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AD" w:rsidRPr="007E0287" w:rsidRDefault="00CF4CAD" w:rsidP="00CF4CAD">
      <w:pPr>
        <w:jc w:val="center"/>
        <w:rPr>
          <w:b/>
        </w:rPr>
      </w:pPr>
      <w:bookmarkStart w:id="0" w:name="Annex1"/>
      <w:r>
        <w:rPr>
          <w:b/>
          <w:noProof/>
          <w:lang w:eastAsia="en-GB"/>
        </w:rPr>
        <w:drawing>
          <wp:anchor distT="0" distB="0" distL="114300" distR="114300" simplePos="0" relativeHeight="251661312" behindDoc="0" locked="0" layoutInCell="1" allowOverlap="1">
            <wp:simplePos x="0" y="0"/>
            <wp:positionH relativeFrom="column">
              <wp:posOffset>-196215</wp:posOffset>
            </wp:positionH>
            <wp:positionV relativeFrom="paragraph">
              <wp:posOffset>-371475</wp:posOffset>
            </wp:positionV>
            <wp:extent cx="808990" cy="691515"/>
            <wp:effectExtent l="19050" t="0" r="0" b="0"/>
            <wp:wrapNone/>
            <wp:docPr id="8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srcRect/>
                    <a:stretch>
                      <a:fillRect/>
                    </a:stretch>
                  </pic:blipFill>
                  <pic:spPr bwMode="auto">
                    <a:xfrm>
                      <a:off x="0" y="0"/>
                      <a:ext cx="808990" cy="691515"/>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60288" behindDoc="1" locked="0" layoutInCell="1" allowOverlap="1">
            <wp:simplePos x="0" y="0"/>
            <wp:positionH relativeFrom="column">
              <wp:posOffset>5290764</wp:posOffset>
            </wp:positionH>
            <wp:positionV relativeFrom="paragraph">
              <wp:posOffset>-371254</wp:posOffset>
            </wp:positionV>
            <wp:extent cx="386467" cy="795131"/>
            <wp:effectExtent l="19050" t="0" r="0" b="0"/>
            <wp:wrapNone/>
            <wp:docPr id="87" name="Picture 5"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3"/>
                    <pic:cNvPicPr>
                      <a:picLocks noChangeAspect="1" noChangeArrowheads="1"/>
                    </pic:cNvPicPr>
                  </pic:nvPicPr>
                  <pic:blipFill>
                    <a:blip r:embed="rId9" cstate="print"/>
                    <a:srcRect/>
                    <a:stretch>
                      <a:fillRect/>
                    </a:stretch>
                  </pic:blipFill>
                  <pic:spPr bwMode="auto">
                    <a:xfrm>
                      <a:off x="0" y="0"/>
                      <a:ext cx="386467" cy="795131"/>
                    </a:xfrm>
                    <a:prstGeom prst="rect">
                      <a:avLst/>
                    </a:prstGeom>
                    <a:noFill/>
                    <a:ln w="9525">
                      <a:noFill/>
                      <a:miter lim="800000"/>
                      <a:headEnd/>
                      <a:tailEnd/>
                    </a:ln>
                  </pic:spPr>
                </pic:pic>
              </a:graphicData>
            </a:graphic>
          </wp:anchor>
        </w:drawing>
      </w:r>
      <w:bookmarkEnd w:id="0"/>
      <w:r w:rsidRPr="007E0287">
        <w:rPr>
          <w:b/>
        </w:rPr>
        <w:t>United Nations Development Programme</w:t>
      </w:r>
    </w:p>
    <w:p w:rsidR="00CF4CAD" w:rsidRPr="007E0287" w:rsidRDefault="00CF4CAD" w:rsidP="00CF4CAD">
      <w:pPr>
        <w:jc w:val="center"/>
        <w:rPr>
          <w:b/>
        </w:rPr>
      </w:pPr>
      <w:r w:rsidRPr="007E0287">
        <w:rPr>
          <w:b/>
        </w:rPr>
        <w:t>Country: Nigeria</w:t>
      </w:r>
    </w:p>
    <w:p w:rsidR="00CF4CAD" w:rsidRPr="007E0287" w:rsidRDefault="00CF4CAD" w:rsidP="00CF4CAD">
      <w:pPr>
        <w:jc w:val="center"/>
        <w:rPr>
          <w:b/>
        </w:rPr>
      </w:pPr>
      <w:r w:rsidRPr="007E0287">
        <w:rPr>
          <w:b/>
        </w:rPr>
        <w:t>TACC Project Document</w:t>
      </w:r>
    </w:p>
    <w:p w:rsidR="00CF4CAD" w:rsidRPr="007E0287" w:rsidRDefault="00CF4CAD" w:rsidP="00CF4CAD">
      <w:pPr>
        <w:jc w:val="center"/>
        <w:rPr>
          <w:b/>
          <w:sz w:val="12"/>
        </w:rPr>
      </w:pPr>
    </w:p>
    <w:tbl>
      <w:tblPr>
        <w:tblW w:w="55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8219"/>
      </w:tblGrid>
      <w:tr w:rsidR="00CF4CAD" w:rsidRPr="00902B39" w:rsidTr="00902B39">
        <w:trPr>
          <w:trHeight w:val="352"/>
        </w:trPr>
        <w:tc>
          <w:tcPr>
            <w:tcW w:w="973" w:type="pct"/>
            <w:shd w:val="clear" w:color="auto" w:fill="D9D9D9"/>
            <w:vAlign w:val="center"/>
          </w:tcPr>
          <w:p w:rsidR="00CF4CAD" w:rsidRPr="00902B39" w:rsidRDefault="00CF4CAD" w:rsidP="00CF4CAD">
            <w:pPr>
              <w:tabs>
                <w:tab w:val="left" w:pos="4680"/>
              </w:tabs>
              <w:jc w:val="left"/>
              <w:rPr>
                <w:b/>
                <w:bCs/>
                <w:sz w:val="18"/>
                <w:szCs w:val="18"/>
              </w:rPr>
            </w:pPr>
            <w:r w:rsidRPr="00902B39">
              <w:rPr>
                <w:b/>
                <w:bCs/>
                <w:sz w:val="18"/>
                <w:szCs w:val="18"/>
              </w:rPr>
              <w:t>Project Title:</w:t>
            </w:r>
          </w:p>
        </w:tc>
        <w:tc>
          <w:tcPr>
            <w:tcW w:w="4027" w:type="pct"/>
            <w:shd w:val="clear" w:color="auto" w:fill="auto"/>
            <w:vAlign w:val="center"/>
          </w:tcPr>
          <w:p w:rsidR="00CF4CAD" w:rsidRPr="00902B39" w:rsidRDefault="00CF4CAD" w:rsidP="00CF4CAD">
            <w:pPr>
              <w:tabs>
                <w:tab w:val="left" w:pos="4680"/>
              </w:tabs>
              <w:jc w:val="left"/>
              <w:rPr>
                <w:b/>
                <w:sz w:val="18"/>
                <w:szCs w:val="18"/>
              </w:rPr>
            </w:pPr>
            <w:r w:rsidRPr="00902B39">
              <w:rPr>
                <w:b/>
                <w:sz w:val="18"/>
                <w:szCs w:val="18"/>
              </w:rPr>
              <w:t xml:space="preserve">Territorial Approach to Climate Change in Delta State </w:t>
            </w:r>
          </w:p>
          <w:p w:rsidR="00CF4CAD" w:rsidRPr="00902B39" w:rsidRDefault="00CF4CAD" w:rsidP="00CF4CAD">
            <w:pPr>
              <w:tabs>
                <w:tab w:val="left" w:pos="4680"/>
              </w:tabs>
              <w:jc w:val="left"/>
              <w:rPr>
                <w:b/>
                <w:sz w:val="18"/>
                <w:szCs w:val="18"/>
                <w:shd w:val="clear" w:color="auto" w:fill="E0E0E0"/>
              </w:rPr>
            </w:pPr>
            <w:r w:rsidRPr="00902B39">
              <w:rPr>
                <w:sz w:val="18"/>
                <w:szCs w:val="18"/>
              </w:rPr>
              <w:t>(Long-term planning for low emission, climate-resilient development in Delta State, Nigeria.)</w:t>
            </w:r>
          </w:p>
        </w:tc>
      </w:tr>
      <w:tr w:rsidR="00CF4CAD" w:rsidRPr="00902B39" w:rsidTr="00902B39">
        <w:trPr>
          <w:trHeight w:val="352"/>
        </w:trPr>
        <w:tc>
          <w:tcPr>
            <w:tcW w:w="973" w:type="pct"/>
            <w:vAlign w:val="center"/>
          </w:tcPr>
          <w:p w:rsidR="00CF4CAD" w:rsidRPr="00902B39" w:rsidRDefault="00CF4CAD" w:rsidP="00CF4CAD">
            <w:pPr>
              <w:tabs>
                <w:tab w:val="left" w:pos="4680"/>
              </w:tabs>
              <w:jc w:val="left"/>
              <w:rPr>
                <w:sz w:val="18"/>
                <w:szCs w:val="18"/>
              </w:rPr>
            </w:pPr>
            <w:r w:rsidRPr="00902B39">
              <w:rPr>
                <w:b/>
                <w:bCs/>
                <w:sz w:val="18"/>
                <w:szCs w:val="18"/>
                <w:shd w:val="clear" w:color="auto" w:fill="D9D9D9"/>
              </w:rPr>
              <w:t>UNDAF Outcome(s):</w:t>
            </w:r>
            <w:r w:rsidRPr="00902B39">
              <w:rPr>
                <w:sz w:val="18"/>
                <w:szCs w:val="18"/>
              </w:rPr>
              <w:tab/>
            </w:r>
            <w:r w:rsidRPr="00902B39">
              <w:rPr>
                <w:sz w:val="18"/>
                <w:szCs w:val="18"/>
              </w:rPr>
              <w:tab/>
            </w:r>
            <w:r w:rsidRPr="00902B39">
              <w:rPr>
                <w:sz w:val="18"/>
                <w:szCs w:val="18"/>
              </w:rPr>
              <w:tab/>
            </w:r>
          </w:p>
        </w:tc>
        <w:tc>
          <w:tcPr>
            <w:tcW w:w="4027" w:type="pct"/>
            <w:shd w:val="clear" w:color="auto" w:fill="auto"/>
            <w:vAlign w:val="center"/>
          </w:tcPr>
          <w:p w:rsidR="00CF4CAD" w:rsidRPr="00902B39" w:rsidRDefault="00CF4CAD" w:rsidP="00CF4CAD">
            <w:pPr>
              <w:tabs>
                <w:tab w:val="left" w:pos="4680"/>
              </w:tabs>
              <w:spacing w:line="200" w:lineRule="exact"/>
              <w:jc w:val="left"/>
              <w:rPr>
                <w:sz w:val="18"/>
                <w:szCs w:val="18"/>
              </w:rPr>
            </w:pPr>
            <w:r w:rsidRPr="00902B39">
              <w:rPr>
                <w:sz w:val="18"/>
                <w:szCs w:val="18"/>
              </w:rPr>
              <w:t>UNDAF Outcome B.1. Enabling policies and investments lay the basis for foster and more growth in output and employment in the rural economy.</w:t>
            </w:r>
          </w:p>
          <w:p w:rsidR="00CF4CAD" w:rsidRPr="00902B39" w:rsidRDefault="00CF4CAD" w:rsidP="00CF4CAD">
            <w:pPr>
              <w:tabs>
                <w:tab w:val="left" w:pos="4680"/>
              </w:tabs>
              <w:jc w:val="left"/>
              <w:rPr>
                <w:sz w:val="18"/>
                <w:szCs w:val="18"/>
                <w:shd w:val="clear" w:color="auto" w:fill="E0E0E0"/>
              </w:rPr>
            </w:pPr>
            <w:r w:rsidRPr="00902B39">
              <w:rPr>
                <w:sz w:val="18"/>
                <w:szCs w:val="18"/>
              </w:rPr>
              <w:t>UNDAF Outcome C.1. Policies, investments and institutional changes enable access to quality social services to achieve development targets, including progressive realisation of the MDGs</w:t>
            </w:r>
          </w:p>
        </w:tc>
      </w:tr>
      <w:tr w:rsidR="00CF4CAD" w:rsidRPr="00902B39" w:rsidTr="00902B39">
        <w:trPr>
          <w:trHeight w:val="737"/>
        </w:trPr>
        <w:tc>
          <w:tcPr>
            <w:tcW w:w="5000" w:type="pct"/>
            <w:gridSpan w:val="2"/>
            <w:shd w:val="clear" w:color="auto" w:fill="auto"/>
            <w:vAlign w:val="center"/>
          </w:tcPr>
          <w:p w:rsidR="00CF4CAD" w:rsidRPr="00902B39" w:rsidRDefault="00CF4CAD" w:rsidP="00CF4CAD">
            <w:pPr>
              <w:tabs>
                <w:tab w:val="left" w:pos="4680"/>
              </w:tabs>
              <w:jc w:val="left"/>
              <w:rPr>
                <w:sz w:val="18"/>
                <w:szCs w:val="18"/>
                <w:shd w:val="clear" w:color="auto" w:fill="E0E0E0"/>
              </w:rPr>
            </w:pPr>
            <w:r w:rsidRPr="00902B39">
              <w:rPr>
                <w:b/>
                <w:bCs/>
                <w:sz w:val="18"/>
                <w:szCs w:val="18"/>
                <w:shd w:val="clear" w:color="auto" w:fill="D9D9D9"/>
              </w:rPr>
              <w:t>UNDP Strategic Plan Environment</w:t>
            </w:r>
            <w:r w:rsidRPr="00902B39">
              <w:rPr>
                <w:b/>
                <w:bCs/>
                <w:sz w:val="18"/>
                <w:szCs w:val="18"/>
              </w:rPr>
              <w:t xml:space="preserve"> and Sustainable Development </w:t>
            </w:r>
            <w:r w:rsidRPr="00902B39">
              <w:rPr>
                <w:b/>
                <w:bCs/>
                <w:sz w:val="18"/>
                <w:szCs w:val="18"/>
                <w:u w:val="single"/>
              </w:rPr>
              <w:t>Primary</w:t>
            </w:r>
            <w:r w:rsidRPr="00902B39">
              <w:rPr>
                <w:b/>
                <w:bCs/>
                <w:sz w:val="18"/>
                <w:szCs w:val="18"/>
              </w:rPr>
              <w:t xml:space="preserve"> Outcome: </w:t>
            </w:r>
            <w:r w:rsidRPr="00902B39">
              <w:rPr>
                <w:bCs/>
                <w:sz w:val="18"/>
                <w:szCs w:val="18"/>
              </w:rPr>
              <w:t xml:space="preserve">Mobilizing environmental financing </w:t>
            </w:r>
            <w:r w:rsidRPr="00902B39">
              <w:rPr>
                <w:b/>
                <w:bCs/>
                <w:sz w:val="18"/>
                <w:szCs w:val="18"/>
              </w:rPr>
              <w:t xml:space="preserve">UNDP Strategic Plan </w:t>
            </w:r>
            <w:r w:rsidRPr="00902B39">
              <w:rPr>
                <w:b/>
                <w:bCs/>
                <w:sz w:val="18"/>
                <w:szCs w:val="18"/>
                <w:u w:val="single"/>
              </w:rPr>
              <w:t>Secondary</w:t>
            </w:r>
            <w:r w:rsidRPr="00902B39">
              <w:rPr>
                <w:b/>
                <w:bCs/>
                <w:sz w:val="18"/>
                <w:szCs w:val="18"/>
              </w:rPr>
              <w:t xml:space="preserve"> Outcome: </w:t>
            </w:r>
            <w:r w:rsidRPr="00902B39">
              <w:rPr>
                <w:bCs/>
                <w:sz w:val="18"/>
                <w:szCs w:val="18"/>
              </w:rPr>
              <w:t>Mainstreaming environment and energy</w:t>
            </w:r>
          </w:p>
        </w:tc>
      </w:tr>
      <w:tr w:rsidR="00CF4CAD" w:rsidRPr="00902B39" w:rsidTr="00902B39">
        <w:trPr>
          <w:trHeight w:val="958"/>
        </w:trPr>
        <w:tc>
          <w:tcPr>
            <w:tcW w:w="5000" w:type="pct"/>
            <w:gridSpan w:val="2"/>
            <w:shd w:val="clear" w:color="auto" w:fill="auto"/>
            <w:vAlign w:val="center"/>
          </w:tcPr>
          <w:p w:rsidR="00CF4CAD" w:rsidRPr="00902B39" w:rsidRDefault="00CF4CAD" w:rsidP="00CF4CAD">
            <w:pPr>
              <w:tabs>
                <w:tab w:val="left" w:pos="4680"/>
              </w:tabs>
              <w:jc w:val="left"/>
              <w:rPr>
                <w:i/>
                <w:sz w:val="18"/>
                <w:szCs w:val="18"/>
                <w:shd w:val="clear" w:color="auto" w:fill="E0E0E0"/>
              </w:rPr>
            </w:pPr>
            <w:r w:rsidRPr="00902B39">
              <w:rPr>
                <w:b/>
                <w:bCs/>
                <w:sz w:val="18"/>
                <w:szCs w:val="18"/>
                <w:shd w:val="clear" w:color="auto" w:fill="D9D9D9"/>
              </w:rPr>
              <w:t>Expected CP Outcome(s):</w:t>
            </w:r>
            <w:r w:rsidRPr="00902B39">
              <w:rPr>
                <w:iCs/>
                <w:sz w:val="18"/>
                <w:szCs w:val="18"/>
              </w:rPr>
              <w:t xml:space="preserve">  </w:t>
            </w:r>
            <w:r w:rsidRPr="00902B39">
              <w:rPr>
                <w:sz w:val="18"/>
                <w:szCs w:val="18"/>
              </w:rPr>
              <w:t xml:space="preserve">Environmental governance at Federal level and in selected States based increasingly on policy, legal and regulatory frameworks and actions that are more likely to protect natural resources as well as livelihoods; and ii) </w:t>
            </w:r>
            <w:r w:rsidRPr="00902B39">
              <w:rPr>
                <w:sz w:val="18"/>
                <w:szCs w:val="18"/>
                <w:lang w:val="en-ZA"/>
              </w:rPr>
              <w:t>a minimum threshold of national action on climate change achieved</w:t>
            </w:r>
          </w:p>
        </w:tc>
      </w:tr>
      <w:tr w:rsidR="00CF4CAD" w:rsidRPr="00902B39" w:rsidTr="00902B39">
        <w:trPr>
          <w:trHeight w:val="958"/>
        </w:trPr>
        <w:tc>
          <w:tcPr>
            <w:tcW w:w="5000" w:type="pct"/>
            <w:gridSpan w:val="2"/>
            <w:shd w:val="clear" w:color="auto" w:fill="auto"/>
            <w:vAlign w:val="center"/>
          </w:tcPr>
          <w:p w:rsidR="00CF4CAD" w:rsidRPr="00902B39" w:rsidRDefault="00CF4CAD" w:rsidP="00CF4CAD">
            <w:pPr>
              <w:rPr>
                <w:sz w:val="18"/>
                <w:szCs w:val="18"/>
              </w:rPr>
            </w:pPr>
            <w:r w:rsidRPr="00902B39">
              <w:rPr>
                <w:b/>
                <w:sz w:val="18"/>
                <w:szCs w:val="18"/>
                <w:shd w:val="clear" w:color="auto" w:fill="D9D9D9"/>
              </w:rPr>
              <w:t>Expected CPAP Output (s):</w:t>
            </w:r>
            <w:r w:rsidRPr="00902B39">
              <w:rPr>
                <w:b/>
                <w:sz w:val="18"/>
                <w:szCs w:val="18"/>
              </w:rPr>
              <w:t xml:space="preserve"> </w:t>
            </w:r>
            <w:r w:rsidRPr="00902B39">
              <w:rPr>
                <w:sz w:val="18"/>
                <w:szCs w:val="18"/>
              </w:rPr>
              <w:t xml:space="preserve">A broad consensus achieved by stakeholders on the priorities, scope, pace and intended effects of a comprehensive framework for environmental governance (Federal and State); and ii) a </w:t>
            </w:r>
            <w:r w:rsidRPr="00902B39">
              <w:rPr>
                <w:sz w:val="18"/>
                <w:szCs w:val="18"/>
                <w:lang w:val="en-ZA"/>
              </w:rPr>
              <w:t xml:space="preserve">policy, institutional and financing </w:t>
            </w:r>
            <w:r w:rsidRPr="00902B39">
              <w:rPr>
                <w:sz w:val="18"/>
                <w:szCs w:val="18"/>
              </w:rPr>
              <w:t>framework in place at national level by 2010 to combat climate change.</w:t>
            </w:r>
          </w:p>
        </w:tc>
      </w:tr>
      <w:tr w:rsidR="00CF4CAD" w:rsidRPr="00902B39" w:rsidTr="00902B39">
        <w:trPr>
          <w:trHeight w:val="246"/>
        </w:trPr>
        <w:tc>
          <w:tcPr>
            <w:tcW w:w="5000" w:type="pct"/>
            <w:gridSpan w:val="2"/>
            <w:shd w:val="clear" w:color="auto" w:fill="auto"/>
            <w:vAlign w:val="center"/>
          </w:tcPr>
          <w:p w:rsidR="00CF4CAD" w:rsidRPr="00902B39" w:rsidRDefault="00CF4CAD" w:rsidP="00CF4CAD">
            <w:pPr>
              <w:spacing w:line="200" w:lineRule="exact"/>
              <w:rPr>
                <w:bCs/>
                <w:sz w:val="18"/>
                <w:szCs w:val="18"/>
              </w:rPr>
            </w:pPr>
            <w:r w:rsidRPr="00902B39">
              <w:rPr>
                <w:b/>
                <w:sz w:val="18"/>
                <w:szCs w:val="18"/>
                <w:shd w:val="clear" w:color="auto" w:fill="E0E0E0"/>
              </w:rPr>
              <w:t>Cooperating Entity:</w:t>
            </w:r>
            <w:r w:rsidRPr="00902B39">
              <w:rPr>
                <w:iCs/>
                <w:sz w:val="18"/>
                <w:szCs w:val="18"/>
              </w:rPr>
              <w:t xml:space="preserve"> </w:t>
            </w:r>
            <w:r w:rsidRPr="00902B39">
              <w:rPr>
                <w:bCs/>
                <w:sz w:val="18"/>
                <w:szCs w:val="18"/>
              </w:rPr>
              <w:t>United Nations Development Programme</w:t>
            </w:r>
          </w:p>
        </w:tc>
      </w:tr>
      <w:tr w:rsidR="00CF4CAD" w:rsidRPr="00902B39" w:rsidTr="00902B39">
        <w:trPr>
          <w:trHeight w:val="528"/>
        </w:trPr>
        <w:tc>
          <w:tcPr>
            <w:tcW w:w="5000" w:type="pct"/>
            <w:gridSpan w:val="2"/>
            <w:shd w:val="clear" w:color="auto" w:fill="auto"/>
            <w:vAlign w:val="center"/>
          </w:tcPr>
          <w:p w:rsidR="00CF4CAD" w:rsidRPr="00902B39" w:rsidRDefault="00CF4CAD" w:rsidP="00CF4CAD">
            <w:pPr>
              <w:tabs>
                <w:tab w:val="left" w:pos="4680"/>
              </w:tabs>
              <w:jc w:val="left"/>
              <w:rPr>
                <w:sz w:val="18"/>
                <w:szCs w:val="18"/>
                <w:shd w:val="clear" w:color="auto" w:fill="E0E0E0"/>
              </w:rPr>
            </w:pPr>
            <w:r w:rsidRPr="00902B39">
              <w:rPr>
                <w:b/>
                <w:bCs/>
                <w:sz w:val="18"/>
                <w:szCs w:val="18"/>
                <w:shd w:val="clear" w:color="auto" w:fill="D9D9D9"/>
              </w:rPr>
              <w:t>Implementing Entities</w:t>
            </w:r>
            <w:r w:rsidRPr="00902B39">
              <w:rPr>
                <w:b/>
                <w:bCs/>
                <w:sz w:val="18"/>
                <w:szCs w:val="18"/>
              </w:rPr>
              <w:t xml:space="preserve">: </w:t>
            </w:r>
            <w:r w:rsidRPr="00902B39">
              <w:rPr>
                <w:sz w:val="18"/>
                <w:szCs w:val="18"/>
                <w:shd w:val="clear" w:color="auto" w:fill="E0E0E0"/>
              </w:rPr>
              <w:t>Delta State Ministry of Environment and Delta State Climate Change Department</w:t>
            </w:r>
          </w:p>
        </w:tc>
      </w:tr>
    </w:tbl>
    <w:p w:rsidR="00CF4CAD" w:rsidRPr="007E0287" w:rsidRDefault="00CF4CAD" w:rsidP="00CF4CAD">
      <w:pPr>
        <w:tabs>
          <w:tab w:val="left" w:pos="4680"/>
        </w:tabs>
        <w:rPr>
          <w:sz w:val="10"/>
          <w:szCs w:val="10"/>
        </w:rPr>
      </w:pPr>
    </w:p>
    <w:tbl>
      <w:tblPr>
        <w:tblW w:w="552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7"/>
      </w:tblGrid>
      <w:tr w:rsidR="00CF4CAD" w:rsidRPr="007E0287" w:rsidTr="00CF4CAD">
        <w:tc>
          <w:tcPr>
            <w:tcW w:w="5000" w:type="pct"/>
          </w:tcPr>
          <w:p w:rsidR="00CF4CAD" w:rsidRPr="00902B39" w:rsidRDefault="00CF4CAD" w:rsidP="00902B39">
            <w:pPr>
              <w:tabs>
                <w:tab w:val="left" w:pos="4680"/>
              </w:tabs>
              <w:spacing w:after="0"/>
              <w:contextualSpacing/>
              <w:jc w:val="center"/>
              <w:rPr>
                <w:b/>
                <w:sz w:val="18"/>
                <w:szCs w:val="18"/>
              </w:rPr>
            </w:pPr>
            <w:r w:rsidRPr="00902B39">
              <w:rPr>
                <w:b/>
                <w:sz w:val="18"/>
                <w:szCs w:val="18"/>
              </w:rPr>
              <w:t>Brief Description</w:t>
            </w:r>
          </w:p>
          <w:p w:rsidR="00CF4CAD" w:rsidRPr="007E0287" w:rsidRDefault="00CF4CAD" w:rsidP="00902B39">
            <w:pPr>
              <w:pStyle w:val="NormalWeb"/>
              <w:spacing w:after="0" w:afterAutospacing="0"/>
              <w:contextualSpacing/>
              <w:rPr>
                <w:rFonts w:ascii="Arial" w:hAnsi="Arial" w:cs="Arial"/>
                <w:sz w:val="20"/>
                <w:szCs w:val="20"/>
              </w:rPr>
            </w:pPr>
            <w:r w:rsidRPr="00902B39">
              <w:rPr>
                <w:rFonts w:ascii="Arial" w:hAnsi="Arial" w:cs="Arial"/>
                <w:sz w:val="18"/>
                <w:szCs w:val="18"/>
              </w:rPr>
              <w:t>Reduction in the vulnerability of communities in Delta State to the nexus of environmental degradation and climate change impacts. Nigeria is faced with a number of climate change challenges across a wide range of sectors. In particular, an increased frequency of floods and droughts, soaring mean annual temperatures and sea level rise threaten food and water security over large parts of the country. Delta State, situated in the Niger Delta floodplain on the coast of Nigeria, is particularly vulnerable to such impacts, and is already experiencing the detrimental effects of climate change. This vulnerability to climate change is exacerbated by extreme levels of environmental degradation which have reduced the supply of ecosystem goods/services and thus the coping capacity of many rural communities. In addition to its adaptation challenges, Delta State faces considerable mitigation problems, in comparison to other African states/countries, as a result of the exceptionally high quantities of greenhouse gas (GHG) emissions from gas flaring within the oil industry. This Delta State programme will undertake a  Territorial Approach to Climate Change (TACC) to facilitate low emission climate-resilient development (LECRD), and thereby tackle both mitigation and adaptation problems within Delta State. A core focus of the work will be to understand the relationships between climate change impacts and environmental degradation in Delta State, and to build government and private sector capacity to assess and implement appropriate mitigation and adaptation interventions.</w:t>
            </w:r>
            <w:r w:rsidRPr="007E0287">
              <w:rPr>
                <w:rFonts w:ascii="Arial" w:hAnsi="Arial" w:cs="Arial"/>
                <w:sz w:val="20"/>
                <w:szCs w:val="20"/>
              </w:rPr>
              <w:t xml:space="preserve"> </w:t>
            </w:r>
          </w:p>
        </w:tc>
      </w:tr>
    </w:tbl>
    <w:p w:rsidR="00CF4CAD" w:rsidRPr="007E0287" w:rsidRDefault="00CF4CAD" w:rsidP="00CF4CAD">
      <w:pPr>
        <w:tabs>
          <w:tab w:val="left" w:pos="4680"/>
        </w:tabs>
        <w:rPr>
          <w:sz w:val="20"/>
          <w:szCs w:val="20"/>
        </w:rPr>
      </w:pPr>
    </w:p>
    <w:tbl>
      <w:tblPr>
        <w:tblW w:w="102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50"/>
        <w:gridCol w:w="284"/>
        <w:gridCol w:w="5976"/>
      </w:tblGrid>
      <w:tr w:rsidR="00CF4CAD" w:rsidRPr="007E0287" w:rsidTr="00902B39">
        <w:trPr>
          <w:trHeight w:val="2615"/>
        </w:trPr>
        <w:tc>
          <w:tcPr>
            <w:tcW w:w="3950" w:type="dxa"/>
          </w:tcPr>
          <w:tbl>
            <w:tblPr>
              <w:tblW w:w="3655" w:type="dxa"/>
              <w:tblLayout w:type="fixed"/>
              <w:tblLook w:val="04A0"/>
            </w:tblPr>
            <w:tblGrid>
              <w:gridCol w:w="2019"/>
              <w:gridCol w:w="1636"/>
            </w:tblGrid>
            <w:tr w:rsidR="00CF4CAD" w:rsidRPr="00902B39" w:rsidTr="00902B39">
              <w:trPr>
                <w:trHeight w:val="357"/>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Programme Period:</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r w:rsidRPr="00902B39">
                    <w:rPr>
                      <w:bCs/>
                      <w:sz w:val="18"/>
                      <w:szCs w:val="18"/>
                    </w:rPr>
                    <w:t>2011 – 2014</w:t>
                  </w:r>
                </w:p>
              </w:tc>
            </w:tr>
            <w:tr w:rsidR="00CF4CAD" w:rsidRPr="00902B39" w:rsidTr="00902B39">
              <w:trPr>
                <w:trHeight w:val="419"/>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Atlas Award ID:</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r w:rsidRPr="00902B39">
                    <w:rPr>
                      <w:color w:val="000000"/>
                      <w:sz w:val="18"/>
                      <w:szCs w:val="18"/>
                      <w:lang w:eastAsia="en-GB"/>
                    </w:rPr>
                    <w:t>00060294</w:t>
                  </w:r>
                </w:p>
              </w:tc>
            </w:tr>
            <w:tr w:rsidR="00CF4CAD" w:rsidRPr="00902B39" w:rsidTr="00902B39">
              <w:trPr>
                <w:trHeight w:val="283"/>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Project ID:</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r w:rsidRPr="00902B39">
                    <w:rPr>
                      <w:color w:val="000000"/>
                      <w:sz w:val="18"/>
                      <w:szCs w:val="18"/>
                      <w:lang w:eastAsia="en-GB"/>
                    </w:rPr>
                    <w:t>00075853</w:t>
                  </w:r>
                </w:p>
              </w:tc>
            </w:tr>
            <w:tr w:rsidR="00CF4CAD" w:rsidRPr="00902B39" w:rsidTr="00902B39">
              <w:trPr>
                <w:trHeight w:val="287"/>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Start date:</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r w:rsidRPr="00902B39">
                    <w:rPr>
                      <w:color w:val="000000"/>
                      <w:sz w:val="18"/>
                      <w:szCs w:val="18"/>
                      <w:lang w:eastAsia="en-GB"/>
                    </w:rPr>
                    <w:t>June - 2012</w:t>
                  </w:r>
                </w:p>
              </w:tc>
            </w:tr>
            <w:tr w:rsidR="00CF4CAD" w:rsidRPr="00902B39" w:rsidTr="00902B39">
              <w:trPr>
                <w:trHeight w:val="277"/>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End Date</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r w:rsidRPr="00902B39">
                    <w:rPr>
                      <w:color w:val="000000"/>
                      <w:sz w:val="18"/>
                      <w:szCs w:val="18"/>
                      <w:lang w:eastAsia="en-GB"/>
                    </w:rPr>
                    <w:t>May - 2014</w:t>
                  </w:r>
                </w:p>
              </w:tc>
            </w:tr>
            <w:tr w:rsidR="00CF4CAD" w:rsidRPr="00902B39" w:rsidTr="00902B39">
              <w:trPr>
                <w:trHeight w:val="472"/>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Management Arrangements</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r w:rsidRPr="00902B39">
                    <w:rPr>
                      <w:color w:val="000000"/>
                      <w:sz w:val="18"/>
                      <w:szCs w:val="18"/>
                      <w:lang w:eastAsia="en-GB"/>
                    </w:rPr>
                    <w:t>NEX</w:t>
                  </w:r>
                </w:p>
              </w:tc>
            </w:tr>
            <w:tr w:rsidR="00CF4CAD" w:rsidRPr="00902B39" w:rsidTr="00902B39">
              <w:trPr>
                <w:trHeight w:val="373"/>
              </w:trPr>
              <w:tc>
                <w:tcPr>
                  <w:tcW w:w="2019"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b/>
                      <w:color w:val="000000"/>
                      <w:sz w:val="18"/>
                      <w:szCs w:val="18"/>
                      <w:lang w:eastAsia="en-GB"/>
                    </w:rPr>
                  </w:pPr>
                  <w:r w:rsidRPr="00902B39">
                    <w:rPr>
                      <w:b/>
                      <w:color w:val="000000"/>
                      <w:sz w:val="18"/>
                      <w:szCs w:val="18"/>
                      <w:lang w:eastAsia="en-GB"/>
                    </w:rPr>
                    <w:t>PAC Meeting Date</w:t>
                  </w:r>
                </w:p>
              </w:tc>
              <w:tc>
                <w:tcPr>
                  <w:tcW w:w="1636" w:type="dxa"/>
                  <w:tcBorders>
                    <w:top w:val="nil"/>
                    <w:left w:val="nil"/>
                    <w:bottom w:val="nil"/>
                    <w:right w:val="nil"/>
                  </w:tcBorders>
                  <w:shd w:val="clear" w:color="auto" w:fill="auto"/>
                  <w:noWrap/>
                  <w:vAlign w:val="center"/>
                  <w:hideMark/>
                </w:tcPr>
                <w:p w:rsidR="00CF4CAD" w:rsidRPr="00902B39" w:rsidRDefault="00CF4CAD" w:rsidP="00CF4CAD">
                  <w:pPr>
                    <w:spacing w:after="0"/>
                    <w:jc w:val="left"/>
                    <w:rPr>
                      <w:color w:val="000000"/>
                      <w:sz w:val="18"/>
                      <w:szCs w:val="18"/>
                      <w:lang w:eastAsia="en-GB"/>
                    </w:rPr>
                  </w:pPr>
                </w:p>
              </w:tc>
            </w:tr>
          </w:tbl>
          <w:p w:rsidR="00CF4CAD" w:rsidRPr="007E0287" w:rsidRDefault="00CF4CAD" w:rsidP="00CF4CAD">
            <w:pPr>
              <w:tabs>
                <w:tab w:val="left" w:pos="4680"/>
              </w:tabs>
              <w:rPr>
                <w:sz w:val="21"/>
                <w:szCs w:val="21"/>
              </w:rPr>
            </w:pPr>
          </w:p>
        </w:tc>
        <w:tc>
          <w:tcPr>
            <w:tcW w:w="284" w:type="dxa"/>
            <w:tcBorders>
              <w:top w:val="nil"/>
              <w:bottom w:val="nil"/>
            </w:tcBorders>
          </w:tcPr>
          <w:p w:rsidR="00CF4CAD" w:rsidRPr="007E0287" w:rsidRDefault="00CF4CAD" w:rsidP="00CF4CAD">
            <w:pPr>
              <w:tabs>
                <w:tab w:val="left" w:pos="4680"/>
              </w:tabs>
              <w:rPr>
                <w:sz w:val="21"/>
                <w:szCs w:val="21"/>
              </w:rPr>
            </w:pPr>
          </w:p>
        </w:tc>
        <w:tc>
          <w:tcPr>
            <w:tcW w:w="5976" w:type="dxa"/>
          </w:tcPr>
          <w:tbl>
            <w:tblPr>
              <w:tblW w:w="5522" w:type="dxa"/>
              <w:tblLayout w:type="fixed"/>
              <w:tblLook w:val="04A0"/>
            </w:tblPr>
            <w:tblGrid>
              <w:gridCol w:w="4070"/>
              <w:gridCol w:w="1452"/>
            </w:tblGrid>
            <w:tr w:rsidR="00CF4CAD" w:rsidRPr="00902B39" w:rsidTr="00902B39">
              <w:trPr>
                <w:trHeight w:val="499"/>
              </w:trPr>
              <w:tc>
                <w:tcPr>
                  <w:tcW w:w="3685" w:type="pct"/>
                  <w:tcBorders>
                    <w:top w:val="nil"/>
                    <w:left w:val="nil"/>
                    <w:bottom w:val="single" w:sz="4" w:space="0" w:color="auto"/>
                    <w:right w:val="nil"/>
                  </w:tcBorders>
                  <w:shd w:val="clear" w:color="auto" w:fill="auto"/>
                  <w:noWrap/>
                  <w:vAlign w:val="center"/>
                  <w:hideMark/>
                </w:tcPr>
                <w:p w:rsidR="00CF4CAD" w:rsidRPr="00902B39" w:rsidRDefault="00CF4CAD" w:rsidP="00CF4CAD">
                  <w:pPr>
                    <w:spacing w:after="0"/>
                    <w:ind w:left="-57" w:right="-57"/>
                    <w:rPr>
                      <w:color w:val="000000"/>
                      <w:sz w:val="18"/>
                      <w:szCs w:val="18"/>
                      <w:lang w:eastAsia="en-GB"/>
                    </w:rPr>
                  </w:pPr>
                  <w:r w:rsidRPr="00902B39">
                    <w:rPr>
                      <w:color w:val="000000"/>
                      <w:sz w:val="18"/>
                      <w:szCs w:val="18"/>
                      <w:lang w:eastAsia="en-GB"/>
                    </w:rPr>
                    <w:t>Total resources required (total project funds)</w:t>
                  </w:r>
                </w:p>
              </w:tc>
              <w:tc>
                <w:tcPr>
                  <w:tcW w:w="1315" w:type="pct"/>
                  <w:tcBorders>
                    <w:top w:val="nil"/>
                    <w:left w:val="nil"/>
                    <w:bottom w:val="single" w:sz="4" w:space="0" w:color="auto"/>
                    <w:right w:val="nil"/>
                  </w:tcBorders>
                  <w:shd w:val="clear" w:color="auto" w:fill="auto"/>
                  <w:noWrap/>
                  <w:vAlign w:val="center"/>
                  <w:hideMark/>
                </w:tcPr>
                <w:p w:rsidR="00CF4CAD" w:rsidRPr="00902B39" w:rsidRDefault="00CF4CAD" w:rsidP="00CF4CAD">
                  <w:pPr>
                    <w:spacing w:after="0"/>
                    <w:ind w:left="-57" w:right="-57"/>
                    <w:jc w:val="right"/>
                    <w:rPr>
                      <w:color w:val="000000"/>
                      <w:sz w:val="18"/>
                      <w:szCs w:val="18"/>
                      <w:lang w:eastAsia="en-GB"/>
                    </w:rPr>
                  </w:pPr>
                  <w:r w:rsidRPr="00902B39">
                    <w:rPr>
                      <w:color w:val="000000"/>
                      <w:sz w:val="18"/>
                      <w:szCs w:val="18"/>
                      <w:lang w:eastAsia="en-GB"/>
                    </w:rPr>
                    <w:t>$ 1,000,000</w:t>
                  </w:r>
                </w:p>
              </w:tc>
            </w:tr>
            <w:tr w:rsidR="00CF4CAD" w:rsidRPr="00902B39" w:rsidTr="00902B39">
              <w:trPr>
                <w:trHeight w:val="411"/>
              </w:trPr>
              <w:tc>
                <w:tcPr>
                  <w:tcW w:w="3685" w:type="pct"/>
                  <w:tcBorders>
                    <w:top w:val="single" w:sz="4" w:space="0" w:color="auto"/>
                    <w:left w:val="nil"/>
                    <w:bottom w:val="single" w:sz="4" w:space="0" w:color="auto"/>
                    <w:right w:val="nil"/>
                  </w:tcBorders>
                  <w:shd w:val="clear" w:color="auto" w:fill="D9D9D9"/>
                  <w:noWrap/>
                  <w:vAlign w:val="center"/>
                  <w:hideMark/>
                </w:tcPr>
                <w:p w:rsidR="00CF4CAD" w:rsidRPr="00902B39" w:rsidRDefault="00CF4CAD" w:rsidP="00CF4CAD">
                  <w:pPr>
                    <w:spacing w:before="100" w:after="100"/>
                    <w:ind w:left="-57" w:right="-57"/>
                    <w:rPr>
                      <w:b/>
                      <w:color w:val="000000"/>
                      <w:sz w:val="18"/>
                      <w:szCs w:val="18"/>
                      <w:lang w:eastAsia="en-GB"/>
                    </w:rPr>
                  </w:pPr>
                  <w:r w:rsidRPr="00902B39">
                    <w:rPr>
                      <w:b/>
                      <w:color w:val="000000"/>
                      <w:sz w:val="18"/>
                      <w:szCs w:val="18"/>
                      <w:lang w:eastAsia="en-GB"/>
                    </w:rPr>
                    <w:t>Total allocated resources (UNDP managed funds)</w:t>
                  </w:r>
                </w:p>
              </w:tc>
              <w:tc>
                <w:tcPr>
                  <w:tcW w:w="1315" w:type="pct"/>
                  <w:tcBorders>
                    <w:top w:val="single" w:sz="4" w:space="0" w:color="auto"/>
                    <w:left w:val="nil"/>
                    <w:bottom w:val="single" w:sz="4" w:space="0" w:color="auto"/>
                    <w:right w:val="nil"/>
                  </w:tcBorders>
                  <w:shd w:val="clear" w:color="auto" w:fill="D9D9D9"/>
                  <w:noWrap/>
                  <w:vAlign w:val="center"/>
                  <w:hideMark/>
                </w:tcPr>
                <w:p w:rsidR="00CF4CAD" w:rsidRPr="00902B39" w:rsidRDefault="00CF4CAD" w:rsidP="00CF4CAD">
                  <w:pPr>
                    <w:spacing w:before="100" w:after="100"/>
                    <w:ind w:left="-57" w:right="-57"/>
                    <w:jc w:val="right"/>
                    <w:rPr>
                      <w:b/>
                      <w:color w:val="000000"/>
                      <w:sz w:val="18"/>
                      <w:szCs w:val="18"/>
                      <w:lang w:eastAsia="en-GB"/>
                    </w:rPr>
                  </w:pPr>
                  <w:r w:rsidRPr="00902B39">
                    <w:rPr>
                      <w:b/>
                      <w:color w:val="000000"/>
                      <w:sz w:val="18"/>
                      <w:szCs w:val="18"/>
                      <w:lang w:eastAsia="en-GB"/>
                    </w:rPr>
                    <w:t>$ 1,000,000</w:t>
                  </w:r>
                </w:p>
              </w:tc>
            </w:tr>
            <w:tr w:rsidR="00CF4CAD" w:rsidRPr="00902B39" w:rsidTr="00902B39">
              <w:trPr>
                <w:trHeight w:val="349"/>
              </w:trPr>
              <w:tc>
                <w:tcPr>
                  <w:tcW w:w="3685" w:type="pct"/>
                  <w:tcBorders>
                    <w:top w:val="single" w:sz="4" w:space="0" w:color="auto"/>
                    <w:left w:val="nil"/>
                    <w:bottom w:val="nil"/>
                    <w:right w:val="nil"/>
                  </w:tcBorders>
                  <w:shd w:val="clear" w:color="auto" w:fill="auto"/>
                  <w:noWrap/>
                  <w:vAlign w:val="center"/>
                  <w:hideMark/>
                </w:tcPr>
                <w:p w:rsidR="00CF4CAD" w:rsidRPr="00902B39" w:rsidRDefault="00CF4CAD" w:rsidP="00902B39">
                  <w:pPr>
                    <w:spacing w:after="0"/>
                    <w:ind w:left="-57" w:right="-57" w:firstLineChars="200" w:firstLine="360"/>
                    <w:jc w:val="left"/>
                    <w:rPr>
                      <w:color w:val="000000"/>
                      <w:sz w:val="18"/>
                      <w:szCs w:val="18"/>
                      <w:lang w:eastAsia="en-GB"/>
                    </w:rPr>
                  </w:pPr>
                  <w:r w:rsidRPr="00902B39">
                    <w:rPr>
                      <w:color w:val="000000"/>
                      <w:sz w:val="18"/>
                      <w:szCs w:val="18"/>
                      <w:lang w:eastAsia="en-GB"/>
                    </w:rPr>
                    <w:t>Regular (UNDP TRAC)</w:t>
                  </w:r>
                </w:p>
              </w:tc>
              <w:tc>
                <w:tcPr>
                  <w:tcW w:w="1315" w:type="pct"/>
                  <w:tcBorders>
                    <w:top w:val="single" w:sz="4" w:space="0" w:color="auto"/>
                    <w:left w:val="nil"/>
                    <w:bottom w:val="nil"/>
                    <w:right w:val="nil"/>
                  </w:tcBorders>
                  <w:shd w:val="clear" w:color="auto" w:fill="auto"/>
                  <w:noWrap/>
                  <w:vAlign w:val="center"/>
                  <w:hideMark/>
                </w:tcPr>
                <w:p w:rsidR="00CF4CAD" w:rsidRPr="00902B39" w:rsidRDefault="00CF4CAD" w:rsidP="00CF4CAD">
                  <w:pPr>
                    <w:spacing w:after="0"/>
                    <w:ind w:left="-57" w:right="-57"/>
                    <w:jc w:val="center"/>
                    <w:rPr>
                      <w:color w:val="000000"/>
                      <w:sz w:val="18"/>
                      <w:szCs w:val="18"/>
                      <w:lang w:eastAsia="en-GB"/>
                    </w:rPr>
                  </w:pPr>
                  <w:r w:rsidRPr="00902B39">
                    <w:rPr>
                      <w:color w:val="000000"/>
                      <w:sz w:val="18"/>
                      <w:szCs w:val="18"/>
                      <w:lang w:eastAsia="en-GB"/>
                    </w:rPr>
                    <w:t>-</w:t>
                  </w:r>
                </w:p>
              </w:tc>
            </w:tr>
            <w:tr w:rsidR="00CF4CAD" w:rsidRPr="00902B39" w:rsidTr="00902B39">
              <w:trPr>
                <w:trHeight w:val="421"/>
              </w:trPr>
              <w:tc>
                <w:tcPr>
                  <w:tcW w:w="3685" w:type="pct"/>
                  <w:tcBorders>
                    <w:top w:val="nil"/>
                    <w:left w:val="nil"/>
                    <w:bottom w:val="nil"/>
                    <w:right w:val="nil"/>
                  </w:tcBorders>
                  <w:shd w:val="clear" w:color="auto" w:fill="auto"/>
                  <w:noWrap/>
                  <w:vAlign w:val="center"/>
                  <w:hideMark/>
                </w:tcPr>
                <w:p w:rsidR="00CF4CAD" w:rsidRPr="00902B39" w:rsidRDefault="00CF4CAD" w:rsidP="00902B39">
                  <w:pPr>
                    <w:spacing w:after="0"/>
                    <w:ind w:left="-57" w:right="-57" w:firstLineChars="200" w:firstLine="360"/>
                    <w:jc w:val="left"/>
                    <w:rPr>
                      <w:color w:val="000000"/>
                      <w:sz w:val="18"/>
                      <w:szCs w:val="18"/>
                      <w:lang w:eastAsia="en-GB"/>
                    </w:rPr>
                  </w:pPr>
                  <w:r w:rsidRPr="00902B39">
                    <w:rPr>
                      <w:color w:val="000000"/>
                      <w:sz w:val="18"/>
                      <w:szCs w:val="18"/>
                      <w:lang w:eastAsia="en-GB"/>
                    </w:rPr>
                    <w:t>Delta State Government</w:t>
                  </w:r>
                </w:p>
              </w:tc>
              <w:tc>
                <w:tcPr>
                  <w:tcW w:w="1315" w:type="pct"/>
                  <w:tcBorders>
                    <w:top w:val="nil"/>
                    <w:left w:val="nil"/>
                    <w:bottom w:val="nil"/>
                    <w:right w:val="nil"/>
                  </w:tcBorders>
                  <w:shd w:val="clear" w:color="auto" w:fill="auto"/>
                  <w:noWrap/>
                  <w:vAlign w:val="center"/>
                  <w:hideMark/>
                </w:tcPr>
                <w:p w:rsidR="00CF4CAD" w:rsidRPr="00902B39" w:rsidRDefault="00CF4CAD" w:rsidP="00CF4CAD">
                  <w:pPr>
                    <w:spacing w:after="0"/>
                    <w:ind w:left="-57" w:right="-57"/>
                    <w:jc w:val="right"/>
                    <w:rPr>
                      <w:color w:val="000000"/>
                      <w:sz w:val="18"/>
                      <w:szCs w:val="18"/>
                      <w:lang w:eastAsia="en-GB"/>
                    </w:rPr>
                  </w:pPr>
                  <w:r w:rsidRPr="00902B39">
                    <w:rPr>
                      <w:color w:val="000000"/>
                      <w:sz w:val="18"/>
                      <w:szCs w:val="18"/>
                      <w:lang w:eastAsia="en-GB"/>
                    </w:rPr>
                    <w:t>$1,000,000</w:t>
                  </w:r>
                </w:p>
              </w:tc>
            </w:tr>
            <w:tr w:rsidR="00CF4CAD" w:rsidRPr="00902B39" w:rsidTr="00902B39">
              <w:trPr>
                <w:trHeight w:val="299"/>
              </w:trPr>
              <w:tc>
                <w:tcPr>
                  <w:tcW w:w="3685" w:type="pct"/>
                  <w:tcBorders>
                    <w:top w:val="nil"/>
                    <w:left w:val="nil"/>
                    <w:bottom w:val="nil"/>
                    <w:right w:val="nil"/>
                  </w:tcBorders>
                  <w:shd w:val="clear" w:color="auto" w:fill="auto"/>
                  <w:noWrap/>
                  <w:vAlign w:val="center"/>
                  <w:hideMark/>
                </w:tcPr>
                <w:p w:rsidR="00CF4CAD" w:rsidRPr="00902B39" w:rsidRDefault="00CF4CAD" w:rsidP="00CF4CAD">
                  <w:pPr>
                    <w:spacing w:after="0"/>
                    <w:ind w:left="-57" w:right="-57"/>
                    <w:jc w:val="left"/>
                    <w:rPr>
                      <w:color w:val="000000"/>
                      <w:sz w:val="18"/>
                      <w:szCs w:val="18"/>
                      <w:lang w:eastAsia="en-GB"/>
                    </w:rPr>
                  </w:pPr>
                  <w:r w:rsidRPr="00902B39">
                    <w:rPr>
                      <w:color w:val="000000"/>
                      <w:sz w:val="18"/>
                      <w:szCs w:val="18"/>
                      <w:lang w:eastAsia="en-GB"/>
                    </w:rPr>
                    <w:tab/>
                    <w:t xml:space="preserve">      Other (partner managed resources)</w:t>
                  </w:r>
                </w:p>
              </w:tc>
              <w:tc>
                <w:tcPr>
                  <w:tcW w:w="1315" w:type="pct"/>
                  <w:tcBorders>
                    <w:top w:val="nil"/>
                    <w:left w:val="nil"/>
                    <w:bottom w:val="nil"/>
                    <w:right w:val="nil"/>
                  </w:tcBorders>
                  <w:shd w:val="clear" w:color="auto" w:fill="auto"/>
                  <w:noWrap/>
                  <w:vAlign w:val="center"/>
                  <w:hideMark/>
                </w:tcPr>
                <w:p w:rsidR="00CF4CAD" w:rsidRPr="00902B39" w:rsidRDefault="00CF4CAD" w:rsidP="00CF4CAD">
                  <w:pPr>
                    <w:spacing w:after="0"/>
                    <w:ind w:left="-57" w:right="-57"/>
                    <w:jc w:val="center"/>
                    <w:rPr>
                      <w:color w:val="000000"/>
                      <w:sz w:val="18"/>
                      <w:szCs w:val="18"/>
                      <w:lang w:eastAsia="en-GB"/>
                    </w:rPr>
                  </w:pPr>
                  <w:r w:rsidRPr="00902B39">
                    <w:rPr>
                      <w:color w:val="000000"/>
                      <w:sz w:val="18"/>
                      <w:szCs w:val="18"/>
                      <w:lang w:eastAsia="en-GB"/>
                    </w:rPr>
                    <w:t>-</w:t>
                  </w:r>
                </w:p>
              </w:tc>
            </w:tr>
          </w:tbl>
          <w:p w:rsidR="00CF4CAD" w:rsidRPr="007E0287" w:rsidRDefault="00CF4CAD" w:rsidP="00CF4CAD">
            <w:pPr>
              <w:tabs>
                <w:tab w:val="left" w:pos="4680"/>
              </w:tabs>
              <w:rPr>
                <w:sz w:val="4"/>
                <w:szCs w:val="21"/>
              </w:rPr>
            </w:pPr>
          </w:p>
        </w:tc>
      </w:tr>
    </w:tbl>
    <w:p w:rsidR="00E27F27" w:rsidRDefault="00E27F27" w:rsidP="00B41F5E">
      <w:pPr>
        <w:pBdr>
          <w:bottom w:val="single" w:sz="4" w:space="1" w:color="auto"/>
        </w:pBdr>
        <w:spacing w:after="0" w:line="360" w:lineRule="auto"/>
        <w:rPr>
          <w:b/>
          <w:bCs/>
          <w:i/>
          <w:color w:val="17365D"/>
          <w:sz w:val="20"/>
          <w:szCs w:val="20"/>
        </w:rPr>
      </w:pPr>
    </w:p>
    <w:p w:rsidR="00E129FD" w:rsidRDefault="00E129FD" w:rsidP="00B41F5E">
      <w:pPr>
        <w:pBdr>
          <w:bottom w:val="single" w:sz="4" w:space="1" w:color="auto"/>
        </w:pBdr>
        <w:spacing w:after="0" w:line="360" w:lineRule="auto"/>
        <w:rPr>
          <w:b/>
          <w:bCs/>
          <w:i/>
          <w:color w:val="17365D"/>
          <w:sz w:val="20"/>
          <w:szCs w:val="20"/>
        </w:rPr>
      </w:pPr>
    </w:p>
    <w:p w:rsidR="00902B39" w:rsidRDefault="00E129FD" w:rsidP="00B41F5E">
      <w:pPr>
        <w:pBdr>
          <w:bottom w:val="single" w:sz="4" w:space="1" w:color="auto"/>
        </w:pBdr>
        <w:spacing w:after="0" w:line="360" w:lineRule="auto"/>
        <w:rPr>
          <w:b/>
          <w:bCs/>
          <w:i/>
          <w:color w:val="17365D"/>
          <w:sz w:val="20"/>
          <w:szCs w:val="20"/>
        </w:rPr>
      </w:pPr>
      <w:r>
        <w:rPr>
          <w:b/>
          <w:bCs/>
          <w:i/>
          <w:noProof/>
          <w:color w:val="17365D"/>
          <w:sz w:val="20"/>
          <w:szCs w:val="20"/>
          <w:lang w:eastAsia="en-GB"/>
        </w:rPr>
        <w:pict>
          <v:shapetype id="_x0000_t32" coordsize="21600,21600" o:spt="32" o:oned="t" path="m,l21600,21600e" filled="f">
            <v:path arrowok="t" fillok="f" o:connecttype="none"/>
            <o:lock v:ext="edit" shapetype="t"/>
          </v:shapetype>
          <v:shape id="_x0000_s1113" type="#_x0000_t32" style="position:absolute;left:0;text-align:left;margin-left:-23.15pt;margin-top:12.25pt;width:512.75pt;height:0;z-index:251662336" o:connectortype="straight"/>
        </w:pict>
      </w:r>
    </w:p>
    <w:p w:rsidR="00902B39" w:rsidRDefault="00902B39" w:rsidP="00B41F5E">
      <w:pPr>
        <w:pBdr>
          <w:bottom w:val="single" w:sz="4" w:space="1" w:color="auto"/>
        </w:pBdr>
        <w:spacing w:after="0" w:line="360" w:lineRule="auto"/>
        <w:rPr>
          <w:b/>
          <w:bCs/>
          <w:color w:val="17365D"/>
          <w:sz w:val="20"/>
          <w:szCs w:val="20"/>
        </w:rPr>
      </w:pPr>
      <w:r>
        <w:rPr>
          <w:b/>
          <w:bCs/>
          <w:color w:val="17365D"/>
          <w:sz w:val="20"/>
          <w:szCs w:val="20"/>
        </w:rPr>
        <w:t>Delta State Ministry of Environment</w:t>
      </w:r>
      <w:r>
        <w:rPr>
          <w:b/>
          <w:bCs/>
          <w:color w:val="17365D"/>
          <w:sz w:val="20"/>
          <w:szCs w:val="20"/>
        </w:rPr>
        <w:tab/>
      </w:r>
      <w:r>
        <w:rPr>
          <w:b/>
          <w:bCs/>
          <w:color w:val="17365D"/>
          <w:sz w:val="20"/>
          <w:szCs w:val="20"/>
        </w:rPr>
        <w:tab/>
        <w:t>Signature</w:t>
      </w:r>
      <w:r>
        <w:rPr>
          <w:b/>
          <w:bCs/>
          <w:color w:val="17365D"/>
          <w:sz w:val="20"/>
          <w:szCs w:val="20"/>
        </w:rPr>
        <w:tab/>
      </w:r>
      <w:r>
        <w:rPr>
          <w:b/>
          <w:bCs/>
          <w:color w:val="17365D"/>
          <w:sz w:val="20"/>
          <w:szCs w:val="20"/>
        </w:rPr>
        <w:tab/>
      </w:r>
      <w:r>
        <w:rPr>
          <w:b/>
          <w:bCs/>
          <w:color w:val="17365D"/>
          <w:sz w:val="20"/>
          <w:szCs w:val="20"/>
        </w:rPr>
        <w:tab/>
        <w:t>Day/Month/Year</w:t>
      </w:r>
    </w:p>
    <w:p w:rsidR="00902B39" w:rsidRDefault="00902B39" w:rsidP="00B41F5E">
      <w:pPr>
        <w:pBdr>
          <w:bottom w:val="single" w:sz="4" w:space="1" w:color="auto"/>
        </w:pBdr>
        <w:spacing w:after="0" w:line="360" w:lineRule="auto"/>
        <w:rPr>
          <w:b/>
          <w:bCs/>
          <w:color w:val="17365D"/>
          <w:sz w:val="20"/>
          <w:szCs w:val="20"/>
        </w:rPr>
      </w:pPr>
    </w:p>
    <w:p w:rsidR="00902B39" w:rsidRDefault="00E129FD" w:rsidP="00B41F5E">
      <w:pPr>
        <w:pBdr>
          <w:bottom w:val="single" w:sz="4" w:space="1" w:color="auto"/>
        </w:pBdr>
        <w:spacing w:after="0" w:line="360" w:lineRule="auto"/>
        <w:rPr>
          <w:b/>
          <w:bCs/>
          <w:color w:val="17365D"/>
          <w:sz w:val="20"/>
          <w:szCs w:val="20"/>
        </w:rPr>
      </w:pPr>
      <w:r>
        <w:rPr>
          <w:b/>
          <w:bCs/>
          <w:noProof/>
          <w:color w:val="17365D"/>
          <w:sz w:val="20"/>
          <w:szCs w:val="20"/>
          <w:lang w:eastAsia="en-GB"/>
        </w:rPr>
        <w:pict>
          <v:shape id="_x0000_s1114" type="#_x0000_t32" style="position:absolute;left:0;text-align:left;margin-left:-24.15pt;margin-top:12.2pt;width:512.75pt;height:0;z-index:251663360" o:connectortype="straight"/>
        </w:pict>
      </w:r>
    </w:p>
    <w:p w:rsidR="00902B39" w:rsidRPr="00902B39" w:rsidRDefault="00902B39" w:rsidP="00B41F5E">
      <w:pPr>
        <w:pBdr>
          <w:bottom w:val="single" w:sz="4" w:space="1" w:color="auto"/>
        </w:pBdr>
        <w:spacing w:after="0" w:line="360" w:lineRule="auto"/>
        <w:rPr>
          <w:b/>
          <w:bCs/>
          <w:color w:val="17365D"/>
          <w:sz w:val="20"/>
          <w:szCs w:val="20"/>
        </w:rPr>
      </w:pPr>
      <w:r>
        <w:rPr>
          <w:b/>
          <w:bCs/>
          <w:color w:val="17365D"/>
          <w:sz w:val="20"/>
          <w:szCs w:val="20"/>
        </w:rPr>
        <w:t>UN Resident Coordinator &amp; UNDP Res. Representative</w:t>
      </w:r>
      <w:r>
        <w:rPr>
          <w:b/>
          <w:bCs/>
          <w:color w:val="17365D"/>
          <w:sz w:val="20"/>
          <w:szCs w:val="20"/>
        </w:rPr>
        <w:tab/>
        <w:t>Signature</w:t>
      </w:r>
      <w:r>
        <w:rPr>
          <w:b/>
          <w:bCs/>
          <w:color w:val="17365D"/>
          <w:sz w:val="20"/>
          <w:szCs w:val="20"/>
        </w:rPr>
        <w:tab/>
        <w:t>Day/Month/Year</w:t>
      </w:r>
    </w:p>
    <w:p w:rsidR="00902B39" w:rsidRDefault="00902B39" w:rsidP="00B41F5E">
      <w:pPr>
        <w:pBdr>
          <w:bottom w:val="single" w:sz="4" w:space="1" w:color="auto"/>
        </w:pBdr>
        <w:spacing w:after="0" w:line="360" w:lineRule="auto"/>
        <w:rPr>
          <w:b/>
          <w:bCs/>
          <w:i/>
          <w:color w:val="17365D"/>
          <w:sz w:val="20"/>
          <w:szCs w:val="20"/>
        </w:rPr>
      </w:pPr>
    </w:p>
    <w:p w:rsidR="00902B39" w:rsidRDefault="00902B39" w:rsidP="00B41F5E">
      <w:pPr>
        <w:pBdr>
          <w:bottom w:val="single" w:sz="4" w:space="1" w:color="auto"/>
        </w:pBdr>
        <w:spacing w:after="0" w:line="360" w:lineRule="auto"/>
        <w:rPr>
          <w:b/>
          <w:bCs/>
          <w:i/>
          <w:color w:val="17365D"/>
          <w:sz w:val="20"/>
          <w:szCs w:val="20"/>
        </w:rPr>
      </w:pPr>
    </w:p>
    <w:tbl>
      <w:tblPr>
        <w:tblpPr w:leftFromText="180" w:rightFromText="180" w:vertAnchor="text" w:horzAnchor="margin" w:tblpY="1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F4CAD" w:rsidRPr="00CF4CAD" w:rsidTr="00CF4CAD">
        <w:tc>
          <w:tcPr>
            <w:tcW w:w="9889" w:type="dxa"/>
          </w:tcPr>
          <w:p w:rsidR="00CF4CAD" w:rsidRPr="00CF4CAD" w:rsidRDefault="00CF4CAD" w:rsidP="00CF4CAD">
            <w:pPr>
              <w:tabs>
                <w:tab w:val="left" w:pos="4680"/>
              </w:tabs>
              <w:spacing w:line="200" w:lineRule="exact"/>
              <w:jc w:val="center"/>
              <w:rPr>
                <w:b/>
                <w:bCs/>
              </w:rPr>
            </w:pPr>
          </w:p>
          <w:p w:rsidR="00CF4CAD" w:rsidRPr="00CF4CAD" w:rsidRDefault="00E129FD" w:rsidP="00CF4CAD">
            <w:pPr>
              <w:tabs>
                <w:tab w:val="left" w:pos="4680"/>
              </w:tabs>
              <w:spacing w:line="200" w:lineRule="exact"/>
              <w:jc w:val="center"/>
              <w:rPr>
                <w:b/>
                <w:bCs/>
              </w:rPr>
            </w:pPr>
            <w:r>
              <w:rPr>
                <w:b/>
                <w:bCs/>
              </w:rPr>
              <w:t>Project Summary</w:t>
            </w:r>
          </w:p>
          <w:p w:rsidR="00CF4CAD" w:rsidRPr="00CF4CAD" w:rsidRDefault="00CF4CAD" w:rsidP="00CF4CAD">
            <w:r w:rsidRPr="00CF4CAD">
              <w:rPr>
                <w:b/>
              </w:rPr>
              <w:t>Project objective</w:t>
            </w:r>
            <w:r w:rsidRPr="00CF4CAD">
              <w:t xml:space="preserve">: Reduction in the vulnerability of communities in Delta State to the nexus of environmental degradation and climate change impacts. Nigeria is faced with a number of climate change challenges across a wide range of sectors. In particular, an increased frequency of floods and droughts, soaring mean annual temperatures and sea level rise threaten food and water security over large parts of the country. Delta State, situated in the Niger Delta floodplain on the coast of Nigeria, is particularly vulnerable to such impacts, and is already experiencing the detrimental effects of climate change. This vulnerability to climate change is exacerbated by extreme levels of environmental degradation which have reduced the supply of ecosystem goods/services and thus the coping capacity of many rural communities. In addition to its adaptation challenges, Delta State faces considerable mitigation problems, in comparison to other African states/countries, as a result of the exceptionally high quantities of greenhouse gas (GHG) emissions from gas flaring within the oil industry. This Delta State programme will undertake a  Territorial Approach to Climate Change (TACC) to facilitate low emission climate-resilient development (LECRD), and thereby tackle both mitigation and adaptation problems within Delta State. A core focus of the work will be to understand the relationships between climate change impacts and environmental degradation in Delta State, and to build government and private sector capacity to assess and implement appropriate mitigation and adaptation interventions. </w:t>
            </w:r>
          </w:p>
          <w:p w:rsidR="00CF4CAD" w:rsidRPr="00CF4CAD" w:rsidRDefault="00CF4CAD" w:rsidP="00CF4CAD">
            <w:pPr>
              <w:pStyle w:val="NormalWeb"/>
              <w:rPr>
                <w:rFonts w:ascii="Arial" w:hAnsi="Arial" w:cs="Arial"/>
                <w:sz w:val="22"/>
                <w:szCs w:val="22"/>
              </w:rPr>
            </w:pPr>
            <w:r w:rsidRPr="00CF4CAD">
              <w:rPr>
                <w:rFonts w:ascii="Arial" w:hAnsi="Arial" w:cs="Arial"/>
                <w:sz w:val="22"/>
                <w:szCs w:val="22"/>
              </w:rPr>
              <w:t xml:space="preserve">Importantly, the TACC programme will conduct baseline assessments of the biophysical and socio-economic factors underpinning climate change impacts in Delta State. These assessments will include </w:t>
            </w:r>
            <w:r w:rsidRPr="00CF4CAD">
              <w:rPr>
                <w:rFonts w:ascii="Arial" w:hAnsi="Arial" w:cs="Arial"/>
                <w:i/>
                <w:iCs/>
                <w:sz w:val="22"/>
                <w:szCs w:val="22"/>
              </w:rPr>
              <w:t>inter alia</w:t>
            </w:r>
            <w:r w:rsidRPr="00CF4CAD">
              <w:rPr>
                <w:rFonts w:ascii="Arial" w:hAnsi="Arial" w:cs="Arial"/>
                <w:sz w:val="22"/>
                <w:szCs w:val="22"/>
              </w:rPr>
              <w:t xml:space="preserve">: </w:t>
            </w:r>
            <w:proofErr w:type="spellStart"/>
            <w:r w:rsidRPr="00CF4CAD">
              <w:rPr>
                <w:rFonts w:ascii="Arial" w:hAnsi="Arial" w:cs="Arial"/>
                <w:sz w:val="22"/>
                <w:szCs w:val="22"/>
              </w:rPr>
              <w:t>i</w:t>
            </w:r>
            <w:proofErr w:type="spellEnd"/>
            <w:r w:rsidRPr="00CF4CAD">
              <w:rPr>
                <w:rFonts w:ascii="Arial" w:hAnsi="Arial" w:cs="Arial"/>
                <w:sz w:val="22"/>
                <w:szCs w:val="22"/>
              </w:rPr>
              <w:t xml:space="preserve">) cross-sectoral studies on the nexus between environmental degradation and climate change impacts; ii) identification of communities in Delta State most vulnerable to climate change; and iii) identification of appropriate GHG mitigation and adaptation options. These assessments will inform the process of identifying constraints and opportunities that Delta State will face as a result of climate change. Thereafter, strategies and plans will be identified and developed to address these constraints and capitalize on opportunities. In particular, a robust climate profile and Integrated Territorial Climate Plan (ITCP) will be developed for Delta State. These strategies and plans will enable the state government to mainstream GHG mitigation and adaptation options into policies, thereby changing the current development trajectory to one that is focused on LECRD. Importantly, the TACC programme will identify a comprehensive list of potentially appropriate GHG mitigation and adaptation interventions requiring substantial and long-term investment. Feasibility studies will be undertaken and bankable project business plans will be developed. As a parallel process, high priority interventions will be implemented in order to showcase quick win activities and catalyze up scaling. Lastly, the TACC programme will disseminate lessons learned and knowledge to other states within the Niger Delta and the Federal Government. An ethos of adaptive management in the mitigation and adaptation arena within Delta State will be fostered through the provision of continually updated information from the assessment as well as implementation process of the TACC programme. </w:t>
            </w:r>
          </w:p>
          <w:p w:rsidR="00CF4CAD" w:rsidRPr="00CF4CAD" w:rsidRDefault="00CF4CAD" w:rsidP="00CF4CAD">
            <w:pPr>
              <w:tabs>
                <w:tab w:val="left" w:pos="4680"/>
              </w:tabs>
              <w:spacing w:line="200" w:lineRule="exact"/>
              <w:rPr>
                <w:bCs/>
              </w:rPr>
            </w:pPr>
            <w:r w:rsidRPr="00CF4CAD">
              <w:rPr>
                <w:bCs/>
              </w:rPr>
              <w:t>Delta State will serve as a pilot project for this approach to be up scaled to other regions within Nigeria. The TACC programme’s outputs will include:</w:t>
            </w:r>
          </w:p>
          <w:p w:rsidR="00CF4CAD" w:rsidRPr="00CF4CAD" w:rsidRDefault="00CF4CAD" w:rsidP="00CF4CAD">
            <w:pPr>
              <w:tabs>
                <w:tab w:val="left" w:pos="4680"/>
              </w:tabs>
              <w:spacing w:line="200" w:lineRule="exact"/>
              <w:rPr>
                <w:bCs/>
              </w:rPr>
            </w:pPr>
          </w:p>
          <w:p w:rsidR="00CF4CAD" w:rsidRPr="00CF4CAD" w:rsidRDefault="00CF4CAD" w:rsidP="00CF4CAD">
            <w:pPr>
              <w:numPr>
                <w:ilvl w:val="0"/>
                <w:numId w:val="40"/>
              </w:numPr>
              <w:tabs>
                <w:tab w:val="left" w:pos="4680"/>
              </w:tabs>
              <w:spacing w:line="200" w:lineRule="exact"/>
              <w:jc w:val="left"/>
              <w:rPr>
                <w:bCs/>
                <w:color w:val="FF0000"/>
              </w:rPr>
            </w:pPr>
            <w:r w:rsidRPr="00CF4CAD">
              <w:rPr>
                <w:bCs/>
              </w:rPr>
              <w:t>Biophysical and socio-economic assessment of the nexus of environmental degradation and climate change undertaken.</w:t>
            </w:r>
          </w:p>
          <w:p w:rsidR="00CF4CAD" w:rsidRPr="00CF4CAD" w:rsidRDefault="00CF4CAD" w:rsidP="00CF4CAD">
            <w:pPr>
              <w:numPr>
                <w:ilvl w:val="0"/>
                <w:numId w:val="40"/>
              </w:numPr>
              <w:tabs>
                <w:tab w:val="left" w:pos="4680"/>
              </w:tabs>
              <w:spacing w:line="200" w:lineRule="exact"/>
              <w:jc w:val="left"/>
              <w:rPr>
                <w:bCs/>
              </w:rPr>
            </w:pPr>
            <w:r w:rsidRPr="00CF4CAD">
              <w:rPr>
                <w:bCs/>
              </w:rPr>
              <w:t>Plans for GHG mitigation and adaptation investments developed in Delta State, in both the public and private sector.</w:t>
            </w:r>
          </w:p>
          <w:p w:rsidR="00CF4CAD" w:rsidRPr="00CF4CAD" w:rsidRDefault="00CF4CAD" w:rsidP="00CF4CAD">
            <w:pPr>
              <w:numPr>
                <w:ilvl w:val="0"/>
                <w:numId w:val="40"/>
              </w:numPr>
              <w:tabs>
                <w:tab w:val="left" w:pos="4680"/>
              </w:tabs>
              <w:spacing w:line="200" w:lineRule="exact"/>
              <w:jc w:val="left"/>
              <w:rPr>
                <w:bCs/>
              </w:rPr>
            </w:pPr>
            <w:r w:rsidRPr="00CF4CAD">
              <w:rPr>
                <w:bCs/>
              </w:rPr>
              <w:t>GHG mitigation and adaptation interventions piloted in communities most vulnerable to climate change impacts.</w:t>
            </w:r>
          </w:p>
          <w:p w:rsidR="00CF4CAD" w:rsidRPr="00CF4CAD" w:rsidRDefault="00CF4CAD" w:rsidP="00CF4CAD">
            <w:pPr>
              <w:numPr>
                <w:ilvl w:val="0"/>
                <w:numId w:val="40"/>
              </w:numPr>
              <w:tabs>
                <w:tab w:val="left" w:pos="4680"/>
              </w:tabs>
              <w:spacing w:line="200" w:lineRule="exact"/>
              <w:jc w:val="left"/>
              <w:rPr>
                <w:bCs/>
              </w:rPr>
            </w:pPr>
            <w:r w:rsidRPr="00CF4CAD">
              <w:rPr>
                <w:bCs/>
              </w:rPr>
              <w:t>Best practices for development of GHG mitigation and adaptation investments disseminated to national government and to local authorities in other states within the Niger Delta.</w:t>
            </w:r>
          </w:p>
        </w:tc>
      </w:tr>
    </w:tbl>
    <w:p w:rsidR="00E27F27" w:rsidRDefault="00E27F27" w:rsidP="00B41F5E">
      <w:pPr>
        <w:pBdr>
          <w:bottom w:val="single" w:sz="4" w:space="1" w:color="auto"/>
        </w:pBdr>
        <w:spacing w:after="0" w:line="360" w:lineRule="auto"/>
        <w:rPr>
          <w:b/>
          <w:bCs/>
          <w:sz w:val="20"/>
          <w:szCs w:val="20"/>
        </w:rPr>
      </w:pPr>
    </w:p>
    <w:p w:rsidR="00E27F27" w:rsidRDefault="00E27F27" w:rsidP="00B41F5E">
      <w:pPr>
        <w:pBdr>
          <w:bottom w:val="single" w:sz="4" w:space="1" w:color="auto"/>
        </w:pBdr>
        <w:spacing w:after="0" w:line="360" w:lineRule="auto"/>
        <w:rPr>
          <w:b/>
          <w:bCs/>
          <w:sz w:val="20"/>
          <w:szCs w:val="20"/>
        </w:rPr>
      </w:pPr>
    </w:p>
    <w:p w:rsidR="00E27F27" w:rsidRDefault="00E27F27" w:rsidP="00B41F5E">
      <w:pPr>
        <w:pBdr>
          <w:bottom w:val="single" w:sz="4" w:space="1" w:color="auto"/>
        </w:pBdr>
        <w:spacing w:after="0" w:line="360" w:lineRule="auto"/>
        <w:rPr>
          <w:b/>
          <w:bCs/>
          <w:sz w:val="20"/>
          <w:szCs w:val="20"/>
        </w:rPr>
      </w:pPr>
    </w:p>
    <w:p w:rsidR="00FC275E" w:rsidRDefault="00FC275E" w:rsidP="00B346BB">
      <w:pPr>
        <w:pBdr>
          <w:bottom w:val="single" w:sz="4" w:space="1" w:color="auto"/>
        </w:pBdr>
        <w:spacing w:after="0" w:line="360" w:lineRule="auto"/>
        <w:rPr>
          <w:b/>
          <w:bCs/>
          <w:sz w:val="20"/>
          <w:szCs w:val="20"/>
        </w:rPr>
      </w:pPr>
    </w:p>
    <w:p w:rsidR="00696FB7" w:rsidRPr="00780552" w:rsidRDefault="00696FB7" w:rsidP="00B346BB">
      <w:pPr>
        <w:pBdr>
          <w:bottom w:val="single" w:sz="4" w:space="1" w:color="auto"/>
        </w:pBdr>
        <w:spacing w:after="0" w:line="360" w:lineRule="auto"/>
        <w:rPr>
          <w:b/>
          <w:bCs/>
          <w:sz w:val="20"/>
          <w:szCs w:val="20"/>
        </w:rPr>
      </w:pPr>
      <w:r w:rsidRPr="00780552">
        <w:rPr>
          <w:b/>
          <w:bCs/>
          <w:sz w:val="20"/>
          <w:szCs w:val="20"/>
        </w:rPr>
        <w:t xml:space="preserve">Table of Contents </w:t>
      </w:r>
    </w:p>
    <w:p w:rsidR="00696FB7" w:rsidRPr="00CA03B2" w:rsidRDefault="00696FB7" w:rsidP="000C4DDD">
      <w:pPr>
        <w:rPr>
          <w:b/>
          <w:bCs/>
          <w:sz w:val="20"/>
          <w:szCs w:val="20"/>
        </w:rPr>
      </w:pPr>
    </w:p>
    <w:p w:rsidR="00FC275E" w:rsidRPr="00FC275E" w:rsidRDefault="007918B5">
      <w:pPr>
        <w:pStyle w:val="TOC1"/>
        <w:rPr>
          <w:rFonts w:ascii="Arial" w:hAnsi="Arial" w:cs="Arial"/>
          <w:lang w:val="en-US"/>
        </w:rPr>
      </w:pPr>
      <w:r w:rsidRPr="00CA03B2">
        <w:rPr>
          <w:rFonts w:ascii="Arial" w:hAnsi="Arial" w:cs="Arial"/>
          <w:b/>
          <w:bCs/>
          <w:sz w:val="20"/>
          <w:szCs w:val="20"/>
        </w:rPr>
        <w:fldChar w:fldCharType="begin"/>
      </w:r>
      <w:r w:rsidR="00696FB7" w:rsidRPr="00CA03B2">
        <w:rPr>
          <w:rFonts w:ascii="Arial" w:hAnsi="Arial" w:cs="Arial"/>
          <w:b/>
          <w:bCs/>
          <w:sz w:val="20"/>
          <w:szCs w:val="20"/>
        </w:rPr>
        <w:instrText xml:space="preserve"> TOC \o "1-2" \h \z \u </w:instrText>
      </w:r>
      <w:r w:rsidRPr="00CA03B2">
        <w:rPr>
          <w:rFonts w:ascii="Arial" w:hAnsi="Arial" w:cs="Arial"/>
          <w:b/>
          <w:bCs/>
          <w:sz w:val="20"/>
          <w:szCs w:val="20"/>
        </w:rPr>
        <w:fldChar w:fldCharType="separate"/>
      </w:r>
      <w:hyperlink w:anchor="_Toc276137898" w:history="1">
        <w:r w:rsidR="00FC275E" w:rsidRPr="00FC275E">
          <w:rPr>
            <w:rStyle w:val="Hyperlink"/>
            <w:rFonts w:ascii="Arial" w:hAnsi="Arial" w:cs="Arial"/>
          </w:rPr>
          <w:t>List of Acronyms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_Toc276137898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4</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899" w:history="1">
        <w:r w:rsidR="00FC275E" w:rsidRPr="00FC275E">
          <w:rPr>
            <w:rStyle w:val="Hyperlink"/>
            <w:rFonts w:ascii="Arial" w:hAnsi="Arial" w:cs="Arial"/>
          </w:rPr>
          <w:t>A. Situation Analysis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_Toc276137899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6</w:t>
        </w:r>
        <w:r w:rsidRPr="00FC275E">
          <w:rPr>
            <w:rFonts w:ascii="Arial" w:hAnsi="Arial" w:cs="Arial"/>
            <w:webHidden/>
          </w:rPr>
          <w:fldChar w:fldCharType="end"/>
        </w:r>
      </w:hyperlink>
    </w:p>
    <w:p w:rsidR="00FC275E" w:rsidRPr="00FC275E" w:rsidRDefault="007918B5" w:rsidP="00FC275E">
      <w:pPr>
        <w:pStyle w:val="TOC2"/>
        <w:rPr>
          <w:noProof/>
          <w:lang w:val="en-US"/>
        </w:rPr>
      </w:pPr>
      <w:hyperlink w:anchor="_Toc276137900" w:history="1">
        <w:r w:rsidR="00FC275E" w:rsidRPr="00FC275E">
          <w:rPr>
            <w:rStyle w:val="Hyperlink"/>
            <w:noProof/>
          </w:rPr>
          <w:t>National Context</w:t>
        </w:r>
        <w:r w:rsidR="00FC275E" w:rsidRPr="00FC275E">
          <w:rPr>
            <w:noProof/>
            <w:webHidden/>
          </w:rPr>
          <w:tab/>
        </w:r>
        <w:r w:rsidRPr="00FC275E">
          <w:rPr>
            <w:noProof/>
            <w:webHidden/>
          </w:rPr>
          <w:fldChar w:fldCharType="begin"/>
        </w:r>
        <w:r w:rsidR="00FC275E" w:rsidRPr="00FC275E">
          <w:rPr>
            <w:noProof/>
            <w:webHidden/>
          </w:rPr>
          <w:instrText xml:space="preserve"> PAGEREF _Toc276137900 \h </w:instrText>
        </w:r>
        <w:r w:rsidRPr="00FC275E">
          <w:rPr>
            <w:noProof/>
            <w:webHidden/>
          </w:rPr>
        </w:r>
        <w:r w:rsidRPr="00FC275E">
          <w:rPr>
            <w:noProof/>
            <w:webHidden/>
          </w:rPr>
          <w:fldChar w:fldCharType="separate"/>
        </w:r>
        <w:r w:rsidR="000159C6">
          <w:rPr>
            <w:noProof/>
            <w:webHidden/>
          </w:rPr>
          <w:t>7</w:t>
        </w:r>
        <w:r w:rsidRPr="00FC275E">
          <w:rPr>
            <w:noProof/>
            <w:webHidden/>
          </w:rPr>
          <w:fldChar w:fldCharType="end"/>
        </w:r>
      </w:hyperlink>
    </w:p>
    <w:p w:rsidR="00FC275E" w:rsidRPr="00FC275E" w:rsidRDefault="007918B5" w:rsidP="00FC275E">
      <w:pPr>
        <w:pStyle w:val="TOC2"/>
        <w:rPr>
          <w:noProof/>
          <w:lang w:val="en-US"/>
        </w:rPr>
      </w:pPr>
      <w:hyperlink w:anchor="_Toc276137901" w:history="1">
        <w:r w:rsidR="00FC275E" w:rsidRPr="00FC275E">
          <w:rPr>
            <w:rStyle w:val="Hyperlink"/>
            <w:noProof/>
          </w:rPr>
          <w:t xml:space="preserve">Regional Context: </w:t>
        </w:r>
        <w:r w:rsidR="00B020DE">
          <w:rPr>
            <w:rStyle w:val="Hyperlink"/>
            <w:noProof/>
          </w:rPr>
          <w:t>Delta State</w:t>
        </w:r>
        <w:r w:rsidR="00FC275E" w:rsidRPr="00FC275E">
          <w:rPr>
            <w:noProof/>
            <w:webHidden/>
          </w:rPr>
          <w:tab/>
        </w:r>
        <w:r w:rsidRPr="00FC275E">
          <w:rPr>
            <w:noProof/>
            <w:webHidden/>
          </w:rPr>
          <w:fldChar w:fldCharType="begin"/>
        </w:r>
        <w:r w:rsidR="00FC275E" w:rsidRPr="00FC275E">
          <w:rPr>
            <w:noProof/>
            <w:webHidden/>
          </w:rPr>
          <w:instrText xml:space="preserve"> PAGEREF _Toc276137901 \h </w:instrText>
        </w:r>
        <w:r w:rsidRPr="00FC275E">
          <w:rPr>
            <w:noProof/>
            <w:webHidden/>
          </w:rPr>
        </w:r>
        <w:r w:rsidRPr="00FC275E">
          <w:rPr>
            <w:noProof/>
            <w:webHidden/>
          </w:rPr>
          <w:fldChar w:fldCharType="separate"/>
        </w:r>
        <w:r w:rsidR="000159C6">
          <w:rPr>
            <w:noProof/>
            <w:webHidden/>
          </w:rPr>
          <w:t>12</w:t>
        </w:r>
        <w:r w:rsidRPr="00FC275E">
          <w:rPr>
            <w:noProof/>
            <w:webHidden/>
          </w:rPr>
          <w:fldChar w:fldCharType="end"/>
        </w:r>
      </w:hyperlink>
    </w:p>
    <w:p w:rsidR="00FC275E" w:rsidRPr="00FC275E" w:rsidRDefault="007918B5" w:rsidP="00FC275E">
      <w:pPr>
        <w:pStyle w:val="TOC2"/>
        <w:rPr>
          <w:noProof/>
          <w:lang w:val="en-US"/>
        </w:rPr>
      </w:pPr>
      <w:hyperlink w:anchor="_Toc276137902" w:history="1">
        <w:r w:rsidR="00FC275E" w:rsidRPr="00FC275E">
          <w:rPr>
            <w:rStyle w:val="Hyperlink"/>
            <w:noProof/>
          </w:rPr>
          <w:t>Climate Change Context (National):</w:t>
        </w:r>
        <w:r w:rsidR="00FC275E" w:rsidRPr="00FC275E">
          <w:rPr>
            <w:noProof/>
            <w:webHidden/>
          </w:rPr>
          <w:tab/>
        </w:r>
        <w:r w:rsidRPr="00FC275E">
          <w:rPr>
            <w:noProof/>
            <w:webHidden/>
          </w:rPr>
          <w:fldChar w:fldCharType="begin"/>
        </w:r>
        <w:r w:rsidR="00FC275E" w:rsidRPr="00FC275E">
          <w:rPr>
            <w:noProof/>
            <w:webHidden/>
          </w:rPr>
          <w:instrText xml:space="preserve"> PAGEREF _Toc276137902 \h </w:instrText>
        </w:r>
        <w:r w:rsidRPr="00FC275E">
          <w:rPr>
            <w:noProof/>
            <w:webHidden/>
          </w:rPr>
        </w:r>
        <w:r w:rsidRPr="00FC275E">
          <w:rPr>
            <w:noProof/>
            <w:webHidden/>
          </w:rPr>
          <w:fldChar w:fldCharType="separate"/>
        </w:r>
        <w:r w:rsidR="000159C6">
          <w:rPr>
            <w:noProof/>
            <w:webHidden/>
          </w:rPr>
          <w:t>15</w:t>
        </w:r>
        <w:r w:rsidRPr="00FC275E">
          <w:rPr>
            <w:noProof/>
            <w:webHidden/>
          </w:rPr>
          <w:fldChar w:fldCharType="end"/>
        </w:r>
      </w:hyperlink>
    </w:p>
    <w:p w:rsidR="00FC275E" w:rsidRPr="00FC275E" w:rsidRDefault="007918B5" w:rsidP="00FC275E">
      <w:pPr>
        <w:pStyle w:val="TOC2"/>
        <w:rPr>
          <w:noProof/>
          <w:lang w:val="en-US"/>
        </w:rPr>
      </w:pPr>
      <w:hyperlink w:anchor="_Toc276137903" w:history="1">
        <w:r w:rsidR="00FC275E" w:rsidRPr="00FC275E">
          <w:rPr>
            <w:rStyle w:val="Hyperlink"/>
            <w:noProof/>
          </w:rPr>
          <w:t>Climate Change Context (Regional):</w:t>
        </w:r>
        <w:r w:rsidR="00FC275E" w:rsidRPr="00FC275E">
          <w:rPr>
            <w:noProof/>
            <w:webHidden/>
          </w:rPr>
          <w:tab/>
        </w:r>
        <w:r w:rsidRPr="00FC275E">
          <w:rPr>
            <w:noProof/>
            <w:webHidden/>
          </w:rPr>
          <w:fldChar w:fldCharType="begin"/>
        </w:r>
        <w:r w:rsidR="00FC275E" w:rsidRPr="00FC275E">
          <w:rPr>
            <w:noProof/>
            <w:webHidden/>
          </w:rPr>
          <w:instrText xml:space="preserve"> PAGEREF _Toc276137903 \h </w:instrText>
        </w:r>
        <w:r w:rsidRPr="00FC275E">
          <w:rPr>
            <w:noProof/>
            <w:webHidden/>
          </w:rPr>
        </w:r>
        <w:r w:rsidRPr="00FC275E">
          <w:rPr>
            <w:noProof/>
            <w:webHidden/>
          </w:rPr>
          <w:fldChar w:fldCharType="separate"/>
        </w:r>
        <w:r w:rsidR="000159C6">
          <w:rPr>
            <w:noProof/>
            <w:webHidden/>
          </w:rPr>
          <w:t>19</w:t>
        </w:r>
        <w:r w:rsidRPr="00FC275E">
          <w:rPr>
            <w:noProof/>
            <w:webHidden/>
          </w:rPr>
          <w:fldChar w:fldCharType="end"/>
        </w:r>
      </w:hyperlink>
    </w:p>
    <w:p w:rsidR="00FC275E" w:rsidRPr="00FC275E" w:rsidRDefault="007918B5" w:rsidP="00FC275E">
      <w:pPr>
        <w:pStyle w:val="TOC2"/>
        <w:rPr>
          <w:noProof/>
          <w:lang w:val="en-US"/>
        </w:rPr>
      </w:pPr>
      <w:hyperlink w:anchor="_Toc276137904" w:history="1">
        <w:r w:rsidR="00FC275E" w:rsidRPr="00FC275E">
          <w:rPr>
            <w:rStyle w:val="Hyperlink"/>
            <w:noProof/>
          </w:rPr>
          <w:t>Past and ongoing activities</w:t>
        </w:r>
        <w:r w:rsidR="00FC275E" w:rsidRPr="00FC275E">
          <w:rPr>
            <w:noProof/>
            <w:webHidden/>
          </w:rPr>
          <w:tab/>
        </w:r>
        <w:r w:rsidRPr="00FC275E">
          <w:rPr>
            <w:noProof/>
            <w:webHidden/>
          </w:rPr>
          <w:fldChar w:fldCharType="begin"/>
        </w:r>
        <w:r w:rsidR="00FC275E" w:rsidRPr="00FC275E">
          <w:rPr>
            <w:noProof/>
            <w:webHidden/>
          </w:rPr>
          <w:instrText xml:space="preserve"> PAGEREF _Toc276137904 \h </w:instrText>
        </w:r>
        <w:r w:rsidRPr="00FC275E">
          <w:rPr>
            <w:noProof/>
            <w:webHidden/>
          </w:rPr>
        </w:r>
        <w:r w:rsidRPr="00FC275E">
          <w:rPr>
            <w:noProof/>
            <w:webHidden/>
          </w:rPr>
          <w:fldChar w:fldCharType="separate"/>
        </w:r>
        <w:r w:rsidR="000159C6">
          <w:rPr>
            <w:noProof/>
            <w:webHidden/>
          </w:rPr>
          <w:t>22</w:t>
        </w:r>
        <w:r w:rsidRPr="00FC275E">
          <w:rPr>
            <w:noProof/>
            <w:webHidden/>
          </w:rPr>
          <w:fldChar w:fldCharType="end"/>
        </w:r>
      </w:hyperlink>
    </w:p>
    <w:p w:rsidR="00FC275E" w:rsidRPr="00FC275E" w:rsidRDefault="007918B5" w:rsidP="00FC275E">
      <w:pPr>
        <w:pStyle w:val="TOC2"/>
        <w:rPr>
          <w:noProof/>
          <w:lang w:val="en-US"/>
        </w:rPr>
      </w:pPr>
      <w:hyperlink w:anchor="_Toc276137905" w:history="1">
        <w:r w:rsidR="00FC275E" w:rsidRPr="00FC275E">
          <w:rPr>
            <w:rStyle w:val="Hyperlink"/>
            <w:noProof/>
          </w:rPr>
          <w:t>Barrier Analysis</w:t>
        </w:r>
        <w:r w:rsidR="00FC275E" w:rsidRPr="00FC275E">
          <w:rPr>
            <w:noProof/>
            <w:webHidden/>
          </w:rPr>
          <w:tab/>
        </w:r>
        <w:r w:rsidRPr="00FC275E">
          <w:rPr>
            <w:noProof/>
            <w:webHidden/>
          </w:rPr>
          <w:fldChar w:fldCharType="begin"/>
        </w:r>
        <w:r w:rsidR="00FC275E" w:rsidRPr="00FC275E">
          <w:rPr>
            <w:noProof/>
            <w:webHidden/>
          </w:rPr>
          <w:instrText xml:space="preserve"> PAGEREF _Toc276137905 \h </w:instrText>
        </w:r>
        <w:r w:rsidRPr="00FC275E">
          <w:rPr>
            <w:noProof/>
            <w:webHidden/>
          </w:rPr>
        </w:r>
        <w:r w:rsidRPr="00FC275E">
          <w:rPr>
            <w:noProof/>
            <w:webHidden/>
          </w:rPr>
          <w:fldChar w:fldCharType="separate"/>
        </w:r>
        <w:r w:rsidR="000159C6">
          <w:rPr>
            <w:noProof/>
            <w:webHidden/>
          </w:rPr>
          <w:t>26</w:t>
        </w:r>
        <w:r w:rsidRPr="00FC275E">
          <w:rPr>
            <w:noProof/>
            <w:webHidden/>
          </w:rPr>
          <w:fldChar w:fldCharType="end"/>
        </w:r>
      </w:hyperlink>
    </w:p>
    <w:p w:rsidR="00FC275E" w:rsidRPr="00FC275E" w:rsidRDefault="007918B5">
      <w:pPr>
        <w:pStyle w:val="TOC1"/>
        <w:rPr>
          <w:rFonts w:ascii="Arial" w:hAnsi="Arial" w:cs="Arial"/>
          <w:lang w:val="en-US"/>
        </w:rPr>
      </w:pPr>
      <w:hyperlink w:anchor="_Toc276137906" w:history="1">
        <w:r w:rsidR="00FC275E" w:rsidRPr="00FC275E">
          <w:rPr>
            <w:rStyle w:val="Hyperlink"/>
            <w:rFonts w:ascii="Arial" w:hAnsi="Arial" w:cs="Arial"/>
          </w:rPr>
          <w:t>B. Project Strategy</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_Toc276137906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29</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07" w:history="1">
        <w:r w:rsidR="00FC275E" w:rsidRPr="00FC275E">
          <w:rPr>
            <w:rStyle w:val="Hyperlink"/>
            <w:rFonts w:ascii="Arial" w:hAnsi="Arial" w:cs="Arial"/>
          </w:rPr>
          <w:t>C. Operational Approach: Proposed Timeline</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_Toc276137907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37</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08" w:history="1">
        <w:r w:rsidR="00FC275E" w:rsidRPr="00FC275E">
          <w:rPr>
            <w:rStyle w:val="Hyperlink"/>
            <w:rFonts w:ascii="Arial" w:hAnsi="Arial" w:cs="Arial"/>
          </w:rPr>
          <w:t>D. Results and Resources Framework</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_Toc276137908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40</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09" w:history="1">
        <w:r w:rsidR="00FC275E" w:rsidRPr="00FC275E">
          <w:rPr>
            <w:rStyle w:val="Hyperlink"/>
            <w:rFonts w:ascii="Arial" w:hAnsi="Arial" w:cs="Arial"/>
          </w:rPr>
          <w:t>E. Budget and Annual Work Plan</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_Toc276137909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46</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0" w:history="1">
        <w:r w:rsidR="00FC275E" w:rsidRPr="00FC275E">
          <w:rPr>
            <w:rStyle w:val="Hyperlink"/>
            <w:rFonts w:ascii="Arial" w:hAnsi="Arial" w:cs="Arial"/>
          </w:rPr>
          <w:t>F. Management Arrangements and Coordination Structures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_Toc276137910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50</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1" w:history="1">
        <w:r w:rsidR="00FC275E" w:rsidRPr="00FC275E">
          <w:rPr>
            <w:rStyle w:val="Hyperlink"/>
            <w:rFonts w:ascii="Arial" w:hAnsi="Arial" w:cs="Arial"/>
          </w:rPr>
          <w:t>G. Monitoring Framework and Evaluation</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_Toc276137911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52</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2" w:history="1">
        <w:r w:rsidR="00FC275E" w:rsidRPr="00FC275E">
          <w:rPr>
            <w:rStyle w:val="Hyperlink"/>
            <w:rFonts w:ascii="Arial" w:hAnsi="Arial" w:cs="Arial"/>
          </w:rPr>
          <w:t>H. Legal Context</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_Toc276137912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54</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3" w:history="1">
        <w:r w:rsidR="00FC275E" w:rsidRPr="00FC275E">
          <w:rPr>
            <w:rStyle w:val="Hyperlink"/>
            <w:rFonts w:ascii="Arial" w:hAnsi="Arial" w:cs="Arial"/>
          </w:rPr>
          <w:t>I. Annexes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_Toc276137913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55</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4" w:history="1">
        <w:r w:rsidR="00FC275E" w:rsidRPr="00FC275E">
          <w:rPr>
            <w:rStyle w:val="Hyperlink"/>
            <w:rFonts w:ascii="Arial" w:hAnsi="Arial" w:cs="Arial"/>
          </w:rPr>
          <w:t>ANNEX 1. Risk Analysis: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_Toc276137914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55</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5" w:history="1">
        <w:r w:rsidR="00FC275E" w:rsidRPr="00FC275E">
          <w:rPr>
            <w:rStyle w:val="Hyperlink"/>
            <w:rFonts w:ascii="Arial" w:hAnsi="Arial" w:cs="Arial"/>
          </w:rPr>
          <w:t>ANNEX 2. A Generic Workplan for the TACC Project Implementation</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_Toc276137915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56</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6" w:history="1">
        <w:r w:rsidR="00FC275E" w:rsidRPr="00FC275E">
          <w:rPr>
            <w:rStyle w:val="Hyperlink"/>
            <w:rFonts w:ascii="Arial" w:hAnsi="Arial" w:cs="Arial"/>
          </w:rPr>
          <w:t>ANNEX 3. Identification of potential alternative markets and/or investments to undergo feasibility studies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_Toc276137916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62</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7" w:history="1">
        <w:r w:rsidR="00FC275E" w:rsidRPr="00FC275E">
          <w:rPr>
            <w:rStyle w:val="Hyperlink"/>
            <w:rFonts w:ascii="Arial" w:hAnsi="Arial" w:cs="Arial"/>
          </w:rPr>
          <w:t>ANNEX 4. Indicative Table of Contents of an Integrated Territorial Climate Plan</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_Toc276137917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74</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8" w:history="1">
        <w:r w:rsidR="00FC275E" w:rsidRPr="00FC275E">
          <w:rPr>
            <w:rStyle w:val="Hyperlink"/>
            <w:rFonts w:ascii="Arial" w:hAnsi="Arial" w:cs="Arial"/>
          </w:rPr>
          <w:t xml:space="preserve">ANNEX 5. </w:t>
        </w:r>
        <w:r w:rsidR="00FC275E" w:rsidRPr="00FC275E">
          <w:rPr>
            <w:rStyle w:val="Hyperlink"/>
            <w:rFonts w:ascii="Arial" w:hAnsi="Arial" w:cs="Arial"/>
            <w:lang w:eastAsia="sv-SE"/>
          </w:rPr>
          <w:t>Potential Funding Mechanisms for Adaptation and Mitigation Schemes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_Toc276137918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75</w:t>
        </w:r>
        <w:r w:rsidRPr="00FC275E">
          <w:rPr>
            <w:rFonts w:ascii="Arial" w:hAnsi="Arial" w:cs="Arial"/>
            <w:webHidden/>
          </w:rPr>
          <w:fldChar w:fldCharType="end"/>
        </w:r>
      </w:hyperlink>
    </w:p>
    <w:p w:rsidR="00FC275E" w:rsidRPr="00FC275E" w:rsidRDefault="007918B5">
      <w:pPr>
        <w:pStyle w:val="TOC1"/>
        <w:rPr>
          <w:rFonts w:ascii="Arial" w:hAnsi="Arial" w:cs="Arial"/>
          <w:lang w:val="en-US"/>
        </w:rPr>
      </w:pPr>
      <w:hyperlink w:anchor="_Toc276137919" w:history="1">
        <w:r w:rsidR="00FC275E" w:rsidRPr="00FC275E">
          <w:rPr>
            <w:rStyle w:val="Hyperlink"/>
            <w:rFonts w:ascii="Arial" w:hAnsi="Arial" w:cs="Arial"/>
          </w:rPr>
          <w:t>ANNEX 6.  Consultations held with key stakeholders</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_Toc276137919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78</w:t>
        </w:r>
        <w:r w:rsidRPr="00FC275E">
          <w:rPr>
            <w:rFonts w:ascii="Arial" w:hAnsi="Arial" w:cs="Arial"/>
            <w:webHidden/>
          </w:rPr>
          <w:fldChar w:fldCharType="end"/>
        </w:r>
      </w:hyperlink>
    </w:p>
    <w:p w:rsidR="00FC275E" w:rsidRDefault="007918B5">
      <w:pPr>
        <w:pStyle w:val="TOC1"/>
        <w:rPr>
          <w:rFonts w:ascii="Calibri" w:hAnsi="Calibri"/>
          <w:lang w:val="en-US"/>
        </w:rPr>
      </w:pPr>
      <w:hyperlink w:anchor="_Toc276137920" w:history="1">
        <w:r w:rsidR="00FC275E" w:rsidRPr="00FC275E">
          <w:rPr>
            <w:rStyle w:val="Hyperlink"/>
            <w:rFonts w:ascii="Arial" w:hAnsi="Arial" w:cs="Arial"/>
          </w:rPr>
          <w:t>ANNEX 7. Draft TORs For Key Project Staff</w:t>
        </w:r>
        <w:r w:rsidR="00FC275E" w:rsidRPr="00FC275E">
          <w:rPr>
            <w:rFonts w:ascii="Arial" w:hAnsi="Arial" w:cs="Arial"/>
            <w:webHidden/>
          </w:rPr>
          <w:tab/>
        </w:r>
        <w:r w:rsidRPr="00FC275E">
          <w:rPr>
            <w:rFonts w:ascii="Arial" w:hAnsi="Arial" w:cs="Arial"/>
            <w:webHidden/>
          </w:rPr>
          <w:fldChar w:fldCharType="begin"/>
        </w:r>
        <w:r w:rsidR="00FC275E" w:rsidRPr="00FC275E">
          <w:rPr>
            <w:rFonts w:ascii="Arial" w:hAnsi="Arial" w:cs="Arial"/>
            <w:webHidden/>
          </w:rPr>
          <w:instrText xml:space="preserve"> PAGEREF _Toc276137920 \h </w:instrText>
        </w:r>
        <w:r w:rsidRPr="00FC275E">
          <w:rPr>
            <w:rFonts w:ascii="Arial" w:hAnsi="Arial" w:cs="Arial"/>
            <w:webHidden/>
          </w:rPr>
        </w:r>
        <w:r w:rsidRPr="00FC275E">
          <w:rPr>
            <w:rFonts w:ascii="Arial" w:hAnsi="Arial" w:cs="Arial"/>
            <w:webHidden/>
          </w:rPr>
          <w:fldChar w:fldCharType="separate"/>
        </w:r>
        <w:r w:rsidR="000159C6">
          <w:rPr>
            <w:rFonts w:ascii="Arial" w:hAnsi="Arial" w:cs="Arial"/>
            <w:webHidden/>
          </w:rPr>
          <w:t>81</w:t>
        </w:r>
        <w:r w:rsidRPr="00FC275E">
          <w:rPr>
            <w:rFonts w:ascii="Arial" w:hAnsi="Arial" w:cs="Arial"/>
            <w:webHidden/>
          </w:rPr>
          <w:fldChar w:fldCharType="end"/>
        </w:r>
      </w:hyperlink>
    </w:p>
    <w:p w:rsidR="00696FB7" w:rsidRPr="00780552" w:rsidRDefault="007918B5" w:rsidP="000C4DDD">
      <w:pPr>
        <w:rPr>
          <w:b/>
          <w:bCs/>
          <w:sz w:val="20"/>
          <w:szCs w:val="20"/>
        </w:rPr>
      </w:pPr>
      <w:r w:rsidRPr="00CA03B2">
        <w:rPr>
          <w:b/>
          <w:bCs/>
          <w:sz w:val="20"/>
          <w:szCs w:val="20"/>
        </w:rPr>
        <w:fldChar w:fldCharType="end"/>
      </w:r>
    </w:p>
    <w:p w:rsidR="00696FB7" w:rsidRPr="00780552" w:rsidRDefault="00696FB7" w:rsidP="00C06978">
      <w:pPr>
        <w:pStyle w:val="Heading1"/>
        <w:numPr>
          <w:ilvl w:val="0"/>
          <w:numId w:val="0"/>
        </w:numPr>
        <w:rPr>
          <w:rFonts w:ascii="Arial" w:hAnsi="Arial" w:cs="Arial"/>
          <w:sz w:val="20"/>
          <w:szCs w:val="20"/>
        </w:rPr>
      </w:pPr>
      <w:r w:rsidRPr="00780552">
        <w:rPr>
          <w:rFonts w:ascii="Arial" w:hAnsi="Arial" w:cs="Arial"/>
          <w:b w:val="0"/>
          <w:bCs w:val="0"/>
          <w:sz w:val="20"/>
          <w:szCs w:val="20"/>
        </w:rPr>
        <w:br w:type="page"/>
      </w:r>
      <w:bookmarkStart w:id="1" w:name="_Toc211678558"/>
      <w:bookmarkStart w:id="2" w:name="_Toc211766217"/>
      <w:bookmarkStart w:id="3" w:name="_Toc221698029"/>
      <w:bookmarkStart w:id="4" w:name="_Toc276137898"/>
      <w:r w:rsidR="00481830" w:rsidRPr="00780552">
        <w:rPr>
          <w:rFonts w:ascii="Arial" w:hAnsi="Arial" w:cs="Arial"/>
          <w:sz w:val="20"/>
          <w:szCs w:val="20"/>
        </w:rPr>
        <w:lastRenderedPageBreak/>
        <w:t>List of A</w:t>
      </w:r>
      <w:r w:rsidRPr="00780552">
        <w:rPr>
          <w:rFonts w:ascii="Arial" w:hAnsi="Arial" w:cs="Arial"/>
          <w:sz w:val="20"/>
          <w:szCs w:val="20"/>
        </w:rPr>
        <w:t>cronyms</w:t>
      </w:r>
      <w:bookmarkEnd w:id="1"/>
      <w:bookmarkEnd w:id="2"/>
      <w:bookmarkEnd w:id="3"/>
      <w:bookmarkEnd w:id="4"/>
    </w:p>
    <w:tbl>
      <w:tblPr>
        <w:tblW w:w="0" w:type="auto"/>
        <w:tblInd w:w="-106" w:type="dxa"/>
        <w:tblLook w:val="00A0"/>
      </w:tblPr>
      <w:tblGrid>
        <w:gridCol w:w="1472"/>
        <w:gridCol w:w="3287"/>
        <w:gridCol w:w="1072"/>
        <w:gridCol w:w="3517"/>
      </w:tblGrid>
      <w:tr w:rsidR="0020464F" w:rsidRPr="00790281" w:rsidTr="00597251">
        <w:tc>
          <w:tcPr>
            <w:tcW w:w="1472" w:type="dxa"/>
          </w:tcPr>
          <w:p w:rsidR="0020464F" w:rsidRPr="00790281" w:rsidRDefault="0020464F" w:rsidP="003A1421">
            <w:pPr>
              <w:spacing w:after="0"/>
              <w:jc w:val="left"/>
              <w:rPr>
                <w:rFonts w:eastAsia="Calibri"/>
                <w:color w:val="000000"/>
                <w:sz w:val="20"/>
                <w:szCs w:val="20"/>
                <w:lang w:val="en-CA"/>
              </w:rPr>
            </w:pPr>
            <w:r w:rsidRPr="00790281">
              <w:rPr>
                <w:rFonts w:eastAsia="Calibri"/>
                <w:color w:val="000000"/>
                <w:sz w:val="20"/>
                <w:szCs w:val="20"/>
                <w:lang w:val="en-CA"/>
              </w:rPr>
              <w:t>AAP</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Africa Adaptation Programme</w:t>
            </w:r>
          </w:p>
        </w:tc>
        <w:tc>
          <w:tcPr>
            <w:tcW w:w="1072" w:type="dxa"/>
          </w:tcPr>
          <w:p w:rsidR="0020464F" w:rsidRPr="00790281" w:rsidRDefault="0020464F" w:rsidP="003A1421">
            <w:pPr>
              <w:spacing w:after="0"/>
              <w:jc w:val="left"/>
              <w:rPr>
                <w:color w:val="000000"/>
                <w:sz w:val="20"/>
                <w:szCs w:val="20"/>
              </w:rPr>
            </w:pPr>
            <w:r w:rsidRPr="00790281">
              <w:rPr>
                <w:color w:val="000000"/>
                <w:sz w:val="20"/>
                <w:szCs w:val="20"/>
              </w:rPr>
              <w:t>IMCCC</w:t>
            </w:r>
          </w:p>
        </w:tc>
        <w:tc>
          <w:tcPr>
            <w:tcW w:w="3517" w:type="dxa"/>
          </w:tcPr>
          <w:p w:rsidR="0020464F" w:rsidRPr="00790281" w:rsidRDefault="0020464F" w:rsidP="003A1421">
            <w:pPr>
              <w:spacing w:after="0"/>
              <w:jc w:val="left"/>
              <w:rPr>
                <w:color w:val="000000"/>
                <w:sz w:val="20"/>
                <w:szCs w:val="20"/>
              </w:rPr>
            </w:pPr>
            <w:r w:rsidRPr="00790281">
              <w:rPr>
                <w:color w:val="000000"/>
                <w:sz w:val="20"/>
                <w:szCs w:val="20"/>
              </w:rPr>
              <w:t>Inter-Ministerial Committee on Climate Change</w:t>
            </w:r>
          </w:p>
        </w:tc>
      </w:tr>
      <w:tr w:rsidR="0020464F" w:rsidRPr="00790281" w:rsidTr="00597251">
        <w:tc>
          <w:tcPr>
            <w:tcW w:w="1472" w:type="dxa"/>
          </w:tcPr>
          <w:p w:rsidR="0020464F" w:rsidRPr="00790281" w:rsidRDefault="0020464F" w:rsidP="003A1421">
            <w:pPr>
              <w:spacing w:after="0"/>
              <w:jc w:val="left"/>
              <w:rPr>
                <w:rFonts w:eastAsia="Calibri"/>
                <w:color w:val="000000"/>
                <w:sz w:val="20"/>
                <w:szCs w:val="20"/>
                <w:lang w:val="en-CA"/>
              </w:rPr>
            </w:pPr>
            <w:r w:rsidRPr="00790281">
              <w:rPr>
                <w:rFonts w:eastAsia="Calibri"/>
                <w:color w:val="000000"/>
                <w:sz w:val="20"/>
                <w:szCs w:val="20"/>
                <w:lang w:val="en-CA"/>
              </w:rPr>
              <w:t>AFOLU</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Agriculture, Forestry and Other Land Use</w:t>
            </w:r>
          </w:p>
        </w:tc>
        <w:tc>
          <w:tcPr>
            <w:tcW w:w="1072" w:type="dxa"/>
          </w:tcPr>
          <w:p w:rsidR="0020464F" w:rsidRPr="00AB25BF" w:rsidRDefault="0020464F" w:rsidP="00FC275E">
            <w:pPr>
              <w:spacing w:after="0"/>
              <w:jc w:val="left"/>
              <w:rPr>
                <w:color w:val="000000"/>
                <w:sz w:val="20"/>
                <w:szCs w:val="20"/>
              </w:rPr>
            </w:pPr>
            <w:r w:rsidRPr="00AB25BF">
              <w:rPr>
                <w:color w:val="000000"/>
                <w:sz w:val="20"/>
                <w:szCs w:val="20"/>
              </w:rPr>
              <w:t>ITCP</w:t>
            </w:r>
          </w:p>
        </w:tc>
        <w:tc>
          <w:tcPr>
            <w:tcW w:w="3517" w:type="dxa"/>
          </w:tcPr>
          <w:p w:rsidR="0020464F" w:rsidRPr="00AB25BF" w:rsidRDefault="0020464F" w:rsidP="00FC275E">
            <w:pPr>
              <w:spacing w:after="0"/>
              <w:jc w:val="left"/>
              <w:rPr>
                <w:color w:val="000000"/>
                <w:sz w:val="20"/>
                <w:szCs w:val="20"/>
              </w:rPr>
            </w:pPr>
            <w:r w:rsidRPr="00AB25BF">
              <w:rPr>
                <w:color w:val="000000"/>
                <w:sz w:val="20"/>
                <w:szCs w:val="20"/>
              </w:rPr>
              <w:t>Integrated Territorial Climate Plan</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AOSP</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Always on Solar Project</w:t>
            </w:r>
          </w:p>
        </w:tc>
        <w:tc>
          <w:tcPr>
            <w:tcW w:w="1072" w:type="dxa"/>
          </w:tcPr>
          <w:p w:rsidR="0020464F" w:rsidRPr="00790281" w:rsidRDefault="0020464F" w:rsidP="00FC275E">
            <w:pPr>
              <w:spacing w:after="0"/>
              <w:jc w:val="left"/>
              <w:rPr>
                <w:color w:val="000000"/>
                <w:sz w:val="20"/>
                <w:szCs w:val="20"/>
              </w:rPr>
            </w:pPr>
            <w:r>
              <w:rPr>
                <w:color w:val="000000"/>
                <w:sz w:val="20"/>
                <w:szCs w:val="20"/>
              </w:rPr>
              <w:t>LECRD</w:t>
            </w:r>
          </w:p>
        </w:tc>
        <w:tc>
          <w:tcPr>
            <w:tcW w:w="3517" w:type="dxa"/>
          </w:tcPr>
          <w:p w:rsidR="0020464F" w:rsidRPr="00790281" w:rsidRDefault="0020464F" w:rsidP="00FC275E">
            <w:pPr>
              <w:spacing w:after="0"/>
              <w:jc w:val="left"/>
              <w:rPr>
                <w:color w:val="000000"/>
                <w:sz w:val="20"/>
                <w:szCs w:val="20"/>
              </w:rPr>
            </w:pPr>
            <w:r>
              <w:rPr>
                <w:sz w:val="20"/>
                <w:szCs w:val="20"/>
              </w:rPr>
              <w:t>low-carbon and climate-resilient local development</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ARR</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Afforestation, Reforestation and Restoration</w:t>
            </w:r>
          </w:p>
        </w:tc>
        <w:tc>
          <w:tcPr>
            <w:tcW w:w="1072" w:type="dxa"/>
          </w:tcPr>
          <w:p w:rsidR="0020464F" w:rsidRPr="00AB25BF" w:rsidRDefault="0020464F" w:rsidP="00FC275E">
            <w:pPr>
              <w:spacing w:after="0"/>
              <w:jc w:val="left"/>
              <w:rPr>
                <w:sz w:val="20"/>
                <w:szCs w:val="20"/>
              </w:rPr>
            </w:pPr>
            <w:r>
              <w:rPr>
                <w:sz w:val="20"/>
                <w:szCs w:val="20"/>
              </w:rPr>
              <w:t>LGA</w:t>
            </w:r>
          </w:p>
        </w:tc>
        <w:tc>
          <w:tcPr>
            <w:tcW w:w="3517" w:type="dxa"/>
          </w:tcPr>
          <w:p w:rsidR="0020464F" w:rsidRPr="00AB25BF" w:rsidRDefault="0020464F" w:rsidP="00FC275E">
            <w:pPr>
              <w:spacing w:after="0"/>
              <w:jc w:val="left"/>
              <w:rPr>
                <w:sz w:val="20"/>
                <w:szCs w:val="20"/>
              </w:rPr>
            </w:pPr>
            <w:r>
              <w:rPr>
                <w:sz w:val="20"/>
                <w:szCs w:val="20"/>
              </w:rPr>
              <w:t>Local government areas</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AWP</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Annual Work Plans</w:t>
            </w:r>
          </w:p>
        </w:tc>
        <w:tc>
          <w:tcPr>
            <w:tcW w:w="1072" w:type="dxa"/>
          </w:tcPr>
          <w:p w:rsidR="0020464F" w:rsidRPr="00AB25BF" w:rsidRDefault="0020464F" w:rsidP="00FC275E">
            <w:pPr>
              <w:spacing w:after="0"/>
              <w:jc w:val="left"/>
              <w:rPr>
                <w:sz w:val="20"/>
                <w:szCs w:val="20"/>
              </w:rPr>
            </w:pPr>
            <w:r w:rsidRPr="00AB25BF">
              <w:rPr>
                <w:sz w:val="20"/>
                <w:szCs w:val="20"/>
              </w:rPr>
              <w:t>MDG</w:t>
            </w:r>
          </w:p>
        </w:tc>
        <w:tc>
          <w:tcPr>
            <w:tcW w:w="3517" w:type="dxa"/>
          </w:tcPr>
          <w:p w:rsidR="0020464F" w:rsidRPr="00AB25BF" w:rsidRDefault="0020464F" w:rsidP="00FC275E">
            <w:pPr>
              <w:spacing w:after="0"/>
              <w:jc w:val="left"/>
              <w:rPr>
                <w:sz w:val="20"/>
                <w:szCs w:val="20"/>
              </w:rPr>
            </w:pPr>
            <w:r w:rsidRPr="00AB25BF">
              <w:rPr>
                <w:sz w:val="20"/>
                <w:szCs w:val="20"/>
              </w:rPr>
              <w:t>Millennium Development Goal</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BDCP</w:t>
            </w:r>
          </w:p>
        </w:tc>
        <w:tc>
          <w:tcPr>
            <w:tcW w:w="3287" w:type="dxa"/>
          </w:tcPr>
          <w:p w:rsidR="0020464F" w:rsidRPr="00790281" w:rsidRDefault="0020464F" w:rsidP="003A1421">
            <w:pPr>
              <w:spacing w:after="0"/>
              <w:jc w:val="left"/>
              <w:rPr>
                <w:rFonts w:eastAsia="Calibri"/>
                <w:sz w:val="20"/>
                <w:szCs w:val="20"/>
                <w:lang w:val="en-US"/>
              </w:rPr>
            </w:pPr>
            <w:proofErr w:type="spellStart"/>
            <w:r w:rsidRPr="00790281">
              <w:rPr>
                <w:rFonts w:eastAsia="Calibri"/>
                <w:sz w:val="20"/>
                <w:szCs w:val="20"/>
                <w:lang w:val="en-US"/>
              </w:rPr>
              <w:t>Bioresources</w:t>
            </w:r>
            <w:proofErr w:type="spellEnd"/>
            <w:r w:rsidRPr="00790281">
              <w:rPr>
                <w:rFonts w:eastAsia="Calibri"/>
                <w:sz w:val="20"/>
                <w:szCs w:val="20"/>
                <w:lang w:val="en-US"/>
              </w:rPr>
              <w:t xml:space="preserve"> Development and Conservation Programme</w:t>
            </w:r>
          </w:p>
        </w:tc>
        <w:tc>
          <w:tcPr>
            <w:tcW w:w="1072" w:type="dxa"/>
          </w:tcPr>
          <w:p w:rsidR="0020464F" w:rsidRPr="00AB25BF" w:rsidRDefault="0020464F" w:rsidP="00FC275E">
            <w:pPr>
              <w:spacing w:after="0"/>
              <w:jc w:val="left"/>
              <w:rPr>
                <w:sz w:val="20"/>
                <w:szCs w:val="20"/>
              </w:rPr>
            </w:pPr>
            <w:r>
              <w:rPr>
                <w:sz w:val="20"/>
                <w:szCs w:val="20"/>
              </w:rPr>
              <w:t>MOU</w:t>
            </w:r>
          </w:p>
        </w:tc>
        <w:tc>
          <w:tcPr>
            <w:tcW w:w="3517" w:type="dxa"/>
          </w:tcPr>
          <w:p w:rsidR="0020464F" w:rsidRPr="00AB25BF" w:rsidRDefault="0020464F" w:rsidP="00FC275E">
            <w:pPr>
              <w:spacing w:after="0"/>
              <w:jc w:val="left"/>
              <w:rPr>
                <w:sz w:val="20"/>
                <w:szCs w:val="20"/>
              </w:rPr>
            </w:pPr>
            <w:r>
              <w:rPr>
                <w:sz w:val="20"/>
                <w:szCs w:val="20"/>
              </w:rPr>
              <w:t>Memorandum of Understanding</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BNRCC</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Building Nigeria’s Response to Climate Change</w:t>
            </w:r>
          </w:p>
        </w:tc>
        <w:tc>
          <w:tcPr>
            <w:tcW w:w="1072" w:type="dxa"/>
          </w:tcPr>
          <w:p w:rsidR="0020464F" w:rsidRPr="00AB25BF" w:rsidRDefault="0020464F" w:rsidP="00FC275E">
            <w:pPr>
              <w:spacing w:after="0"/>
              <w:jc w:val="left"/>
              <w:rPr>
                <w:sz w:val="20"/>
                <w:szCs w:val="20"/>
              </w:rPr>
            </w:pPr>
            <w:r>
              <w:rPr>
                <w:sz w:val="20"/>
                <w:szCs w:val="20"/>
              </w:rPr>
              <w:t>NASPA</w:t>
            </w:r>
          </w:p>
        </w:tc>
        <w:tc>
          <w:tcPr>
            <w:tcW w:w="3517" w:type="dxa"/>
          </w:tcPr>
          <w:p w:rsidR="0020464F" w:rsidRPr="00AB25BF" w:rsidRDefault="0020464F" w:rsidP="00FC275E">
            <w:pPr>
              <w:spacing w:after="0"/>
              <w:jc w:val="left"/>
              <w:rPr>
                <w:sz w:val="20"/>
                <w:szCs w:val="20"/>
              </w:rPr>
            </w:pPr>
            <w:r>
              <w:rPr>
                <w:sz w:val="20"/>
                <w:szCs w:val="20"/>
              </w:rPr>
              <w:t>National Adaptation Strategy and Plan of Action</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CCAA</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eastAsia="fr-FR"/>
              </w:rPr>
              <w:t>Climate Change Adaptation in Africa</w:t>
            </w:r>
          </w:p>
        </w:tc>
        <w:tc>
          <w:tcPr>
            <w:tcW w:w="1072" w:type="dxa"/>
          </w:tcPr>
          <w:p w:rsidR="0020464F" w:rsidRPr="00AB25BF" w:rsidRDefault="0020464F" w:rsidP="00FC275E">
            <w:pPr>
              <w:spacing w:after="0"/>
              <w:jc w:val="left"/>
              <w:rPr>
                <w:sz w:val="20"/>
                <w:szCs w:val="20"/>
              </w:rPr>
            </w:pPr>
            <w:r>
              <w:rPr>
                <w:sz w:val="20"/>
                <w:szCs w:val="20"/>
              </w:rPr>
              <w:t>NCCIDC</w:t>
            </w:r>
          </w:p>
        </w:tc>
        <w:tc>
          <w:tcPr>
            <w:tcW w:w="3517" w:type="dxa"/>
          </w:tcPr>
          <w:p w:rsidR="0020464F" w:rsidRPr="00AB25BF" w:rsidRDefault="0020464F" w:rsidP="00FC275E">
            <w:pPr>
              <w:spacing w:after="0"/>
              <w:jc w:val="left"/>
              <w:rPr>
                <w:sz w:val="20"/>
                <w:szCs w:val="20"/>
              </w:rPr>
            </w:pPr>
            <w:r>
              <w:rPr>
                <w:sz w:val="20"/>
                <w:szCs w:val="20"/>
              </w:rPr>
              <w:t>National Climate Change Information/Data System</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CCCU</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Climate Change Coordination Unit</w:t>
            </w:r>
          </w:p>
        </w:tc>
        <w:tc>
          <w:tcPr>
            <w:tcW w:w="1072" w:type="dxa"/>
          </w:tcPr>
          <w:p w:rsidR="0020464F" w:rsidRPr="00AB25BF" w:rsidRDefault="0020464F" w:rsidP="00FC275E">
            <w:pPr>
              <w:spacing w:after="0"/>
              <w:jc w:val="left"/>
              <w:rPr>
                <w:sz w:val="20"/>
                <w:szCs w:val="20"/>
              </w:rPr>
            </w:pPr>
            <w:r w:rsidRPr="00AB25BF">
              <w:rPr>
                <w:sz w:val="20"/>
                <w:szCs w:val="20"/>
              </w:rPr>
              <w:t>NDDC</w:t>
            </w:r>
          </w:p>
        </w:tc>
        <w:tc>
          <w:tcPr>
            <w:tcW w:w="3517" w:type="dxa"/>
          </w:tcPr>
          <w:p w:rsidR="0020464F" w:rsidRPr="00AB25BF" w:rsidRDefault="0020464F" w:rsidP="00FC275E">
            <w:pPr>
              <w:spacing w:after="0"/>
              <w:jc w:val="left"/>
              <w:rPr>
                <w:sz w:val="20"/>
                <w:szCs w:val="20"/>
              </w:rPr>
            </w:pPr>
            <w:r w:rsidRPr="00AB25BF">
              <w:rPr>
                <w:sz w:val="20"/>
                <w:szCs w:val="20"/>
              </w:rPr>
              <w:t>Niger Delta Development Commission</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CDM</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Clean Development Mechanism</w:t>
            </w:r>
          </w:p>
        </w:tc>
        <w:tc>
          <w:tcPr>
            <w:tcW w:w="1072" w:type="dxa"/>
          </w:tcPr>
          <w:p w:rsidR="0020464F" w:rsidRPr="00AB25BF" w:rsidRDefault="0020464F" w:rsidP="00FC275E">
            <w:pPr>
              <w:spacing w:after="0"/>
              <w:jc w:val="left"/>
              <w:rPr>
                <w:sz w:val="20"/>
                <w:szCs w:val="20"/>
              </w:rPr>
            </w:pPr>
            <w:r w:rsidRPr="00AB25BF">
              <w:rPr>
                <w:sz w:val="20"/>
                <w:szCs w:val="20"/>
              </w:rPr>
              <w:t>NDP</w:t>
            </w:r>
          </w:p>
        </w:tc>
        <w:tc>
          <w:tcPr>
            <w:tcW w:w="3517" w:type="dxa"/>
          </w:tcPr>
          <w:p w:rsidR="0020464F" w:rsidRPr="00AB25BF" w:rsidRDefault="0020464F" w:rsidP="00FC275E">
            <w:pPr>
              <w:spacing w:after="0"/>
              <w:jc w:val="left"/>
              <w:rPr>
                <w:sz w:val="20"/>
                <w:szCs w:val="20"/>
              </w:rPr>
            </w:pPr>
            <w:r w:rsidRPr="00AB25BF">
              <w:rPr>
                <w:sz w:val="20"/>
                <w:szCs w:val="20"/>
              </w:rPr>
              <w:t>National Development Plan</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CERD</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Center for Energy Research and Development</w:t>
            </w:r>
          </w:p>
        </w:tc>
        <w:tc>
          <w:tcPr>
            <w:tcW w:w="1072" w:type="dxa"/>
          </w:tcPr>
          <w:p w:rsidR="0020464F" w:rsidRPr="00AB25BF" w:rsidRDefault="0020464F" w:rsidP="00FC275E">
            <w:pPr>
              <w:spacing w:after="0"/>
              <w:jc w:val="left"/>
              <w:rPr>
                <w:sz w:val="20"/>
                <w:szCs w:val="20"/>
              </w:rPr>
            </w:pPr>
            <w:r w:rsidRPr="00AB25BF">
              <w:rPr>
                <w:sz w:val="20"/>
                <w:szCs w:val="20"/>
              </w:rPr>
              <w:t>NEEDS</w:t>
            </w:r>
          </w:p>
        </w:tc>
        <w:tc>
          <w:tcPr>
            <w:tcW w:w="3517" w:type="dxa"/>
          </w:tcPr>
          <w:p w:rsidR="0020464F" w:rsidRPr="00AB25BF" w:rsidRDefault="0020464F" w:rsidP="00FC275E">
            <w:pPr>
              <w:spacing w:after="0"/>
              <w:jc w:val="left"/>
              <w:rPr>
                <w:sz w:val="20"/>
                <w:szCs w:val="20"/>
              </w:rPr>
            </w:pPr>
            <w:r w:rsidRPr="00AB25BF">
              <w:rPr>
                <w:sz w:val="20"/>
                <w:szCs w:val="20"/>
              </w:rPr>
              <w:t>National Economic Empow</w:t>
            </w:r>
            <w:r>
              <w:rPr>
                <w:sz w:val="20"/>
                <w:szCs w:val="20"/>
              </w:rPr>
              <w:t>erment and Development Strategy</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CIDA</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Canadian International Development Agency</w:t>
            </w:r>
          </w:p>
        </w:tc>
        <w:tc>
          <w:tcPr>
            <w:tcW w:w="1072" w:type="dxa"/>
          </w:tcPr>
          <w:p w:rsidR="0020464F" w:rsidRDefault="0020464F" w:rsidP="00FC275E">
            <w:pPr>
              <w:spacing w:after="0"/>
              <w:jc w:val="left"/>
              <w:rPr>
                <w:sz w:val="20"/>
                <w:szCs w:val="20"/>
              </w:rPr>
            </w:pPr>
            <w:r>
              <w:rPr>
                <w:sz w:val="20"/>
                <w:szCs w:val="20"/>
              </w:rPr>
              <w:t>NEPAD</w:t>
            </w:r>
          </w:p>
        </w:tc>
        <w:tc>
          <w:tcPr>
            <w:tcW w:w="3517" w:type="dxa"/>
          </w:tcPr>
          <w:p w:rsidR="0020464F" w:rsidRDefault="0020464F" w:rsidP="00FC275E">
            <w:pPr>
              <w:spacing w:after="0"/>
              <w:jc w:val="left"/>
              <w:rPr>
                <w:sz w:val="20"/>
                <w:szCs w:val="20"/>
              </w:rPr>
            </w:pPr>
            <w:r>
              <w:rPr>
                <w:sz w:val="20"/>
                <w:szCs w:val="20"/>
              </w:rPr>
              <w:t>New Partnership for Africa Development</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C-NCCCDP</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The Canada-Nigeria Climate Change Capacity Development Project</w:t>
            </w:r>
          </w:p>
        </w:tc>
        <w:tc>
          <w:tcPr>
            <w:tcW w:w="1072" w:type="dxa"/>
          </w:tcPr>
          <w:p w:rsidR="0020464F" w:rsidRPr="00790281" w:rsidRDefault="0020464F" w:rsidP="00FC275E">
            <w:pPr>
              <w:spacing w:after="0"/>
              <w:jc w:val="left"/>
              <w:rPr>
                <w:rFonts w:eastAsia="Calibri"/>
                <w:sz w:val="20"/>
                <w:szCs w:val="20"/>
                <w:lang w:val="en-US"/>
              </w:rPr>
            </w:pPr>
            <w:r w:rsidRPr="00790281">
              <w:rPr>
                <w:rFonts w:eastAsia="Calibri"/>
                <w:sz w:val="20"/>
                <w:szCs w:val="20"/>
                <w:lang w:val="en-US"/>
              </w:rPr>
              <w:t>MDNA</w:t>
            </w:r>
          </w:p>
        </w:tc>
        <w:tc>
          <w:tcPr>
            <w:tcW w:w="3517" w:type="dxa"/>
          </w:tcPr>
          <w:p w:rsidR="0020464F" w:rsidRPr="00790281" w:rsidRDefault="0020464F" w:rsidP="00FC275E">
            <w:pPr>
              <w:spacing w:after="0"/>
              <w:jc w:val="left"/>
              <w:rPr>
                <w:rFonts w:eastAsia="Calibri"/>
                <w:sz w:val="20"/>
                <w:szCs w:val="20"/>
                <w:lang w:val="en-US"/>
              </w:rPr>
            </w:pPr>
            <w:r w:rsidRPr="00790281">
              <w:rPr>
                <w:rFonts w:eastAsia="Calibri"/>
                <w:sz w:val="20"/>
                <w:szCs w:val="20"/>
                <w:lang w:val="en-US"/>
              </w:rPr>
              <w:t>Federal Ministry of Niger Delta Affairs</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Pr>
                <w:rFonts w:eastAsia="Calibri"/>
                <w:sz w:val="20"/>
                <w:szCs w:val="20"/>
                <w:lang w:val="en-US"/>
              </w:rPr>
              <w:t>CPAP</w:t>
            </w:r>
          </w:p>
        </w:tc>
        <w:tc>
          <w:tcPr>
            <w:tcW w:w="3287" w:type="dxa"/>
          </w:tcPr>
          <w:p w:rsidR="0020464F" w:rsidRPr="00790281" w:rsidRDefault="0020464F" w:rsidP="003A1421">
            <w:pPr>
              <w:spacing w:after="0"/>
              <w:jc w:val="left"/>
              <w:rPr>
                <w:rFonts w:eastAsia="Calibri"/>
                <w:sz w:val="20"/>
                <w:szCs w:val="20"/>
                <w:lang w:val="en-US"/>
              </w:rPr>
            </w:pPr>
            <w:r>
              <w:rPr>
                <w:rFonts w:eastAsia="Calibri"/>
                <w:sz w:val="20"/>
                <w:szCs w:val="20"/>
                <w:lang w:val="en-US"/>
              </w:rPr>
              <w:t xml:space="preserve">Country </w:t>
            </w:r>
            <w:r w:rsidRPr="0048072E">
              <w:rPr>
                <w:rFonts w:eastAsia="Calibri"/>
                <w:sz w:val="20"/>
                <w:szCs w:val="20"/>
                <w:lang w:val="en-US"/>
              </w:rPr>
              <w:t>Programme</w:t>
            </w:r>
            <w:r>
              <w:rPr>
                <w:rFonts w:eastAsia="Calibri"/>
                <w:sz w:val="20"/>
                <w:szCs w:val="20"/>
                <w:lang w:val="en-US"/>
              </w:rPr>
              <w:t xml:space="preserve"> Action Plan</w:t>
            </w:r>
          </w:p>
        </w:tc>
        <w:tc>
          <w:tcPr>
            <w:tcW w:w="1072" w:type="dxa"/>
          </w:tcPr>
          <w:p w:rsidR="0020464F" w:rsidRPr="00790281" w:rsidRDefault="0020464F" w:rsidP="00FC275E">
            <w:pPr>
              <w:spacing w:after="0"/>
              <w:jc w:val="left"/>
              <w:rPr>
                <w:rFonts w:eastAsia="Calibri"/>
                <w:sz w:val="20"/>
                <w:szCs w:val="20"/>
                <w:lang w:val="en-US"/>
              </w:rPr>
            </w:pPr>
            <w:r>
              <w:rPr>
                <w:rFonts w:eastAsia="Calibri"/>
                <w:sz w:val="20"/>
                <w:szCs w:val="20"/>
                <w:lang w:val="en-US"/>
              </w:rPr>
              <w:t>M&amp;E</w:t>
            </w:r>
          </w:p>
        </w:tc>
        <w:tc>
          <w:tcPr>
            <w:tcW w:w="3517" w:type="dxa"/>
          </w:tcPr>
          <w:p w:rsidR="0020464F" w:rsidRPr="00790281" w:rsidRDefault="0020464F" w:rsidP="00FC275E">
            <w:pPr>
              <w:spacing w:after="0"/>
              <w:jc w:val="left"/>
              <w:rPr>
                <w:rFonts w:eastAsia="Calibri"/>
                <w:sz w:val="20"/>
                <w:szCs w:val="20"/>
                <w:lang w:val="en-US"/>
              </w:rPr>
            </w:pPr>
            <w:r>
              <w:rPr>
                <w:rFonts w:eastAsia="Calibri"/>
                <w:sz w:val="20"/>
                <w:szCs w:val="20"/>
                <w:lang w:val="en-US"/>
              </w:rPr>
              <w:t>Monitoring and Evaluation</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CTA</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Chief Technical Advisor</w:t>
            </w:r>
          </w:p>
        </w:tc>
        <w:tc>
          <w:tcPr>
            <w:tcW w:w="1072" w:type="dxa"/>
          </w:tcPr>
          <w:p w:rsidR="0020464F" w:rsidRPr="00790281" w:rsidRDefault="0020464F" w:rsidP="003A1421">
            <w:pPr>
              <w:spacing w:after="0"/>
              <w:jc w:val="left"/>
              <w:rPr>
                <w:rFonts w:eastAsia="Calibri"/>
                <w:sz w:val="20"/>
                <w:szCs w:val="20"/>
                <w:lang w:val="en-US"/>
              </w:rPr>
            </w:pPr>
            <w:proofErr w:type="spellStart"/>
            <w:r w:rsidRPr="00790281">
              <w:rPr>
                <w:rFonts w:eastAsia="Calibri"/>
                <w:sz w:val="20"/>
                <w:szCs w:val="20"/>
                <w:lang w:val="en-US"/>
              </w:rPr>
              <w:t>MoE</w:t>
            </w:r>
            <w:proofErr w:type="spellEnd"/>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Ministry of the Environment</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DESOPADEC</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Delta State Oil Producing Areas Development Commission</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NEST</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Nigerian Environmental Study Action Team</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DFID</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color w:val="000000"/>
                <w:spacing w:val="4"/>
                <w:sz w:val="20"/>
                <w:szCs w:val="20"/>
                <w:lang w:val="en-US"/>
              </w:rPr>
              <w:t>UK Department for International Development</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Nigeria-CAN</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The Climate Action Network</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EW</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Early Warning System</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NOSDRA</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National Oil Spill Detection and Response Agency</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EBA</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Ecosystem-Based Adaptation</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NRDARP</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Natural Resource Damage Assessment and Restoration Project</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ECOWAS</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Economic Community of West African States</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NTFPs</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Non-timber forest products</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Pr>
                <w:rFonts w:eastAsia="Calibri"/>
                <w:sz w:val="20"/>
                <w:szCs w:val="20"/>
                <w:lang w:val="en-US"/>
              </w:rPr>
              <w:t>FACE</w:t>
            </w:r>
          </w:p>
        </w:tc>
        <w:tc>
          <w:tcPr>
            <w:tcW w:w="3287" w:type="dxa"/>
          </w:tcPr>
          <w:p w:rsidR="0020464F" w:rsidRPr="00790281" w:rsidRDefault="0020464F" w:rsidP="003A1421">
            <w:pPr>
              <w:spacing w:after="0"/>
              <w:jc w:val="left"/>
              <w:rPr>
                <w:rFonts w:eastAsia="Calibri"/>
                <w:sz w:val="20"/>
                <w:szCs w:val="20"/>
                <w:lang w:val="en-US"/>
              </w:rPr>
            </w:pPr>
            <w:r>
              <w:rPr>
                <w:rFonts w:eastAsia="Calibri"/>
                <w:sz w:val="20"/>
                <w:szCs w:val="20"/>
                <w:lang w:val="en-US"/>
              </w:rPr>
              <w:t>Funding Authorization and Certificate of Expenditure</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NWFPs</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Non-wood forest products</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FAA</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Finance and Administration Assistant</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NYCC</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Nigeria Youth Climate Coalition</w:t>
            </w:r>
          </w:p>
        </w:tc>
      </w:tr>
      <w:tr w:rsidR="0020464F" w:rsidRPr="00790281" w:rsidTr="00597251">
        <w:tc>
          <w:tcPr>
            <w:tcW w:w="14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FAO</w:t>
            </w:r>
          </w:p>
        </w:tc>
        <w:tc>
          <w:tcPr>
            <w:tcW w:w="328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 xml:space="preserve">Food and Agricultural </w:t>
            </w:r>
            <w:proofErr w:type="spellStart"/>
            <w:r w:rsidRPr="00790281">
              <w:rPr>
                <w:rFonts w:eastAsia="Calibri"/>
                <w:sz w:val="20"/>
                <w:szCs w:val="20"/>
                <w:lang w:val="en-US"/>
              </w:rPr>
              <w:t>Organisation</w:t>
            </w:r>
            <w:proofErr w:type="spellEnd"/>
            <w:r w:rsidRPr="00790281">
              <w:rPr>
                <w:rFonts w:eastAsia="Calibri"/>
                <w:sz w:val="20"/>
                <w:szCs w:val="20"/>
                <w:lang w:val="en-US"/>
              </w:rPr>
              <w:t xml:space="preserve"> of the United Nations</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OPEC</w:t>
            </w:r>
          </w:p>
        </w:tc>
        <w:tc>
          <w:tcPr>
            <w:tcW w:w="3517" w:type="dxa"/>
          </w:tcPr>
          <w:p w:rsidR="0020464F" w:rsidRPr="00790281" w:rsidRDefault="0020464F" w:rsidP="003A1421">
            <w:pPr>
              <w:spacing w:after="0"/>
              <w:jc w:val="left"/>
              <w:rPr>
                <w:rFonts w:eastAsia="Calibri"/>
                <w:sz w:val="20"/>
                <w:szCs w:val="20"/>
                <w:lang w:val="en-US"/>
              </w:rPr>
            </w:pPr>
            <w:proofErr w:type="spellStart"/>
            <w:r w:rsidRPr="00790281">
              <w:rPr>
                <w:rFonts w:eastAsia="Calibri"/>
                <w:sz w:val="20"/>
                <w:szCs w:val="20"/>
                <w:lang w:val="en-US"/>
              </w:rPr>
              <w:t>Organisation</w:t>
            </w:r>
            <w:proofErr w:type="spellEnd"/>
            <w:r w:rsidRPr="00790281">
              <w:rPr>
                <w:rFonts w:eastAsia="Calibri"/>
                <w:sz w:val="20"/>
                <w:szCs w:val="20"/>
                <w:lang w:val="en-US"/>
              </w:rPr>
              <w:t xml:space="preserve"> of the Petroleum Exporting Countries</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FGA</w:t>
            </w:r>
          </w:p>
        </w:tc>
        <w:tc>
          <w:tcPr>
            <w:tcW w:w="3287" w:type="dxa"/>
          </w:tcPr>
          <w:p w:rsidR="0020464F" w:rsidRPr="00790281" w:rsidRDefault="0020464F" w:rsidP="003A1421">
            <w:pPr>
              <w:spacing w:after="0"/>
              <w:jc w:val="left"/>
              <w:rPr>
                <w:sz w:val="20"/>
                <w:szCs w:val="20"/>
              </w:rPr>
            </w:pPr>
            <w:r w:rsidRPr="00790281">
              <w:rPr>
                <w:sz w:val="20"/>
                <w:szCs w:val="20"/>
              </w:rPr>
              <w:t>Federal Government Agency</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PDD</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Project Design Document</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FGN</w:t>
            </w:r>
          </w:p>
        </w:tc>
        <w:tc>
          <w:tcPr>
            <w:tcW w:w="3287" w:type="dxa"/>
          </w:tcPr>
          <w:p w:rsidR="0020464F" w:rsidRPr="00790281" w:rsidRDefault="0020464F" w:rsidP="003A1421">
            <w:pPr>
              <w:spacing w:after="0"/>
              <w:jc w:val="left"/>
              <w:rPr>
                <w:sz w:val="20"/>
                <w:szCs w:val="20"/>
              </w:rPr>
            </w:pPr>
            <w:r w:rsidRPr="00790281">
              <w:rPr>
                <w:sz w:val="20"/>
                <w:szCs w:val="20"/>
              </w:rPr>
              <w:t>Federal Government of Nigeria</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PIN</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Project Idea Notes</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GCSI</w:t>
            </w:r>
          </w:p>
        </w:tc>
        <w:tc>
          <w:tcPr>
            <w:tcW w:w="3287" w:type="dxa"/>
          </w:tcPr>
          <w:p w:rsidR="0020464F" w:rsidRPr="00790281" w:rsidRDefault="0020464F" w:rsidP="003A1421">
            <w:pPr>
              <w:spacing w:after="0"/>
              <w:jc w:val="left"/>
              <w:rPr>
                <w:sz w:val="20"/>
                <w:szCs w:val="20"/>
              </w:rPr>
            </w:pPr>
            <w:r w:rsidRPr="00790281">
              <w:rPr>
                <w:sz w:val="20"/>
                <w:szCs w:val="20"/>
              </w:rPr>
              <w:t>Global Climate Strategies International</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PIC-CDM</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Presidential Implementation Committee on Clean Development Mechanisms</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GDP</w:t>
            </w:r>
          </w:p>
        </w:tc>
        <w:tc>
          <w:tcPr>
            <w:tcW w:w="3287" w:type="dxa"/>
          </w:tcPr>
          <w:p w:rsidR="0020464F" w:rsidRPr="00790281" w:rsidRDefault="0020464F" w:rsidP="003A1421">
            <w:pPr>
              <w:spacing w:after="0"/>
              <w:jc w:val="left"/>
              <w:rPr>
                <w:sz w:val="20"/>
                <w:szCs w:val="20"/>
              </w:rPr>
            </w:pPr>
            <w:r w:rsidRPr="00790281">
              <w:rPr>
                <w:sz w:val="20"/>
                <w:szCs w:val="20"/>
              </w:rPr>
              <w:t>Gross Domestic Product</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PM</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Programme Manager</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GEMS/Water</w:t>
            </w:r>
          </w:p>
        </w:tc>
        <w:tc>
          <w:tcPr>
            <w:tcW w:w="3287" w:type="dxa"/>
          </w:tcPr>
          <w:p w:rsidR="0020464F" w:rsidRPr="00790281" w:rsidRDefault="0020464F" w:rsidP="003A1421">
            <w:pPr>
              <w:spacing w:after="0"/>
              <w:jc w:val="left"/>
              <w:rPr>
                <w:sz w:val="20"/>
                <w:szCs w:val="20"/>
              </w:rPr>
            </w:pPr>
            <w:r w:rsidRPr="00790281">
              <w:rPr>
                <w:sz w:val="20"/>
                <w:szCs w:val="20"/>
              </w:rPr>
              <w:t>Global Environment Monitoring System</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PMU</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Programme Management Unit</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GHG</w:t>
            </w:r>
          </w:p>
        </w:tc>
        <w:tc>
          <w:tcPr>
            <w:tcW w:w="3287" w:type="dxa"/>
          </w:tcPr>
          <w:p w:rsidR="0020464F" w:rsidRPr="00790281" w:rsidRDefault="0020464F" w:rsidP="003A1421">
            <w:pPr>
              <w:spacing w:after="0"/>
              <w:jc w:val="left"/>
              <w:rPr>
                <w:sz w:val="20"/>
                <w:szCs w:val="20"/>
              </w:rPr>
            </w:pPr>
            <w:r w:rsidRPr="00790281">
              <w:rPr>
                <w:sz w:val="20"/>
                <w:szCs w:val="20"/>
              </w:rPr>
              <w:t>Greenhouse Gases</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PPP</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Public private partnerships</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GIS</w:t>
            </w:r>
          </w:p>
        </w:tc>
        <w:tc>
          <w:tcPr>
            <w:tcW w:w="3287" w:type="dxa"/>
          </w:tcPr>
          <w:p w:rsidR="0020464F" w:rsidRPr="00790281" w:rsidRDefault="0020464F" w:rsidP="003A1421">
            <w:pPr>
              <w:spacing w:after="0"/>
              <w:jc w:val="left"/>
              <w:rPr>
                <w:sz w:val="20"/>
                <w:szCs w:val="20"/>
              </w:rPr>
            </w:pPr>
            <w:r w:rsidRPr="00790281">
              <w:rPr>
                <w:sz w:val="20"/>
                <w:szCs w:val="20"/>
              </w:rPr>
              <w:t>Geographic Information Systems</w:t>
            </w:r>
          </w:p>
        </w:tc>
        <w:tc>
          <w:tcPr>
            <w:tcW w:w="1072"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PRSP</w:t>
            </w:r>
          </w:p>
        </w:tc>
        <w:tc>
          <w:tcPr>
            <w:tcW w:w="3517" w:type="dxa"/>
          </w:tcPr>
          <w:p w:rsidR="0020464F" w:rsidRPr="00790281" w:rsidRDefault="0020464F" w:rsidP="003A1421">
            <w:pPr>
              <w:spacing w:after="0"/>
              <w:jc w:val="left"/>
              <w:rPr>
                <w:rFonts w:eastAsia="Calibri"/>
                <w:sz w:val="20"/>
                <w:szCs w:val="20"/>
                <w:lang w:val="en-US"/>
              </w:rPr>
            </w:pPr>
            <w:r w:rsidRPr="00790281">
              <w:rPr>
                <w:rFonts w:eastAsia="Calibri"/>
                <w:sz w:val="20"/>
                <w:szCs w:val="20"/>
                <w:lang w:val="en-US"/>
              </w:rPr>
              <w:t>Poverty Reduction Strategy Paper</w:t>
            </w:r>
          </w:p>
        </w:tc>
      </w:tr>
      <w:tr w:rsidR="0020464F" w:rsidRPr="00790281" w:rsidTr="00597251">
        <w:tc>
          <w:tcPr>
            <w:tcW w:w="1472" w:type="dxa"/>
          </w:tcPr>
          <w:p w:rsidR="0020464F" w:rsidRPr="00790281" w:rsidRDefault="0020464F" w:rsidP="003A1421">
            <w:pPr>
              <w:spacing w:after="0"/>
              <w:jc w:val="left"/>
              <w:rPr>
                <w:sz w:val="20"/>
                <w:szCs w:val="20"/>
              </w:rPr>
            </w:pPr>
            <w:r>
              <w:rPr>
                <w:sz w:val="20"/>
                <w:szCs w:val="20"/>
              </w:rPr>
              <w:t>HACT</w:t>
            </w:r>
          </w:p>
        </w:tc>
        <w:tc>
          <w:tcPr>
            <w:tcW w:w="3287" w:type="dxa"/>
          </w:tcPr>
          <w:p w:rsidR="0020464F" w:rsidRPr="0048072E" w:rsidRDefault="0020464F" w:rsidP="003A1421">
            <w:pPr>
              <w:spacing w:after="0"/>
              <w:jc w:val="left"/>
              <w:rPr>
                <w:sz w:val="20"/>
                <w:szCs w:val="20"/>
              </w:rPr>
            </w:pPr>
            <w:r w:rsidRPr="0048072E">
              <w:rPr>
                <w:sz w:val="20"/>
                <w:szCs w:val="20"/>
              </w:rPr>
              <w:t>Harmonized Approach to Cash Transfers</w:t>
            </w:r>
          </w:p>
        </w:tc>
        <w:tc>
          <w:tcPr>
            <w:tcW w:w="1072" w:type="dxa"/>
          </w:tcPr>
          <w:p w:rsidR="0020464F" w:rsidRPr="00AB25BF" w:rsidRDefault="0020464F" w:rsidP="003A1421">
            <w:pPr>
              <w:spacing w:after="0"/>
              <w:jc w:val="left"/>
              <w:rPr>
                <w:color w:val="000000"/>
                <w:sz w:val="20"/>
                <w:szCs w:val="20"/>
                <w:lang w:val="en-CA"/>
              </w:rPr>
            </w:pPr>
            <w:r>
              <w:rPr>
                <w:color w:val="000000"/>
                <w:sz w:val="20"/>
                <w:szCs w:val="20"/>
                <w:lang w:val="en-CA"/>
              </w:rPr>
              <w:t>RWH</w:t>
            </w:r>
          </w:p>
        </w:tc>
        <w:tc>
          <w:tcPr>
            <w:tcW w:w="3517" w:type="dxa"/>
          </w:tcPr>
          <w:p w:rsidR="0020464F" w:rsidRPr="00AB25BF" w:rsidRDefault="0020464F" w:rsidP="003A1421">
            <w:pPr>
              <w:spacing w:after="0"/>
              <w:jc w:val="left"/>
              <w:rPr>
                <w:color w:val="000000"/>
                <w:sz w:val="20"/>
                <w:szCs w:val="20"/>
                <w:lang w:val="en-CA"/>
              </w:rPr>
            </w:pPr>
            <w:r>
              <w:rPr>
                <w:color w:val="000000"/>
                <w:sz w:val="20"/>
                <w:szCs w:val="20"/>
                <w:lang w:val="en-CA"/>
              </w:rPr>
              <w:t>Rainwater harvesting</w:t>
            </w:r>
          </w:p>
        </w:tc>
      </w:tr>
      <w:tr w:rsidR="0020464F" w:rsidRPr="00790281" w:rsidTr="00597251">
        <w:tc>
          <w:tcPr>
            <w:tcW w:w="1472" w:type="dxa"/>
          </w:tcPr>
          <w:p w:rsidR="0020464F" w:rsidRPr="00790281" w:rsidRDefault="0020464F" w:rsidP="003A1421">
            <w:pPr>
              <w:spacing w:after="0"/>
              <w:jc w:val="left"/>
              <w:rPr>
                <w:sz w:val="20"/>
                <w:szCs w:val="20"/>
              </w:rPr>
            </w:pPr>
            <w:r w:rsidRPr="00790281">
              <w:rPr>
                <w:sz w:val="20"/>
                <w:szCs w:val="20"/>
              </w:rPr>
              <w:t>IC</w:t>
            </w:r>
          </w:p>
        </w:tc>
        <w:tc>
          <w:tcPr>
            <w:tcW w:w="3287" w:type="dxa"/>
          </w:tcPr>
          <w:p w:rsidR="0020464F" w:rsidRPr="00790281" w:rsidRDefault="0020464F" w:rsidP="003A1421">
            <w:pPr>
              <w:spacing w:after="0"/>
              <w:jc w:val="left"/>
              <w:rPr>
                <w:sz w:val="20"/>
                <w:szCs w:val="20"/>
              </w:rPr>
            </w:pPr>
            <w:r w:rsidRPr="00790281">
              <w:rPr>
                <w:sz w:val="20"/>
                <w:szCs w:val="20"/>
              </w:rPr>
              <w:t>International Consultant</w:t>
            </w:r>
          </w:p>
        </w:tc>
        <w:tc>
          <w:tcPr>
            <w:tcW w:w="1072" w:type="dxa"/>
          </w:tcPr>
          <w:p w:rsidR="0020464F" w:rsidRPr="00AB25BF" w:rsidRDefault="0020464F" w:rsidP="003A1421">
            <w:pPr>
              <w:spacing w:after="0"/>
              <w:jc w:val="left"/>
              <w:rPr>
                <w:color w:val="000000"/>
                <w:sz w:val="20"/>
                <w:szCs w:val="20"/>
              </w:rPr>
            </w:pPr>
            <w:r>
              <w:rPr>
                <w:color w:val="000000"/>
                <w:sz w:val="20"/>
                <w:szCs w:val="20"/>
              </w:rPr>
              <w:t>SBAA</w:t>
            </w:r>
          </w:p>
        </w:tc>
        <w:tc>
          <w:tcPr>
            <w:tcW w:w="3517" w:type="dxa"/>
          </w:tcPr>
          <w:p w:rsidR="0020464F" w:rsidRPr="00AB25BF" w:rsidRDefault="0020464F" w:rsidP="003A1421">
            <w:pPr>
              <w:spacing w:after="0"/>
              <w:jc w:val="left"/>
              <w:rPr>
                <w:color w:val="000000"/>
                <w:sz w:val="20"/>
                <w:szCs w:val="20"/>
              </w:rPr>
            </w:pPr>
            <w:r w:rsidRPr="00881722">
              <w:rPr>
                <w:color w:val="231F20"/>
                <w:sz w:val="20"/>
                <w:szCs w:val="20"/>
              </w:rPr>
              <w:t>Standard Basic Assistance Agreement</w:t>
            </w:r>
          </w:p>
        </w:tc>
      </w:tr>
      <w:tr w:rsidR="0020464F" w:rsidRPr="00790281" w:rsidTr="00597251">
        <w:tc>
          <w:tcPr>
            <w:tcW w:w="1472" w:type="dxa"/>
          </w:tcPr>
          <w:p w:rsidR="0020464F" w:rsidRPr="00790281" w:rsidRDefault="0020464F" w:rsidP="003A1421">
            <w:pPr>
              <w:spacing w:after="0"/>
              <w:jc w:val="left"/>
              <w:rPr>
                <w:color w:val="000000"/>
                <w:sz w:val="20"/>
                <w:szCs w:val="20"/>
              </w:rPr>
            </w:pPr>
            <w:r w:rsidRPr="00790281">
              <w:rPr>
                <w:sz w:val="20"/>
                <w:szCs w:val="20"/>
                <w:lang w:val="en-US" w:eastAsia="fr-FR"/>
              </w:rPr>
              <w:t>IDRC</w:t>
            </w:r>
          </w:p>
        </w:tc>
        <w:tc>
          <w:tcPr>
            <w:tcW w:w="3287" w:type="dxa"/>
          </w:tcPr>
          <w:p w:rsidR="0020464F" w:rsidRPr="00790281" w:rsidRDefault="0020464F" w:rsidP="003A1421">
            <w:pPr>
              <w:spacing w:after="0"/>
              <w:jc w:val="left"/>
              <w:rPr>
                <w:color w:val="000000"/>
                <w:sz w:val="20"/>
                <w:szCs w:val="20"/>
              </w:rPr>
            </w:pPr>
            <w:r w:rsidRPr="00790281">
              <w:rPr>
                <w:sz w:val="20"/>
                <w:szCs w:val="20"/>
                <w:lang w:val="en-US" w:eastAsia="fr-FR"/>
              </w:rPr>
              <w:t>International Development Research Centre</w:t>
            </w:r>
          </w:p>
        </w:tc>
        <w:tc>
          <w:tcPr>
            <w:tcW w:w="1072" w:type="dxa"/>
          </w:tcPr>
          <w:p w:rsidR="0020464F" w:rsidRPr="00AB25BF" w:rsidRDefault="0020464F" w:rsidP="003A1421">
            <w:pPr>
              <w:spacing w:after="0"/>
              <w:jc w:val="left"/>
              <w:rPr>
                <w:color w:val="000000"/>
                <w:sz w:val="20"/>
                <w:szCs w:val="20"/>
                <w:lang w:val="en-CA"/>
              </w:rPr>
            </w:pPr>
            <w:r w:rsidRPr="00AB25BF">
              <w:rPr>
                <w:color w:val="000000"/>
                <w:sz w:val="20"/>
                <w:szCs w:val="20"/>
                <w:lang w:val="en-CA"/>
              </w:rPr>
              <w:t>SCCU</w:t>
            </w:r>
          </w:p>
        </w:tc>
        <w:tc>
          <w:tcPr>
            <w:tcW w:w="3517" w:type="dxa"/>
          </w:tcPr>
          <w:p w:rsidR="0020464F" w:rsidRPr="00AB25BF" w:rsidRDefault="0020464F" w:rsidP="003A1421">
            <w:pPr>
              <w:spacing w:after="0"/>
              <w:jc w:val="left"/>
              <w:rPr>
                <w:color w:val="000000"/>
                <w:sz w:val="20"/>
                <w:szCs w:val="20"/>
                <w:lang w:val="en-CA"/>
              </w:rPr>
            </w:pPr>
            <w:r w:rsidRPr="00AB25BF">
              <w:rPr>
                <w:color w:val="000000"/>
                <w:sz w:val="20"/>
                <w:szCs w:val="20"/>
                <w:lang w:val="en-CA"/>
              </w:rPr>
              <w:t>Special Climate Change</w:t>
            </w:r>
            <w:r w:rsidR="00570EAA">
              <w:rPr>
                <w:color w:val="000000"/>
                <w:sz w:val="20"/>
                <w:szCs w:val="20"/>
                <w:lang w:val="en-CA"/>
              </w:rPr>
              <w:t xml:space="preserve"> </w:t>
            </w:r>
            <w:r w:rsidRPr="00AB25BF">
              <w:rPr>
                <w:color w:val="000000"/>
                <w:sz w:val="20"/>
                <w:szCs w:val="20"/>
                <w:lang w:val="en-CA"/>
              </w:rPr>
              <w:t>Unit</w:t>
            </w:r>
          </w:p>
        </w:tc>
      </w:tr>
      <w:tr w:rsidR="0020464F" w:rsidRPr="00790281" w:rsidTr="00597251">
        <w:tc>
          <w:tcPr>
            <w:tcW w:w="1472" w:type="dxa"/>
          </w:tcPr>
          <w:p w:rsidR="0020464F" w:rsidRPr="00AB25BF" w:rsidRDefault="0020464F" w:rsidP="003A1421">
            <w:pPr>
              <w:spacing w:after="0"/>
              <w:jc w:val="left"/>
              <w:rPr>
                <w:sz w:val="20"/>
                <w:szCs w:val="20"/>
              </w:rPr>
            </w:pPr>
            <w:r>
              <w:rPr>
                <w:sz w:val="20"/>
                <w:szCs w:val="20"/>
              </w:rPr>
              <w:t>SGP</w:t>
            </w:r>
          </w:p>
        </w:tc>
        <w:tc>
          <w:tcPr>
            <w:tcW w:w="3287" w:type="dxa"/>
          </w:tcPr>
          <w:p w:rsidR="0020464F" w:rsidRPr="00AB25BF" w:rsidRDefault="0020464F" w:rsidP="003A1421">
            <w:pPr>
              <w:spacing w:after="0"/>
              <w:jc w:val="left"/>
              <w:rPr>
                <w:sz w:val="20"/>
                <w:szCs w:val="20"/>
              </w:rPr>
            </w:pPr>
            <w:r>
              <w:rPr>
                <w:sz w:val="20"/>
                <w:szCs w:val="20"/>
              </w:rPr>
              <w:t>Small Grants Programme</w:t>
            </w:r>
          </w:p>
        </w:tc>
        <w:tc>
          <w:tcPr>
            <w:tcW w:w="1072" w:type="dxa"/>
          </w:tcPr>
          <w:p w:rsidR="0020464F" w:rsidRPr="00AB25BF" w:rsidRDefault="0020464F" w:rsidP="003A1421">
            <w:pPr>
              <w:spacing w:after="0"/>
              <w:jc w:val="left"/>
              <w:rPr>
                <w:color w:val="000000"/>
                <w:sz w:val="20"/>
                <w:szCs w:val="20"/>
                <w:lang w:val="en-CA"/>
              </w:rPr>
            </w:pPr>
          </w:p>
        </w:tc>
        <w:tc>
          <w:tcPr>
            <w:tcW w:w="3517" w:type="dxa"/>
          </w:tcPr>
          <w:p w:rsidR="0020464F" w:rsidRPr="00AB25BF" w:rsidRDefault="0020464F" w:rsidP="003A1421">
            <w:pPr>
              <w:spacing w:after="0"/>
              <w:jc w:val="left"/>
              <w:rPr>
                <w:color w:val="000000"/>
                <w:sz w:val="20"/>
                <w:szCs w:val="20"/>
                <w:lang w:val="en-CA"/>
              </w:rPr>
            </w:pPr>
          </w:p>
        </w:tc>
      </w:tr>
      <w:tr w:rsidR="0020464F" w:rsidRPr="00790281" w:rsidTr="00597251">
        <w:tc>
          <w:tcPr>
            <w:tcW w:w="1472" w:type="dxa"/>
          </w:tcPr>
          <w:p w:rsidR="0020464F" w:rsidRPr="00AB25BF" w:rsidRDefault="0020464F" w:rsidP="003A1421">
            <w:pPr>
              <w:spacing w:after="0"/>
              <w:jc w:val="left"/>
              <w:rPr>
                <w:sz w:val="20"/>
                <w:szCs w:val="20"/>
              </w:rPr>
            </w:pPr>
            <w:r w:rsidRPr="00AB25BF">
              <w:rPr>
                <w:sz w:val="20"/>
                <w:szCs w:val="20"/>
              </w:rPr>
              <w:t>SEEDS</w:t>
            </w:r>
          </w:p>
        </w:tc>
        <w:tc>
          <w:tcPr>
            <w:tcW w:w="3287" w:type="dxa"/>
          </w:tcPr>
          <w:p w:rsidR="0020464F" w:rsidRPr="00AB25BF" w:rsidRDefault="0020464F" w:rsidP="003A1421">
            <w:pPr>
              <w:spacing w:after="0"/>
              <w:jc w:val="left"/>
              <w:rPr>
                <w:sz w:val="20"/>
                <w:szCs w:val="20"/>
              </w:rPr>
            </w:pPr>
            <w:r w:rsidRPr="00AB25BF">
              <w:rPr>
                <w:sz w:val="20"/>
                <w:szCs w:val="20"/>
              </w:rPr>
              <w:t xml:space="preserve">State-level Economic Empowerment and Development </w:t>
            </w:r>
            <w:r w:rsidRPr="00AB25BF">
              <w:rPr>
                <w:sz w:val="20"/>
                <w:szCs w:val="20"/>
              </w:rPr>
              <w:lastRenderedPageBreak/>
              <w:t>Strategies</w:t>
            </w:r>
          </w:p>
        </w:tc>
        <w:tc>
          <w:tcPr>
            <w:tcW w:w="1072" w:type="dxa"/>
          </w:tcPr>
          <w:p w:rsidR="0020464F" w:rsidRPr="00AB25BF" w:rsidRDefault="0020464F" w:rsidP="003A1421">
            <w:pPr>
              <w:spacing w:after="0"/>
              <w:jc w:val="left"/>
              <w:rPr>
                <w:color w:val="000000"/>
                <w:sz w:val="20"/>
                <w:szCs w:val="20"/>
              </w:rPr>
            </w:pPr>
          </w:p>
        </w:tc>
        <w:tc>
          <w:tcPr>
            <w:tcW w:w="3517" w:type="dxa"/>
          </w:tcPr>
          <w:p w:rsidR="0020464F" w:rsidRPr="00AB25BF" w:rsidRDefault="0020464F" w:rsidP="003A1421">
            <w:pPr>
              <w:spacing w:after="0"/>
              <w:jc w:val="left"/>
              <w:rPr>
                <w:color w:val="000000"/>
                <w:sz w:val="20"/>
                <w:szCs w:val="20"/>
              </w:rPr>
            </w:pPr>
          </w:p>
        </w:tc>
      </w:tr>
      <w:tr w:rsidR="0020464F" w:rsidRPr="00790281" w:rsidTr="00597251">
        <w:tc>
          <w:tcPr>
            <w:tcW w:w="1472" w:type="dxa"/>
          </w:tcPr>
          <w:p w:rsidR="0020464F" w:rsidRDefault="0020464F" w:rsidP="003A1421">
            <w:pPr>
              <w:spacing w:after="0"/>
              <w:rPr>
                <w:sz w:val="20"/>
                <w:szCs w:val="20"/>
              </w:rPr>
            </w:pPr>
            <w:r>
              <w:rPr>
                <w:sz w:val="20"/>
                <w:szCs w:val="20"/>
              </w:rPr>
              <w:lastRenderedPageBreak/>
              <w:t>SLR</w:t>
            </w:r>
          </w:p>
        </w:tc>
        <w:tc>
          <w:tcPr>
            <w:tcW w:w="3287" w:type="dxa"/>
          </w:tcPr>
          <w:p w:rsidR="0020464F" w:rsidRDefault="0020464F" w:rsidP="003A1421">
            <w:pPr>
              <w:spacing w:after="0"/>
              <w:rPr>
                <w:sz w:val="20"/>
                <w:szCs w:val="20"/>
              </w:rPr>
            </w:pPr>
            <w:r w:rsidRPr="00B41F5E">
              <w:rPr>
                <w:sz w:val="20"/>
                <w:szCs w:val="20"/>
              </w:rPr>
              <w:t>Sea Level Rise</w:t>
            </w:r>
          </w:p>
        </w:tc>
        <w:tc>
          <w:tcPr>
            <w:tcW w:w="1072" w:type="dxa"/>
          </w:tcPr>
          <w:p w:rsidR="0020464F" w:rsidRPr="00AB25BF" w:rsidRDefault="0020464F" w:rsidP="00FC275E">
            <w:pPr>
              <w:spacing w:after="0"/>
              <w:jc w:val="left"/>
              <w:rPr>
                <w:sz w:val="20"/>
                <w:szCs w:val="20"/>
              </w:rPr>
            </w:pPr>
          </w:p>
        </w:tc>
        <w:tc>
          <w:tcPr>
            <w:tcW w:w="3517" w:type="dxa"/>
          </w:tcPr>
          <w:p w:rsidR="0020464F" w:rsidRDefault="0020464F" w:rsidP="00FC275E">
            <w:pPr>
              <w:spacing w:after="0"/>
              <w:jc w:val="left"/>
              <w:rPr>
                <w:sz w:val="20"/>
                <w:szCs w:val="20"/>
              </w:rPr>
            </w:pPr>
          </w:p>
          <w:p w:rsidR="0020464F" w:rsidRPr="00AB25BF" w:rsidRDefault="0020464F" w:rsidP="00FC275E">
            <w:pPr>
              <w:spacing w:after="0"/>
              <w:jc w:val="left"/>
              <w:rPr>
                <w:sz w:val="20"/>
                <w:szCs w:val="20"/>
              </w:rPr>
            </w:pPr>
          </w:p>
        </w:tc>
      </w:tr>
      <w:tr w:rsidR="0020464F" w:rsidRPr="00790281" w:rsidTr="00597251">
        <w:tc>
          <w:tcPr>
            <w:tcW w:w="1472" w:type="dxa"/>
          </w:tcPr>
          <w:p w:rsidR="0020464F" w:rsidRPr="00AB25BF" w:rsidRDefault="0020464F" w:rsidP="003A1421">
            <w:pPr>
              <w:spacing w:after="0"/>
              <w:rPr>
                <w:sz w:val="20"/>
                <w:szCs w:val="20"/>
              </w:rPr>
            </w:pPr>
            <w:r w:rsidRPr="00AB25BF">
              <w:rPr>
                <w:sz w:val="20"/>
                <w:szCs w:val="20"/>
              </w:rPr>
              <w:t>TACC</w:t>
            </w:r>
          </w:p>
        </w:tc>
        <w:tc>
          <w:tcPr>
            <w:tcW w:w="3287" w:type="dxa"/>
          </w:tcPr>
          <w:p w:rsidR="0020464F" w:rsidRPr="00AB25BF" w:rsidRDefault="0020464F" w:rsidP="003A1421">
            <w:pPr>
              <w:spacing w:after="0"/>
              <w:rPr>
                <w:sz w:val="20"/>
                <w:szCs w:val="20"/>
              </w:rPr>
            </w:pPr>
            <w:r w:rsidRPr="00AB25BF">
              <w:rPr>
                <w:sz w:val="20"/>
                <w:szCs w:val="20"/>
              </w:rPr>
              <w:t>Territorial Approach to Climate Change</w:t>
            </w:r>
          </w:p>
        </w:tc>
        <w:tc>
          <w:tcPr>
            <w:tcW w:w="1072" w:type="dxa"/>
          </w:tcPr>
          <w:p w:rsidR="0020464F" w:rsidRPr="00AB25BF" w:rsidRDefault="0020464F" w:rsidP="00FC275E">
            <w:pPr>
              <w:spacing w:after="0"/>
              <w:jc w:val="left"/>
              <w:rPr>
                <w:sz w:val="20"/>
                <w:szCs w:val="20"/>
              </w:rPr>
            </w:pPr>
          </w:p>
        </w:tc>
        <w:tc>
          <w:tcPr>
            <w:tcW w:w="3517" w:type="dxa"/>
          </w:tcPr>
          <w:p w:rsidR="0020464F" w:rsidRPr="00AB25BF" w:rsidRDefault="0020464F" w:rsidP="00FC275E">
            <w:pPr>
              <w:spacing w:after="0"/>
              <w:jc w:val="left"/>
              <w:rPr>
                <w:sz w:val="20"/>
                <w:szCs w:val="20"/>
              </w:rPr>
            </w:pPr>
          </w:p>
        </w:tc>
      </w:tr>
      <w:tr w:rsidR="0020464F" w:rsidRPr="00790281" w:rsidTr="00597251">
        <w:tc>
          <w:tcPr>
            <w:tcW w:w="1472" w:type="dxa"/>
          </w:tcPr>
          <w:p w:rsidR="0020464F" w:rsidRPr="00AB25BF" w:rsidRDefault="0020464F" w:rsidP="003A1421">
            <w:pPr>
              <w:spacing w:after="0"/>
              <w:rPr>
                <w:sz w:val="20"/>
                <w:szCs w:val="20"/>
              </w:rPr>
            </w:pPr>
            <w:r>
              <w:rPr>
                <w:sz w:val="20"/>
                <w:szCs w:val="20"/>
              </w:rPr>
              <w:t>ITCP</w:t>
            </w:r>
          </w:p>
        </w:tc>
        <w:tc>
          <w:tcPr>
            <w:tcW w:w="3287" w:type="dxa"/>
          </w:tcPr>
          <w:p w:rsidR="0020464F" w:rsidRPr="00AB25BF" w:rsidRDefault="0020464F" w:rsidP="003A1421">
            <w:pPr>
              <w:spacing w:after="0"/>
              <w:rPr>
                <w:sz w:val="20"/>
                <w:szCs w:val="20"/>
              </w:rPr>
            </w:pPr>
            <w:r>
              <w:rPr>
                <w:sz w:val="20"/>
                <w:szCs w:val="20"/>
              </w:rPr>
              <w:t>Integrated Territorial Climate Plan</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sz w:val="20"/>
                <w:szCs w:val="20"/>
              </w:rPr>
            </w:pPr>
            <w:r>
              <w:rPr>
                <w:sz w:val="20"/>
                <w:szCs w:val="20"/>
              </w:rPr>
              <w:t>TOR</w:t>
            </w:r>
          </w:p>
        </w:tc>
        <w:tc>
          <w:tcPr>
            <w:tcW w:w="3287" w:type="dxa"/>
          </w:tcPr>
          <w:p w:rsidR="0020464F" w:rsidRPr="00AB25BF" w:rsidRDefault="0020464F" w:rsidP="003A1421">
            <w:pPr>
              <w:spacing w:after="0"/>
              <w:jc w:val="left"/>
              <w:rPr>
                <w:sz w:val="20"/>
                <w:szCs w:val="20"/>
              </w:rPr>
            </w:pPr>
            <w:r>
              <w:rPr>
                <w:sz w:val="20"/>
                <w:szCs w:val="20"/>
              </w:rPr>
              <w:t>Terms of Reference</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sz w:val="20"/>
                <w:szCs w:val="20"/>
              </w:rPr>
            </w:pPr>
            <w:r>
              <w:rPr>
                <w:sz w:val="20"/>
                <w:szCs w:val="20"/>
              </w:rPr>
              <w:t>TRAIN</w:t>
            </w:r>
          </w:p>
        </w:tc>
        <w:tc>
          <w:tcPr>
            <w:tcW w:w="3287" w:type="dxa"/>
          </w:tcPr>
          <w:p w:rsidR="0020464F" w:rsidRPr="00AB25BF" w:rsidRDefault="0020464F" w:rsidP="003A1421">
            <w:pPr>
              <w:spacing w:after="0"/>
              <w:jc w:val="left"/>
              <w:rPr>
                <w:sz w:val="20"/>
                <w:szCs w:val="20"/>
              </w:rPr>
            </w:pPr>
            <w:r>
              <w:rPr>
                <w:sz w:val="20"/>
                <w:szCs w:val="20"/>
              </w:rPr>
              <w:t>National Carbon Credit Train</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sz w:val="20"/>
                <w:szCs w:val="20"/>
              </w:rPr>
            </w:pPr>
            <w:r w:rsidRPr="00AB25BF">
              <w:rPr>
                <w:sz w:val="20"/>
                <w:szCs w:val="20"/>
              </w:rPr>
              <w:t>UEMOA</w:t>
            </w:r>
          </w:p>
        </w:tc>
        <w:tc>
          <w:tcPr>
            <w:tcW w:w="3287" w:type="dxa"/>
          </w:tcPr>
          <w:p w:rsidR="0020464F" w:rsidRPr="00AB25BF" w:rsidRDefault="0020464F" w:rsidP="003A1421">
            <w:pPr>
              <w:spacing w:after="0"/>
              <w:jc w:val="left"/>
              <w:rPr>
                <w:sz w:val="20"/>
                <w:szCs w:val="20"/>
              </w:rPr>
            </w:pPr>
            <w:r w:rsidRPr="00AB25BF">
              <w:rPr>
                <w:sz w:val="20"/>
                <w:szCs w:val="20"/>
              </w:rPr>
              <w:t>West African Economic and Monetary Union</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rPr>
            </w:pPr>
            <w:r>
              <w:rPr>
                <w:color w:val="000000"/>
                <w:sz w:val="20"/>
                <w:szCs w:val="20"/>
              </w:rPr>
              <w:t>UNDAF</w:t>
            </w:r>
          </w:p>
        </w:tc>
        <w:tc>
          <w:tcPr>
            <w:tcW w:w="3287" w:type="dxa"/>
          </w:tcPr>
          <w:p w:rsidR="0020464F" w:rsidRPr="00AB25BF" w:rsidRDefault="0020464F" w:rsidP="003A1421">
            <w:pPr>
              <w:spacing w:after="0"/>
              <w:jc w:val="left"/>
              <w:rPr>
                <w:color w:val="000000"/>
                <w:sz w:val="20"/>
                <w:szCs w:val="20"/>
              </w:rPr>
            </w:pPr>
            <w:r>
              <w:rPr>
                <w:color w:val="000000"/>
                <w:sz w:val="20"/>
                <w:szCs w:val="20"/>
              </w:rPr>
              <w:t>United Nations Development Assistance Framework</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rPr>
            </w:pPr>
            <w:r w:rsidRPr="00AB25BF">
              <w:rPr>
                <w:color w:val="000000"/>
                <w:sz w:val="20"/>
                <w:szCs w:val="20"/>
              </w:rPr>
              <w:t>UNDP</w:t>
            </w:r>
          </w:p>
        </w:tc>
        <w:tc>
          <w:tcPr>
            <w:tcW w:w="3287" w:type="dxa"/>
          </w:tcPr>
          <w:p w:rsidR="0020464F" w:rsidRPr="00AB25BF" w:rsidRDefault="0020464F" w:rsidP="003A1421">
            <w:pPr>
              <w:spacing w:after="0"/>
              <w:jc w:val="left"/>
              <w:rPr>
                <w:color w:val="000000"/>
                <w:sz w:val="20"/>
                <w:szCs w:val="20"/>
              </w:rPr>
            </w:pPr>
            <w:r w:rsidRPr="00AB25BF">
              <w:rPr>
                <w:color w:val="000000"/>
                <w:sz w:val="20"/>
                <w:szCs w:val="20"/>
              </w:rPr>
              <w:t>United Nations Development Programme</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lang w:val="en-CA"/>
              </w:rPr>
            </w:pPr>
            <w:r>
              <w:rPr>
                <w:color w:val="000000"/>
                <w:sz w:val="20"/>
                <w:szCs w:val="20"/>
                <w:lang w:val="en-CA"/>
              </w:rPr>
              <w:t>UNFCCC</w:t>
            </w:r>
          </w:p>
        </w:tc>
        <w:tc>
          <w:tcPr>
            <w:tcW w:w="3287" w:type="dxa"/>
          </w:tcPr>
          <w:p w:rsidR="0020464F" w:rsidRPr="00AB25BF" w:rsidRDefault="0020464F" w:rsidP="003A1421">
            <w:pPr>
              <w:spacing w:after="0"/>
              <w:jc w:val="left"/>
              <w:rPr>
                <w:color w:val="000000"/>
                <w:sz w:val="20"/>
                <w:szCs w:val="20"/>
                <w:lang w:val="en-CA"/>
              </w:rPr>
            </w:pPr>
            <w:r>
              <w:rPr>
                <w:color w:val="000000"/>
                <w:sz w:val="20"/>
                <w:szCs w:val="20"/>
                <w:lang w:val="en-CA"/>
              </w:rPr>
              <w:t>United Nations Framework Convention on Climate Change</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lang w:val="en-CA"/>
              </w:rPr>
            </w:pPr>
            <w:r w:rsidRPr="00AB25BF">
              <w:rPr>
                <w:color w:val="000000"/>
                <w:sz w:val="20"/>
                <w:szCs w:val="20"/>
                <w:lang w:val="en-CA"/>
              </w:rPr>
              <w:t>UNEP</w:t>
            </w:r>
          </w:p>
        </w:tc>
        <w:tc>
          <w:tcPr>
            <w:tcW w:w="3287" w:type="dxa"/>
          </w:tcPr>
          <w:p w:rsidR="0020464F" w:rsidRPr="00AB25BF" w:rsidRDefault="0020464F" w:rsidP="003A1421">
            <w:pPr>
              <w:spacing w:after="0"/>
              <w:jc w:val="left"/>
              <w:rPr>
                <w:color w:val="000000"/>
                <w:sz w:val="20"/>
                <w:szCs w:val="20"/>
                <w:lang w:val="en-CA"/>
              </w:rPr>
            </w:pPr>
            <w:r w:rsidRPr="00AB25BF">
              <w:rPr>
                <w:color w:val="000000"/>
                <w:sz w:val="20"/>
                <w:szCs w:val="20"/>
                <w:lang w:val="en-CA"/>
              </w:rPr>
              <w:t>United Nations Environment Programme</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lang w:val="en-CA"/>
              </w:rPr>
            </w:pPr>
            <w:r>
              <w:rPr>
                <w:color w:val="000000"/>
                <w:sz w:val="20"/>
                <w:szCs w:val="20"/>
                <w:lang w:val="en-CA"/>
              </w:rPr>
              <w:t>USEPA</w:t>
            </w:r>
          </w:p>
        </w:tc>
        <w:tc>
          <w:tcPr>
            <w:tcW w:w="3287" w:type="dxa"/>
          </w:tcPr>
          <w:p w:rsidR="0020464F" w:rsidRPr="00AB25BF" w:rsidRDefault="0020464F" w:rsidP="003A1421">
            <w:pPr>
              <w:spacing w:after="0"/>
              <w:jc w:val="left"/>
              <w:rPr>
                <w:color w:val="000000"/>
                <w:sz w:val="20"/>
                <w:szCs w:val="20"/>
                <w:lang w:val="en-CA"/>
              </w:rPr>
            </w:pPr>
            <w:r>
              <w:rPr>
                <w:color w:val="000000"/>
                <w:sz w:val="20"/>
                <w:szCs w:val="20"/>
                <w:lang w:val="en-CA"/>
              </w:rPr>
              <w:t>United Nations Environmental Protection Agency</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lang w:val="en-CA"/>
              </w:rPr>
            </w:pPr>
            <w:r w:rsidRPr="00AB25BF">
              <w:rPr>
                <w:color w:val="000000"/>
                <w:sz w:val="20"/>
                <w:szCs w:val="20"/>
                <w:lang w:val="en-CA"/>
              </w:rPr>
              <w:t>VCS</w:t>
            </w:r>
          </w:p>
        </w:tc>
        <w:tc>
          <w:tcPr>
            <w:tcW w:w="3287" w:type="dxa"/>
          </w:tcPr>
          <w:p w:rsidR="0020464F" w:rsidRPr="00AB25BF" w:rsidRDefault="0020464F" w:rsidP="003A1421">
            <w:pPr>
              <w:spacing w:after="0"/>
              <w:jc w:val="left"/>
              <w:rPr>
                <w:color w:val="000000"/>
                <w:sz w:val="20"/>
                <w:szCs w:val="20"/>
                <w:lang w:val="en-CA"/>
              </w:rPr>
            </w:pPr>
            <w:r w:rsidRPr="00AB25BF">
              <w:rPr>
                <w:color w:val="000000"/>
                <w:sz w:val="20"/>
                <w:szCs w:val="20"/>
                <w:lang w:val="en-CA"/>
              </w:rPr>
              <w:t>Voluntary Carbon Standard</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3A1421">
            <w:pPr>
              <w:spacing w:after="0"/>
              <w:rPr>
                <w:color w:val="000000"/>
                <w:sz w:val="20"/>
                <w:szCs w:val="20"/>
                <w:lang w:val="en-CA"/>
              </w:rPr>
            </w:pPr>
            <w:r>
              <w:rPr>
                <w:color w:val="000000"/>
                <w:sz w:val="20"/>
                <w:szCs w:val="20"/>
                <w:lang w:val="en-CA"/>
              </w:rPr>
              <w:t>WG</w:t>
            </w:r>
          </w:p>
        </w:tc>
        <w:tc>
          <w:tcPr>
            <w:tcW w:w="3287" w:type="dxa"/>
          </w:tcPr>
          <w:p w:rsidR="0020464F" w:rsidRPr="00AB25BF" w:rsidRDefault="0020464F" w:rsidP="003A1421">
            <w:pPr>
              <w:spacing w:after="0"/>
              <w:jc w:val="left"/>
              <w:rPr>
                <w:color w:val="000000"/>
                <w:sz w:val="20"/>
                <w:szCs w:val="20"/>
                <w:lang w:val="en-CA"/>
              </w:rPr>
            </w:pPr>
            <w:r>
              <w:rPr>
                <w:color w:val="000000"/>
                <w:sz w:val="20"/>
                <w:szCs w:val="20"/>
                <w:lang w:val="en-CA"/>
              </w:rPr>
              <w:t>Working Groups</w:t>
            </w: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FC275E">
            <w:pPr>
              <w:spacing w:after="0"/>
              <w:rPr>
                <w:color w:val="000000"/>
                <w:sz w:val="20"/>
                <w:szCs w:val="20"/>
                <w:lang w:val="en-CA"/>
              </w:rPr>
            </w:pPr>
          </w:p>
        </w:tc>
        <w:tc>
          <w:tcPr>
            <w:tcW w:w="3287" w:type="dxa"/>
          </w:tcPr>
          <w:p w:rsidR="0020464F" w:rsidRPr="00AB25BF" w:rsidRDefault="0020464F" w:rsidP="00FC275E">
            <w:pPr>
              <w:spacing w:after="0"/>
              <w:jc w:val="left"/>
              <w:rPr>
                <w:color w:val="000000"/>
                <w:sz w:val="20"/>
                <w:szCs w:val="20"/>
                <w:lang w:val="en-CA"/>
              </w:rPr>
            </w:pP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FC275E">
            <w:pPr>
              <w:spacing w:after="0"/>
              <w:rPr>
                <w:color w:val="000000"/>
                <w:sz w:val="20"/>
                <w:szCs w:val="20"/>
                <w:lang w:val="en-CA"/>
              </w:rPr>
            </w:pPr>
          </w:p>
        </w:tc>
        <w:tc>
          <w:tcPr>
            <w:tcW w:w="3287" w:type="dxa"/>
          </w:tcPr>
          <w:p w:rsidR="0020464F" w:rsidRPr="00AB25BF" w:rsidRDefault="0020464F" w:rsidP="00FC275E">
            <w:pPr>
              <w:spacing w:after="0"/>
              <w:jc w:val="left"/>
              <w:rPr>
                <w:color w:val="000000"/>
                <w:sz w:val="20"/>
                <w:szCs w:val="20"/>
                <w:lang w:val="en-CA"/>
              </w:rPr>
            </w:pP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r w:rsidR="0020464F" w:rsidRPr="00790281" w:rsidTr="00597251">
        <w:tc>
          <w:tcPr>
            <w:tcW w:w="1472" w:type="dxa"/>
          </w:tcPr>
          <w:p w:rsidR="0020464F" w:rsidRPr="00AB25BF" w:rsidRDefault="0020464F" w:rsidP="00FC275E">
            <w:pPr>
              <w:spacing w:after="0"/>
              <w:rPr>
                <w:color w:val="000000"/>
                <w:sz w:val="20"/>
                <w:szCs w:val="20"/>
                <w:lang w:val="en-CA"/>
              </w:rPr>
            </w:pPr>
          </w:p>
        </w:tc>
        <w:tc>
          <w:tcPr>
            <w:tcW w:w="3287" w:type="dxa"/>
          </w:tcPr>
          <w:p w:rsidR="0020464F" w:rsidRPr="00AB25BF" w:rsidRDefault="0020464F" w:rsidP="00FC275E">
            <w:pPr>
              <w:spacing w:after="0"/>
              <w:jc w:val="left"/>
              <w:rPr>
                <w:color w:val="000000"/>
                <w:sz w:val="20"/>
                <w:szCs w:val="20"/>
                <w:lang w:val="en-CA"/>
              </w:rPr>
            </w:pPr>
          </w:p>
        </w:tc>
        <w:tc>
          <w:tcPr>
            <w:tcW w:w="1072" w:type="dxa"/>
          </w:tcPr>
          <w:p w:rsidR="0020464F" w:rsidRPr="00AB25BF" w:rsidRDefault="0020464F" w:rsidP="00824330">
            <w:pPr>
              <w:spacing w:after="0"/>
              <w:jc w:val="left"/>
              <w:rPr>
                <w:sz w:val="20"/>
                <w:szCs w:val="20"/>
              </w:rPr>
            </w:pPr>
          </w:p>
        </w:tc>
        <w:tc>
          <w:tcPr>
            <w:tcW w:w="3517" w:type="dxa"/>
          </w:tcPr>
          <w:p w:rsidR="0020464F" w:rsidRPr="00AB25BF" w:rsidRDefault="0020464F" w:rsidP="00824330">
            <w:pPr>
              <w:spacing w:after="0"/>
              <w:jc w:val="left"/>
              <w:rPr>
                <w:sz w:val="20"/>
                <w:szCs w:val="20"/>
              </w:rPr>
            </w:pPr>
          </w:p>
        </w:tc>
      </w:tr>
    </w:tbl>
    <w:p w:rsidR="00790281" w:rsidRDefault="00790281" w:rsidP="00D97CB2">
      <w:pPr>
        <w:rPr>
          <w:sz w:val="20"/>
          <w:szCs w:val="20"/>
        </w:rPr>
      </w:pPr>
    </w:p>
    <w:p w:rsidR="009B5F16" w:rsidRPr="00780552" w:rsidRDefault="00252691" w:rsidP="00D97CB2">
      <w:pPr>
        <w:rPr>
          <w:sz w:val="20"/>
          <w:szCs w:val="20"/>
        </w:rPr>
      </w:pPr>
      <w:r w:rsidRPr="00780552">
        <w:rPr>
          <w:sz w:val="20"/>
          <w:szCs w:val="20"/>
        </w:rPr>
        <w:br w:type="page"/>
      </w:r>
    </w:p>
    <w:p w:rsidR="003C006E" w:rsidRPr="00780552" w:rsidRDefault="00206696" w:rsidP="003C006E">
      <w:pPr>
        <w:pStyle w:val="Heading1"/>
        <w:numPr>
          <w:ilvl w:val="0"/>
          <w:numId w:val="0"/>
        </w:numPr>
        <w:rPr>
          <w:rFonts w:ascii="Arial" w:hAnsi="Arial" w:cs="Arial"/>
          <w:sz w:val="20"/>
          <w:szCs w:val="20"/>
        </w:rPr>
      </w:pPr>
      <w:bookmarkStart w:id="5" w:name="_Toc276137899"/>
      <w:r w:rsidRPr="00780552">
        <w:rPr>
          <w:rFonts w:ascii="Arial" w:hAnsi="Arial" w:cs="Arial"/>
          <w:bCs w:val="0"/>
          <w:sz w:val="20"/>
          <w:szCs w:val="20"/>
        </w:rPr>
        <w:lastRenderedPageBreak/>
        <w:t xml:space="preserve">A. </w:t>
      </w:r>
      <w:r w:rsidRPr="00780552">
        <w:rPr>
          <w:rFonts w:ascii="Arial" w:hAnsi="Arial" w:cs="Arial"/>
          <w:sz w:val="20"/>
          <w:szCs w:val="20"/>
        </w:rPr>
        <w:t>Situation Analysis</w:t>
      </w:r>
      <w:bookmarkEnd w:id="5"/>
    </w:p>
    <w:p w:rsidR="00C02B53" w:rsidRPr="00780552" w:rsidRDefault="00C02B53" w:rsidP="00C02B53">
      <w:pPr>
        <w:autoSpaceDE w:val="0"/>
        <w:autoSpaceDN w:val="0"/>
        <w:adjustRightInd w:val="0"/>
        <w:spacing w:after="0"/>
        <w:rPr>
          <w:b/>
          <w:bCs/>
          <w:sz w:val="20"/>
          <w:szCs w:val="20"/>
        </w:rPr>
      </w:pPr>
      <w:r w:rsidRPr="00780552">
        <w:rPr>
          <w:b/>
          <w:bCs/>
          <w:sz w:val="20"/>
          <w:szCs w:val="20"/>
        </w:rPr>
        <w:t>Global context</w:t>
      </w:r>
    </w:p>
    <w:p w:rsidR="00C02B53" w:rsidRPr="00780552" w:rsidRDefault="00C02B53" w:rsidP="00C02B53">
      <w:pPr>
        <w:autoSpaceDE w:val="0"/>
        <w:autoSpaceDN w:val="0"/>
        <w:adjustRightInd w:val="0"/>
        <w:spacing w:after="0"/>
        <w:rPr>
          <w:bCs/>
          <w:sz w:val="20"/>
          <w:szCs w:val="20"/>
        </w:rPr>
      </w:pPr>
    </w:p>
    <w:p w:rsidR="008D4F54" w:rsidRPr="00780552" w:rsidRDefault="00C02B53" w:rsidP="00A16707">
      <w:pPr>
        <w:numPr>
          <w:ilvl w:val="0"/>
          <w:numId w:val="4"/>
        </w:numPr>
        <w:tabs>
          <w:tab w:val="num" w:pos="0"/>
          <w:tab w:val="left" w:pos="360"/>
        </w:tabs>
        <w:autoSpaceDE w:val="0"/>
        <w:autoSpaceDN w:val="0"/>
        <w:adjustRightInd w:val="0"/>
        <w:spacing w:after="0"/>
        <w:ind w:left="0" w:firstLine="0"/>
        <w:rPr>
          <w:bCs/>
          <w:sz w:val="20"/>
          <w:szCs w:val="20"/>
        </w:rPr>
      </w:pPr>
      <w:r w:rsidRPr="00780552">
        <w:rPr>
          <w:bCs/>
          <w:sz w:val="20"/>
          <w:szCs w:val="20"/>
        </w:rPr>
        <w:t xml:space="preserve">Nigeria, with its large population, extensive coastline and low-lying delta, is especially vulnerable to climate change. This is particularly so for </w:t>
      </w:r>
      <w:r w:rsidR="00B020DE">
        <w:rPr>
          <w:bCs/>
          <w:sz w:val="20"/>
          <w:szCs w:val="20"/>
        </w:rPr>
        <w:t>Delta State</w:t>
      </w:r>
      <w:r w:rsidRPr="00780552">
        <w:rPr>
          <w:bCs/>
          <w:sz w:val="20"/>
          <w:szCs w:val="20"/>
        </w:rPr>
        <w:t xml:space="preserve">, which is situated within a large floodplain on the coast of Nigeria. Indeed, </w:t>
      </w:r>
      <w:r w:rsidR="00B020DE">
        <w:rPr>
          <w:bCs/>
          <w:sz w:val="20"/>
          <w:szCs w:val="20"/>
        </w:rPr>
        <w:t>Delta State</w:t>
      </w:r>
      <w:r w:rsidRPr="00780552">
        <w:rPr>
          <w:bCs/>
          <w:sz w:val="20"/>
          <w:szCs w:val="20"/>
        </w:rPr>
        <w:t xml:space="preserve"> is already vulnerable to current climate variability largely as a result of extensive environmental degradation (see paragraph</w:t>
      </w:r>
      <w:fldSimple w:instr=" REF _Ref276114581 \r \h  \* MERGEFORMAT ">
        <w:r w:rsidR="00E67B26" w:rsidRPr="00E67B26">
          <w:rPr>
            <w:bCs/>
            <w:sz w:val="20"/>
            <w:szCs w:val="20"/>
          </w:rPr>
          <w:t>13</w:t>
        </w:r>
      </w:fldSimple>
      <w:r w:rsidR="008D4F54" w:rsidRPr="00780552">
        <w:rPr>
          <w:bCs/>
          <w:sz w:val="20"/>
          <w:szCs w:val="20"/>
        </w:rPr>
        <w:t>)</w:t>
      </w:r>
      <w:r w:rsidRPr="00780552">
        <w:rPr>
          <w:bCs/>
          <w:sz w:val="20"/>
          <w:szCs w:val="20"/>
        </w:rPr>
        <w:t xml:space="preserve"> and a legacy of the industrial activity within the state. Nigeria, and specifically </w:t>
      </w:r>
      <w:r w:rsidR="00B020DE">
        <w:rPr>
          <w:bCs/>
          <w:sz w:val="20"/>
          <w:szCs w:val="20"/>
        </w:rPr>
        <w:t>Delta State</w:t>
      </w:r>
      <w:r w:rsidRPr="00780552">
        <w:rPr>
          <w:bCs/>
          <w:sz w:val="20"/>
          <w:szCs w:val="20"/>
        </w:rPr>
        <w:t>, also have high levels of Greenhouse Gas (GHG) emissions due to the intense industrial activity, its fossil-fuel dependent economy, and gas flaring in the oil industry. As such, Nigeria recognises the urgent need to respond to the climate change challenge by adapting to its impacts (through adaptation) in order to reduce threats to its population. Additionally, adaptation as well as GHG emissions reduction (through GHG mitigation</w:t>
      </w:r>
      <w:r w:rsidRPr="00780552">
        <w:rPr>
          <w:bCs/>
          <w:sz w:val="20"/>
          <w:szCs w:val="20"/>
          <w:vertAlign w:val="superscript"/>
        </w:rPr>
        <w:footnoteReference w:id="1"/>
      </w:r>
      <w:r w:rsidRPr="00780552">
        <w:rPr>
          <w:bCs/>
          <w:sz w:val="20"/>
          <w:szCs w:val="20"/>
        </w:rPr>
        <w:t xml:space="preserve">) is essential in order to reduce threats to natural resources. </w:t>
      </w:r>
    </w:p>
    <w:p w:rsidR="008D4F54" w:rsidRPr="00780552" w:rsidRDefault="008D4F54" w:rsidP="008D4F54">
      <w:pPr>
        <w:autoSpaceDE w:val="0"/>
        <w:autoSpaceDN w:val="0"/>
        <w:adjustRightInd w:val="0"/>
        <w:spacing w:after="0"/>
        <w:rPr>
          <w:bCs/>
          <w:sz w:val="20"/>
          <w:szCs w:val="20"/>
        </w:rPr>
      </w:pPr>
    </w:p>
    <w:p w:rsidR="00C02B53" w:rsidRPr="00780552" w:rsidRDefault="00C02B53" w:rsidP="00A16707">
      <w:pPr>
        <w:numPr>
          <w:ilvl w:val="0"/>
          <w:numId w:val="4"/>
        </w:numPr>
        <w:tabs>
          <w:tab w:val="num" w:pos="0"/>
          <w:tab w:val="left" w:pos="360"/>
        </w:tabs>
        <w:autoSpaceDE w:val="0"/>
        <w:autoSpaceDN w:val="0"/>
        <w:adjustRightInd w:val="0"/>
        <w:spacing w:after="0"/>
        <w:ind w:left="0" w:firstLine="0"/>
        <w:rPr>
          <w:sz w:val="20"/>
          <w:szCs w:val="20"/>
          <w:lang w:eastAsia="fr-FR"/>
        </w:rPr>
      </w:pPr>
      <w:r w:rsidRPr="00780552">
        <w:rPr>
          <w:sz w:val="20"/>
          <w:szCs w:val="20"/>
          <w:lang w:eastAsia="fr-FR"/>
        </w:rPr>
        <w:t xml:space="preserve">Adaptation is a context-based activity, with planning and implementation of adaptation measures occurring in response to unique circumstances and capacity at different scales. The sub-regional or local level are the most appropriate for the implementation of adaptation measures in a number of areas, such as water resource management, biodiversity conservation and infrastructure planning. In the field of GHG mitigation, sub-national authorities have at their disposal a wide array of actions they can undertake. These range from influencing transport use and emissions to the promotion of decentralized cleaner energy production, particularly through renewable resources, composting and recycling of waste amongst others. </w:t>
      </w:r>
    </w:p>
    <w:p w:rsidR="00C02B53" w:rsidRPr="00780552" w:rsidRDefault="00C02B53" w:rsidP="00C02B53">
      <w:pPr>
        <w:spacing w:after="0"/>
        <w:ind w:left="720"/>
        <w:jc w:val="left"/>
        <w:rPr>
          <w:sz w:val="20"/>
          <w:szCs w:val="20"/>
          <w:lang w:val="en-US" w:eastAsia="fr-FR"/>
        </w:rPr>
      </w:pPr>
    </w:p>
    <w:p w:rsidR="00C02B53" w:rsidRPr="00780552" w:rsidRDefault="00C02B53" w:rsidP="00A16707">
      <w:pPr>
        <w:numPr>
          <w:ilvl w:val="0"/>
          <w:numId w:val="4"/>
        </w:numPr>
        <w:tabs>
          <w:tab w:val="num" w:pos="0"/>
          <w:tab w:val="left" w:pos="360"/>
        </w:tabs>
        <w:autoSpaceDE w:val="0"/>
        <w:autoSpaceDN w:val="0"/>
        <w:adjustRightInd w:val="0"/>
        <w:spacing w:after="0"/>
        <w:ind w:left="0" w:firstLine="0"/>
        <w:rPr>
          <w:sz w:val="20"/>
          <w:szCs w:val="20"/>
          <w:lang w:eastAsia="fr-FR"/>
        </w:rPr>
      </w:pPr>
      <w:r w:rsidRPr="00780552">
        <w:rPr>
          <w:sz w:val="20"/>
          <w:szCs w:val="20"/>
          <w:lang w:eastAsia="fr-FR"/>
        </w:rPr>
        <w:t xml:space="preserve">While local and regional governments implement national policies, they also have regulatory and planning functions. They are simultaneously policy-makers and financial/infrastructural investors in a number of sectors responsible for GHG emissions (basic services, transportation, construction, training, etc.) or other sectors that are impacted by climate change (disaster risk reduction, natural resource management, and socio-economic development). The reduction of carbon-intensive energy use (e.g. fossil fuel, </w:t>
      </w:r>
      <w:proofErr w:type="spellStart"/>
      <w:r w:rsidR="00FB06D3">
        <w:rPr>
          <w:sz w:val="20"/>
          <w:szCs w:val="20"/>
          <w:lang w:eastAsia="fr-FR"/>
        </w:rPr>
        <w:t>fuelwood</w:t>
      </w:r>
      <w:proofErr w:type="spellEnd"/>
      <w:r w:rsidRPr="00780552">
        <w:rPr>
          <w:sz w:val="20"/>
          <w:szCs w:val="20"/>
          <w:lang w:eastAsia="fr-FR"/>
        </w:rPr>
        <w:t>) while improving energy access is one of the major challenges that local authorities face, as is the reduction of vulnerability against climate change.</w:t>
      </w:r>
    </w:p>
    <w:p w:rsidR="00C02B53" w:rsidRPr="00780552" w:rsidRDefault="00C02B53" w:rsidP="00C02B53">
      <w:pPr>
        <w:rPr>
          <w:sz w:val="20"/>
          <w:szCs w:val="20"/>
        </w:rPr>
      </w:pPr>
    </w:p>
    <w:p w:rsidR="00C02B53" w:rsidRPr="00780552" w:rsidRDefault="00C02B53" w:rsidP="00A16707">
      <w:pPr>
        <w:numPr>
          <w:ilvl w:val="0"/>
          <w:numId w:val="4"/>
        </w:numPr>
        <w:tabs>
          <w:tab w:val="num" w:pos="0"/>
          <w:tab w:val="left" w:pos="360"/>
        </w:tabs>
        <w:autoSpaceDE w:val="0"/>
        <w:autoSpaceDN w:val="0"/>
        <w:adjustRightInd w:val="0"/>
        <w:spacing w:after="0"/>
        <w:ind w:left="0" w:firstLine="0"/>
        <w:rPr>
          <w:sz w:val="20"/>
          <w:szCs w:val="20"/>
          <w:lang w:eastAsia="fr-FR"/>
        </w:rPr>
      </w:pPr>
      <w:r w:rsidRPr="00780552">
        <w:rPr>
          <w:sz w:val="20"/>
          <w:szCs w:val="20"/>
          <w:lang w:eastAsia="fr-FR"/>
        </w:rPr>
        <w:t>Because</w:t>
      </w:r>
      <w:r w:rsidRPr="00780552">
        <w:rPr>
          <w:sz w:val="20"/>
          <w:szCs w:val="20"/>
          <w:lang w:val="en-US"/>
        </w:rPr>
        <w:t xml:space="preserve"> of its impacts on society as a whole and a wide range of economic sectors, climate change is no longer viewed as just an environmental matter but also as a development matter. To effectively address the impacts of climate change, progressive policy regimes and adaptation/mitigation interventions need to be established. This will require a strategic approach to address the dual challenges of poverty reduction and climate change at all levels (i.e. global, continental, national, regional, provincial and the community level). Responding effectively to climate change not only involves managing risk through GHG mitigation measures, but also building resilient ecosystems, and fostering communities that can rapidly advance sustainable development. Therefore, </w:t>
      </w:r>
      <w:r w:rsidR="00DE1DC9">
        <w:rPr>
          <w:sz w:val="20"/>
          <w:szCs w:val="20"/>
          <w:lang w:val="en-US"/>
        </w:rPr>
        <w:t>GHG mitigation and adaptation</w:t>
      </w:r>
      <w:r w:rsidRPr="00780552">
        <w:rPr>
          <w:sz w:val="20"/>
          <w:szCs w:val="20"/>
          <w:lang w:val="en-US"/>
        </w:rPr>
        <w:t xml:space="preserve"> are both required to manage climate-related risks. </w:t>
      </w:r>
      <w:r w:rsidR="00DE1DC9">
        <w:rPr>
          <w:sz w:val="20"/>
          <w:szCs w:val="20"/>
          <w:lang w:val="en-US"/>
        </w:rPr>
        <w:t>GHG mitigation and adaptation</w:t>
      </w:r>
      <w:r w:rsidRPr="00780552">
        <w:rPr>
          <w:sz w:val="20"/>
          <w:szCs w:val="20"/>
        </w:rPr>
        <w:t xml:space="preserve"> responses complement each other to significantly reduce the risks of climate change, and together they can also bring opportunities in terms of local development. For example, </w:t>
      </w:r>
      <w:r w:rsidR="00DE1DC9">
        <w:rPr>
          <w:sz w:val="20"/>
          <w:szCs w:val="20"/>
        </w:rPr>
        <w:t>GHG mitigation and adaptation</w:t>
      </w:r>
      <w:r w:rsidRPr="00780552">
        <w:rPr>
          <w:sz w:val="20"/>
          <w:szCs w:val="20"/>
        </w:rPr>
        <w:t xml:space="preserve"> policies can improve energy access, employment and wealth creation and rehabilitate degraded land through forestry. In this context, UNDP’s climate change strategy is to </w:t>
      </w:r>
      <w:r w:rsidRPr="00780552">
        <w:rPr>
          <w:i/>
          <w:iCs/>
          <w:sz w:val="20"/>
          <w:szCs w:val="20"/>
        </w:rPr>
        <w:t>support the design of integrated climate change (adaptation and mitigation) policies, strategies and quantified action plans that promote long term sustainability and poverty reduction</w:t>
      </w:r>
      <w:r w:rsidRPr="00780552">
        <w:rPr>
          <w:iCs/>
          <w:sz w:val="20"/>
          <w:szCs w:val="20"/>
          <w:vertAlign w:val="superscript"/>
        </w:rPr>
        <w:footnoteReference w:id="2"/>
      </w:r>
      <w:r w:rsidRPr="00780552">
        <w:rPr>
          <w:i/>
          <w:iCs/>
          <w:sz w:val="20"/>
          <w:szCs w:val="20"/>
        </w:rPr>
        <w:t>.</w:t>
      </w:r>
      <w:r w:rsidRPr="00780552">
        <w:rPr>
          <w:sz w:val="20"/>
          <w:szCs w:val="20"/>
          <w:lang w:val="en-US"/>
        </w:rPr>
        <w:t>This integrated approach is grounded in the fact that GHG mitigation is essential to avoid the unmanageable, while adaptation is crucial to manage the unavoidable.</w:t>
      </w:r>
    </w:p>
    <w:p w:rsidR="00C02B53" w:rsidRPr="00780552" w:rsidRDefault="00C02B53" w:rsidP="00C02B53">
      <w:pPr>
        <w:rPr>
          <w:sz w:val="20"/>
          <w:szCs w:val="20"/>
        </w:rPr>
      </w:pPr>
    </w:p>
    <w:p w:rsidR="00C02B53" w:rsidRPr="00780552" w:rsidRDefault="00C02B53" w:rsidP="00A16707">
      <w:pPr>
        <w:numPr>
          <w:ilvl w:val="0"/>
          <w:numId w:val="4"/>
        </w:numPr>
        <w:tabs>
          <w:tab w:val="num" w:pos="0"/>
          <w:tab w:val="left" w:pos="360"/>
        </w:tabs>
        <w:autoSpaceDE w:val="0"/>
        <w:autoSpaceDN w:val="0"/>
        <w:adjustRightInd w:val="0"/>
        <w:spacing w:after="0"/>
        <w:ind w:left="0" w:firstLine="0"/>
        <w:rPr>
          <w:b/>
          <w:sz w:val="20"/>
          <w:szCs w:val="20"/>
        </w:rPr>
      </w:pPr>
      <w:r w:rsidRPr="00780552">
        <w:rPr>
          <w:sz w:val="20"/>
          <w:szCs w:val="20"/>
        </w:rPr>
        <w:t xml:space="preserve">In pursuance of an integrated planning framework, UNDP together with the United Nations Environment Programme (UNEP) and other partners have developed an initiative known as </w:t>
      </w:r>
      <w:r w:rsidR="00B020DE">
        <w:rPr>
          <w:sz w:val="20"/>
          <w:szCs w:val="20"/>
        </w:rPr>
        <w:t>Delta State</w:t>
      </w:r>
      <w:r w:rsidRPr="00780552">
        <w:rPr>
          <w:sz w:val="20"/>
          <w:szCs w:val="20"/>
        </w:rPr>
        <w:t xml:space="preserve"> TACC programme (hereafter referred to as 'the TACC programme'). </w:t>
      </w:r>
      <w:r w:rsidRPr="00780552">
        <w:rPr>
          <w:sz w:val="20"/>
          <w:szCs w:val="20"/>
          <w:lang w:eastAsia="fr-FR"/>
        </w:rPr>
        <w:t xml:space="preserve">The main objective of TACC is to assist sub-regional governments in achieving climate resilient and low-carbon development by developing and implementing an Integrated Territorial Climate Plan (ITCP). </w:t>
      </w:r>
      <w:r w:rsidRPr="00780552">
        <w:rPr>
          <w:sz w:val="20"/>
          <w:szCs w:val="20"/>
        </w:rPr>
        <w:t xml:space="preserve">TACC is based on the premise that the implementation of </w:t>
      </w:r>
      <w:r w:rsidR="00DE1DC9">
        <w:rPr>
          <w:sz w:val="20"/>
          <w:szCs w:val="20"/>
        </w:rPr>
        <w:t>GHG mitigation and adaptation</w:t>
      </w:r>
      <w:r w:rsidRPr="00780552">
        <w:rPr>
          <w:sz w:val="20"/>
          <w:szCs w:val="20"/>
        </w:rPr>
        <w:t xml:space="preserve"> measures necessary to successfully address the challenge of climate change can only be achieved and sustained if all the </w:t>
      </w:r>
      <w:r w:rsidRPr="00780552">
        <w:rPr>
          <w:sz w:val="20"/>
          <w:szCs w:val="20"/>
        </w:rPr>
        <w:lastRenderedPageBreak/>
        <w:t xml:space="preserve">stakeholder groups and decision-makers at all levels are fully involved and committed. As a pilot project for TACC, the Federal Government of Nigeria will apply the lessons learned and best practices developed by this programme in </w:t>
      </w:r>
      <w:r w:rsidR="00B020DE">
        <w:rPr>
          <w:sz w:val="20"/>
          <w:szCs w:val="20"/>
        </w:rPr>
        <w:t>Delta State</w:t>
      </w:r>
      <w:r w:rsidRPr="00780552">
        <w:rPr>
          <w:sz w:val="20"/>
          <w:szCs w:val="20"/>
        </w:rPr>
        <w:t xml:space="preserve"> to other regions in Nigeria as well as to other regions globally.</w:t>
      </w:r>
    </w:p>
    <w:p w:rsidR="00C02B53" w:rsidRPr="00780552" w:rsidRDefault="00C02B53" w:rsidP="00C02B53">
      <w:pPr>
        <w:autoSpaceDE w:val="0"/>
        <w:autoSpaceDN w:val="0"/>
        <w:adjustRightInd w:val="0"/>
        <w:spacing w:after="0"/>
        <w:rPr>
          <w:sz w:val="20"/>
          <w:szCs w:val="20"/>
          <w:lang w:eastAsia="fr-FR"/>
        </w:rPr>
      </w:pPr>
    </w:p>
    <w:p w:rsidR="00C02B53" w:rsidRPr="00780552" w:rsidRDefault="00C02B53" w:rsidP="00A16707">
      <w:pPr>
        <w:numPr>
          <w:ilvl w:val="0"/>
          <w:numId w:val="4"/>
        </w:numPr>
        <w:tabs>
          <w:tab w:val="num" w:pos="0"/>
          <w:tab w:val="left" w:pos="360"/>
        </w:tabs>
        <w:autoSpaceDE w:val="0"/>
        <w:autoSpaceDN w:val="0"/>
        <w:adjustRightInd w:val="0"/>
        <w:spacing w:after="0"/>
        <w:ind w:left="0" w:firstLine="0"/>
        <w:rPr>
          <w:sz w:val="20"/>
          <w:szCs w:val="20"/>
        </w:rPr>
      </w:pPr>
      <w:r w:rsidRPr="00780552">
        <w:rPr>
          <w:sz w:val="20"/>
          <w:szCs w:val="20"/>
          <w:lang w:eastAsia="fr-FR"/>
        </w:rPr>
        <w:t xml:space="preserve">Considering the above context, the government of </w:t>
      </w:r>
      <w:r w:rsidR="00B020DE">
        <w:rPr>
          <w:sz w:val="20"/>
          <w:szCs w:val="20"/>
          <w:lang w:eastAsia="fr-FR"/>
        </w:rPr>
        <w:t>Delta State</w:t>
      </w:r>
      <w:r w:rsidRPr="00780552">
        <w:rPr>
          <w:sz w:val="20"/>
          <w:szCs w:val="20"/>
          <w:lang w:eastAsia="fr-FR"/>
        </w:rPr>
        <w:t xml:space="preserve"> of Nigeria is playing a pioneering role by adopting a Territorial Approach to Climate Change (TACC). This</w:t>
      </w:r>
      <w:r w:rsidR="000D4DAD">
        <w:rPr>
          <w:sz w:val="20"/>
          <w:szCs w:val="20"/>
          <w:lang w:eastAsia="fr-FR"/>
        </w:rPr>
        <w:t xml:space="preserve"> Delta State</w:t>
      </w:r>
      <w:r w:rsidRPr="00780552">
        <w:rPr>
          <w:sz w:val="20"/>
          <w:szCs w:val="20"/>
          <w:lang w:eastAsia="fr-FR"/>
        </w:rPr>
        <w:t xml:space="preserve"> TACC programme </w:t>
      </w:r>
      <w:r w:rsidR="000D4DAD">
        <w:rPr>
          <w:sz w:val="20"/>
          <w:szCs w:val="20"/>
          <w:lang w:eastAsia="fr-FR"/>
        </w:rPr>
        <w:t xml:space="preserve">(hereafter referred to as ‘the TACC programme’) </w:t>
      </w:r>
      <w:r w:rsidRPr="00780552">
        <w:rPr>
          <w:sz w:val="20"/>
          <w:szCs w:val="20"/>
          <w:lang w:eastAsia="fr-FR"/>
        </w:rPr>
        <w:t xml:space="preserve">aims to lay the foundation for the development of a </w:t>
      </w:r>
      <w:r w:rsidR="00402707">
        <w:rPr>
          <w:sz w:val="20"/>
          <w:szCs w:val="20"/>
          <w:lang w:eastAsia="fr-FR"/>
        </w:rPr>
        <w:t>low emission</w:t>
      </w:r>
      <w:r w:rsidRPr="00780552">
        <w:rPr>
          <w:sz w:val="20"/>
          <w:szCs w:val="20"/>
          <w:lang w:eastAsia="fr-FR"/>
        </w:rPr>
        <w:t xml:space="preserve"> economy and climate-resilient local economic development within </w:t>
      </w:r>
      <w:r w:rsidR="00B020DE">
        <w:rPr>
          <w:sz w:val="20"/>
          <w:szCs w:val="20"/>
          <w:lang w:eastAsia="fr-FR"/>
        </w:rPr>
        <w:t>Delta State</w:t>
      </w:r>
      <w:r w:rsidRPr="00780552">
        <w:rPr>
          <w:sz w:val="20"/>
          <w:szCs w:val="20"/>
          <w:lang w:eastAsia="fr-FR"/>
        </w:rPr>
        <w:t xml:space="preserve"> of Nigeria, which ensures sustainable energy, food security, robustness of infrastructure services and the creation of clean jobs and economic opportunities. </w:t>
      </w:r>
      <w:r w:rsidRPr="00780552">
        <w:rPr>
          <w:sz w:val="20"/>
          <w:szCs w:val="20"/>
        </w:rPr>
        <w:t>This is in accordance with the aim of the Nigerian Federal government to make Nigeria carbon neutral by 2025</w:t>
      </w:r>
      <w:r w:rsidRPr="00780552">
        <w:rPr>
          <w:sz w:val="20"/>
          <w:szCs w:val="20"/>
          <w:vertAlign w:val="superscript"/>
        </w:rPr>
        <w:footnoteReference w:id="3"/>
      </w:r>
      <w:r w:rsidRPr="00780552">
        <w:rPr>
          <w:sz w:val="20"/>
          <w:szCs w:val="20"/>
        </w:rPr>
        <w:t>, and in addition, to the aim of the private sector to be carbon neutral by 2020</w:t>
      </w:r>
      <w:r w:rsidRPr="00780552">
        <w:rPr>
          <w:sz w:val="20"/>
          <w:szCs w:val="20"/>
          <w:vertAlign w:val="superscript"/>
        </w:rPr>
        <w:footnoteReference w:id="4"/>
      </w:r>
      <w:r w:rsidRPr="00780552">
        <w:rPr>
          <w:sz w:val="20"/>
          <w:szCs w:val="20"/>
        </w:rPr>
        <w:t xml:space="preserve">. Furthermore, the TACC programme is being initiated at a critical time in the development of </w:t>
      </w:r>
      <w:r w:rsidR="00B020DE">
        <w:rPr>
          <w:sz w:val="20"/>
          <w:szCs w:val="20"/>
        </w:rPr>
        <w:t>Delta State</w:t>
      </w:r>
      <w:r w:rsidRPr="00780552">
        <w:rPr>
          <w:sz w:val="20"/>
          <w:szCs w:val="20"/>
        </w:rPr>
        <w:t xml:space="preserve"> economy, as </w:t>
      </w:r>
      <w:r w:rsidR="00B020DE">
        <w:rPr>
          <w:sz w:val="20"/>
          <w:szCs w:val="20"/>
        </w:rPr>
        <w:t>Delta State</w:t>
      </w:r>
      <w:r w:rsidRPr="00780552">
        <w:rPr>
          <w:sz w:val="20"/>
          <w:szCs w:val="20"/>
        </w:rPr>
        <w:t xml:space="preserve"> has a major focus on infrastructure development, and plans to invest 95 % of its budget on this until 2020</w:t>
      </w:r>
      <w:r w:rsidRPr="00780552">
        <w:rPr>
          <w:sz w:val="20"/>
          <w:szCs w:val="20"/>
          <w:vertAlign w:val="superscript"/>
        </w:rPr>
        <w:footnoteReference w:id="5"/>
      </w:r>
      <w:r w:rsidRPr="00780552">
        <w:rPr>
          <w:sz w:val="20"/>
          <w:szCs w:val="20"/>
        </w:rPr>
        <w:t xml:space="preserve">. If TACC can assist in mainstreaming both </w:t>
      </w:r>
      <w:r w:rsidR="00DE1DC9">
        <w:rPr>
          <w:sz w:val="20"/>
          <w:szCs w:val="20"/>
        </w:rPr>
        <w:t>GHG mitigation and adaptation</w:t>
      </w:r>
      <w:r w:rsidRPr="00780552">
        <w:rPr>
          <w:sz w:val="20"/>
          <w:szCs w:val="20"/>
        </w:rPr>
        <w:t xml:space="preserve"> concerns into this economic drive, it will significantly contribute towards ensuring a more resilient economy in the long term. Additionally, TACC can be seen as a lever for promoting cross-sectoral dialogue for more effective long-term economic and development planning. Ultimately, based on its success, the proposed TACC programme will be applied across Nigeria and hence the national context as well as the regional context is presented in the sections to follow.</w:t>
      </w:r>
    </w:p>
    <w:p w:rsidR="00C02B53" w:rsidRPr="00780552" w:rsidRDefault="00C02B53" w:rsidP="00C02B53">
      <w:pPr>
        <w:spacing w:after="0"/>
        <w:jc w:val="left"/>
        <w:rPr>
          <w:sz w:val="20"/>
          <w:szCs w:val="20"/>
          <w:lang w:val="en-US"/>
        </w:rPr>
      </w:pPr>
    </w:p>
    <w:p w:rsidR="00C02B53" w:rsidRPr="00780552" w:rsidRDefault="00C02B53" w:rsidP="00A16707">
      <w:pPr>
        <w:numPr>
          <w:ilvl w:val="0"/>
          <w:numId w:val="4"/>
        </w:numPr>
        <w:tabs>
          <w:tab w:val="num" w:pos="0"/>
          <w:tab w:val="left" w:pos="360"/>
        </w:tabs>
        <w:autoSpaceDE w:val="0"/>
        <w:autoSpaceDN w:val="0"/>
        <w:adjustRightInd w:val="0"/>
        <w:spacing w:after="0"/>
        <w:ind w:left="0" w:firstLine="0"/>
        <w:rPr>
          <w:sz w:val="20"/>
          <w:szCs w:val="20"/>
        </w:rPr>
      </w:pPr>
      <w:r w:rsidRPr="00780552">
        <w:rPr>
          <w:sz w:val="20"/>
          <w:szCs w:val="20"/>
        </w:rPr>
        <w:t xml:space="preserve">Through TACC, </w:t>
      </w:r>
      <w:r w:rsidR="00B020DE">
        <w:rPr>
          <w:sz w:val="20"/>
          <w:szCs w:val="20"/>
        </w:rPr>
        <w:t>Delta State</w:t>
      </w:r>
      <w:r w:rsidRPr="00780552">
        <w:rPr>
          <w:sz w:val="20"/>
          <w:szCs w:val="20"/>
        </w:rPr>
        <w:t xml:space="preserve"> can improve the availability of sustainable livelihoods through local economic development, and increase access to basic services such as sustainable energy sources and access to economically feasible products. It can also assist in renewing the agricultural economy and the ecosystems upon which local communities rely upon for food and social security, through re-empowerment and capacity development. In order for </w:t>
      </w:r>
      <w:r w:rsidR="00B020DE">
        <w:rPr>
          <w:sz w:val="20"/>
          <w:szCs w:val="20"/>
        </w:rPr>
        <w:t>Delta State</w:t>
      </w:r>
      <w:r w:rsidRPr="00780552">
        <w:rPr>
          <w:sz w:val="20"/>
          <w:szCs w:val="20"/>
        </w:rPr>
        <w:t xml:space="preserve"> to effectively become climate change-resilient, the baseline environment and ecosystems need to be functional in order to support ecosystem services. So as to ensure that this occurs, Ecosystem-Based Adaptation (EBA) should be a major part of the overarching adaptation drive within </w:t>
      </w:r>
      <w:r w:rsidR="00B020DE">
        <w:rPr>
          <w:sz w:val="20"/>
          <w:szCs w:val="20"/>
        </w:rPr>
        <w:t>Delta State</w:t>
      </w:r>
      <w:r w:rsidRPr="00780552">
        <w:rPr>
          <w:sz w:val="20"/>
          <w:szCs w:val="20"/>
        </w:rPr>
        <w:t xml:space="preserve">. </w:t>
      </w:r>
    </w:p>
    <w:p w:rsidR="00C02B53" w:rsidRPr="00780552" w:rsidRDefault="00C02B53" w:rsidP="00C02B53">
      <w:pPr>
        <w:pStyle w:val="Heading2"/>
        <w:spacing w:after="0"/>
        <w:ind w:left="0"/>
        <w:rPr>
          <w:rFonts w:ascii="Arial" w:hAnsi="Arial" w:cs="Arial"/>
          <w:sz w:val="20"/>
          <w:szCs w:val="20"/>
        </w:rPr>
      </w:pPr>
    </w:p>
    <w:p w:rsidR="00C02B53" w:rsidRPr="00780552" w:rsidRDefault="00C02B53" w:rsidP="00C02B53">
      <w:pPr>
        <w:pStyle w:val="Heading2"/>
        <w:spacing w:after="0"/>
        <w:ind w:left="0"/>
        <w:rPr>
          <w:rFonts w:ascii="Arial" w:hAnsi="Arial" w:cs="Arial"/>
          <w:sz w:val="20"/>
          <w:szCs w:val="20"/>
        </w:rPr>
      </w:pPr>
      <w:bookmarkStart w:id="6" w:name="_Toc276137900"/>
      <w:r w:rsidRPr="00780552">
        <w:rPr>
          <w:rFonts w:ascii="Arial" w:hAnsi="Arial" w:cs="Arial"/>
          <w:sz w:val="20"/>
          <w:szCs w:val="20"/>
        </w:rPr>
        <w:t>National Context</w:t>
      </w:r>
      <w:bookmarkEnd w:id="6"/>
    </w:p>
    <w:p w:rsidR="00C02B53" w:rsidRPr="00780552" w:rsidRDefault="00C02B53" w:rsidP="00C02B53">
      <w:pPr>
        <w:spacing w:after="0"/>
        <w:rPr>
          <w:b/>
          <w:bCs/>
          <w:i/>
          <w:color w:val="17365D"/>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val="en-US"/>
        </w:rPr>
      </w:pPr>
      <w:r w:rsidRPr="00780552">
        <w:rPr>
          <w:rFonts w:eastAsia="Calibri"/>
          <w:sz w:val="20"/>
          <w:szCs w:val="20"/>
        </w:rPr>
        <w:t>The Federal Republic of Nigeria (hereafter Nigeria) is situated on the Gulf of Guinea (see Figure 1), covering an area of approximately 924,000 km</w:t>
      </w:r>
      <w:r w:rsidRPr="00780552">
        <w:rPr>
          <w:rFonts w:eastAsia="Calibri"/>
          <w:sz w:val="20"/>
          <w:szCs w:val="20"/>
          <w:vertAlign w:val="superscript"/>
        </w:rPr>
        <w:t>2</w:t>
      </w:r>
      <w:r w:rsidRPr="00780552">
        <w:rPr>
          <w:rFonts w:eastAsia="Calibri"/>
          <w:sz w:val="20"/>
          <w:szCs w:val="20"/>
        </w:rPr>
        <w:t xml:space="preserve"> (</w:t>
      </w:r>
      <w:r w:rsidRPr="00780552">
        <w:rPr>
          <w:sz w:val="20"/>
          <w:szCs w:val="20"/>
          <w:lang w:eastAsia="en-GB"/>
        </w:rPr>
        <w:t>land: 911,000 km</w:t>
      </w:r>
      <w:r w:rsidRPr="00780552">
        <w:rPr>
          <w:sz w:val="20"/>
          <w:szCs w:val="20"/>
          <w:vertAlign w:val="superscript"/>
          <w:lang w:eastAsia="en-GB"/>
        </w:rPr>
        <w:t>2</w:t>
      </w:r>
      <w:r w:rsidRPr="00780552">
        <w:rPr>
          <w:sz w:val="20"/>
          <w:szCs w:val="20"/>
          <w:lang w:eastAsia="en-GB"/>
        </w:rPr>
        <w:t xml:space="preserve"> and water: 13,000 km</w:t>
      </w:r>
      <w:r w:rsidRPr="00780552">
        <w:rPr>
          <w:sz w:val="20"/>
          <w:szCs w:val="20"/>
          <w:vertAlign w:val="superscript"/>
          <w:lang w:eastAsia="en-GB"/>
        </w:rPr>
        <w:t>2</w:t>
      </w:r>
      <w:r w:rsidRPr="00780552">
        <w:rPr>
          <w:sz w:val="20"/>
          <w:szCs w:val="20"/>
          <w:lang w:eastAsia="en-GB"/>
        </w:rPr>
        <w:t>) with an 853 km long coastline</w:t>
      </w:r>
      <w:r w:rsidRPr="00780552">
        <w:rPr>
          <w:rStyle w:val="FootnoteReference"/>
          <w:sz w:val="20"/>
          <w:szCs w:val="20"/>
          <w:lang w:eastAsia="en-GB"/>
        </w:rPr>
        <w:footnoteReference w:id="6"/>
      </w:r>
      <w:r w:rsidRPr="00780552">
        <w:rPr>
          <w:rFonts w:eastAsia="Calibri"/>
          <w:sz w:val="20"/>
          <w:szCs w:val="20"/>
        </w:rPr>
        <w:t xml:space="preserve">. </w:t>
      </w:r>
    </w:p>
    <w:p w:rsidR="00C02B53" w:rsidRPr="00780552" w:rsidRDefault="00C02B53" w:rsidP="00C02B53">
      <w:pPr>
        <w:autoSpaceDE w:val="0"/>
        <w:autoSpaceDN w:val="0"/>
        <w:adjustRightInd w:val="0"/>
        <w:spacing w:after="0"/>
        <w:rPr>
          <w:sz w:val="20"/>
          <w:szCs w:val="20"/>
          <w:lang w:val="en-US"/>
        </w:rPr>
      </w:pPr>
    </w:p>
    <w:p w:rsidR="00C02B53" w:rsidRPr="00780552" w:rsidRDefault="00C02B53" w:rsidP="00A16707">
      <w:pPr>
        <w:numPr>
          <w:ilvl w:val="0"/>
          <w:numId w:val="4"/>
        </w:numPr>
        <w:autoSpaceDE w:val="0"/>
        <w:autoSpaceDN w:val="0"/>
        <w:adjustRightInd w:val="0"/>
        <w:spacing w:after="0"/>
        <w:ind w:left="0" w:firstLine="0"/>
        <w:rPr>
          <w:sz w:val="20"/>
          <w:szCs w:val="20"/>
          <w:lang w:val="en-US"/>
        </w:rPr>
      </w:pPr>
      <w:r w:rsidRPr="00780552">
        <w:rPr>
          <w:sz w:val="20"/>
          <w:szCs w:val="20"/>
          <w:lang w:val="en-US"/>
        </w:rPr>
        <w:t>Nigeria signed the United Nations Framework Convention on Climate Change (UNFCCC) in 1992, and ratified the UNFCCC in 1994 and is a Non-Annex 1 party to the convention. Additionally, Nigeria ratified the Kyoto Protocol in December 2004. Consequently, the Nigerian First National Communication (2003) has been developed and the country’s Second National Communication is presently under development.</w:t>
      </w:r>
    </w:p>
    <w:p w:rsidR="00C02B53" w:rsidRPr="00780552" w:rsidRDefault="00C02B53" w:rsidP="00C02B53">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5210"/>
      </w:tblGrid>
      <w:tr w:rsidR="00C02B53" w:rsidRPr="00780552" w:rsidTr="00780552">
        <w:tc>
          <w:tcPr>
            <w:tcW w:w="4608" w:type="dxa"/>
          </w:tcPr>
          <w:p w:rsidR="00C02B53" w:rsidRPr="00780552" w:rsidRDefault="007B7084" w:rsidP="005346BB">
            <w:pPr>
              <w:spacing w:after="0"/>
              <w:jc w:val="center"/>
              <w:rPr>
                <w:sz w:val="20"/>
                <w:szCs w:val="20"/>
              </w:rPr>
            </w:pPr>
            <w:r>
              <w:rPr>
                <w:noProof/>
                <w:sz w:val="20"/>
                <w:szCs w:val="20"/>
                <w:lang w:eastAsia="en-GB"/>
              </w:rPr>
              <w:lastRenderedPageBreak/>
              <w:drawing>
                <wp:inline distT="0" distB="0" distL="0" distR="0">
                  <wp:extent cx="2520315" cy="2679700"/>
                  <wp:effectExtent l="19050" t="0" r="0" b="0"/>
                  <wp:docPr id="8" name="af_smmapborder" descr="Map of Nigeria">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smmapborder" descr="Map of Nigeria"/>
                          <pic:cNvPicPr>
                            <a:picLocks noChangeAspect="1" noChangeArrowheads="1"/>
                          </pic:cNvPicPr>
                        </pic:nvPicPr>
                        <pic:blipFill>
                          <a:blip r:embed="rId11" cstate="print"/>
                          <a:srcRect/>
                          <a:stretch>
                            <a:fillRect/>
                          </a:stretch>
                        </pic:blipFill>
                        <pic:spPr bwMode="auto">
                          <a:xfrm>
                            <a:off x="0" y="0"/>
                            <a:ext cx="2520315" cy="2679700"/>
                          </a:xfrm>
                          <a:prstGeom prst="rect">
                            <a:avLst/>
                          </a:prstGeom>
                          <a:noFill/>
                          <a:ln w="9525">
                            <a:noFill/>
                            <a:miter lim="800000"/>
                            <a:headEnd/>
                            <a:tailEnd/>
                          </a:ln>
                        </pic:spPr>
                      </pic:pic>
                    </a:graphicData>
                  </a:graphic>
                </wp:inline>
              </w:drawing>
            </w:r>
          </w:p>
        </w:tc>
        <w:tc>
          <w:tcPr>
            <w:tcW w:w="5210" w:type="dxa"/>
          </w:tcPr>
          <w:p w:rsidR="00C02B53" w:rsidRPr="00780552" w:rsidRDefault="00C02B53" w:rsidP="00C02B53">
            <w:pPr>
              <w:spacing w:after="0"/>
              <w:rPr>
                <w:sz w:val="20"/>
                <w:szCs w:val="20"/>
              </w:rPr>
            </w:pPr>
          </w:p>
          <w:p w:rsidR="00C02B53" w:rsidRPr="00780552" w:rsidRDefault="00C02B53" w:rsidP="00C02B53">
            <w:pPr>
              <w:spacing w:after="0"/>
              <w:rPr>
                <w:sz w:val="20"/>
                <w:szCs w:val="20"/>
              </w:rPr>
            </w:pPr>
          </w:p>
          <w:p w:rsidR="00C02B53" w:rsidRPr="00780552" w:rsidRDefault="007B7084" w:rsidP="00780552">
            <w:pPr>
              <w:spacing w:after="0"/>
              <w:jc w:val="center"/>
              <w:rPr>
                <w:sz w:val="20"/>
                <w:szCs w:val="20"/>
              </w:rPr>
            </w:pPr>
            <w:r>
              <w:rPr>
                <w:noProof/>
                <w:sz w:val="20"/>
                <w:szCs w:val="20"/>
                <w:lang w:eastAsia="en-GB"/>
              </w:rPr>
              <w:drawing>
                <wp:inline distT="0" distB="0" distL="0" distR="0">
                  <wp:extent cx="2520315" cy="73152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20315" cy="731520"/>
                          </a:xfrm>
                          <a:prstGeom prst="rect">
                            <a:avLst/>
                          </a:prstGeom>
                          <a:noFill/>
                          <a:ln w="9525">
                            <a:noFill/>
                            <a:miter lim="800000"/>
                            <a:headEnd/>
                            <a:tailEnd/>
                          </a:ln>
                        </pic:spPr>
                      </pic:pic>
                    </a:graphicData>
                  </a:graphic>
                </wp:inline>
              </w:drawing>
            </w:r>
            <w:r>
              <w:rPr>
                <w:noProof/>
                <w:sz w:val="20"/>
                <w:szCs w:val="20"/>
                <w:lang w:eastAsia="en-GB"/>
              </w:rPr>
              <w:drawing>
                <wp:inline distT="0" distB="0" distL="0" distR="0">
                  <wp:extent cx="2520315" cy="7315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20315" cy="731520"/>
                          </a:xfrm>
                          <a:prstGeom prst="rect">
                            <a:avLst/>
                          </a:prstGeom>
                          <a:noFill/>
                          <a:ln w="9525">
                            <a:noFill/>
                            <a:miter lim="800000"/>
                            <a:headEnd/>
                            <a:tailEnd/>
                          </a:ln>
                        </pic:spPr>
                      </pic:pic>
                    </a:graphicData>
                  </a:graphic>
                </wp:inline>
              </w:drawing>
            </w:r>
          </w:p>
          <w:p w:rsidR="00C02B53" w:rsidRPr="00780552" w:rsidRDefault="007B7084" w:rsidP="00780552">
            <w:pPr>
              <w:spacing w:after="0"/>
              <w:jc w:val="center"/>
              <w:rPr>
                <w:sz w:val="20"/>
                <w:szCs w:val="20"/>
              </w:rPr>
            </w:pPr>
            <w:r>
              <w:rPr>
                <w:noProof/>
                <w:sz w:val="20"/>
                <w:szCs w:val="20"/>
                <w:lang w:eastAsia="en-GB"/>
              </w:rPr>
              <w:drawing>
                <wp:inline distT="0" distB="0" distL="0" distR="0">
                  <wp:extent cx="2520315" cy="739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20315" cy="739775"/>
                          </a:xfrm>
                          <a:prstGeom prst="rect">
                            <a:avLst/>
                          </a:prstGeom>
                          <a:noFill/>
                          <a:ln w="9525">
                            <a:noFill/>
                            <a:miter lim="800000"/>
                            <a:headEnd/>
                            <a:tailEnd/>
                          </a:ln>
                        </pic:spPr>
                      </pic:pic>
                    </a:graphicData>
                  </a:graphic>
                </wp:inline>
              </w:drawing>
            </w:r>
          </w:p>
          <w:p w:rsidR="00C02B53" w:rsidRPr="00780552" w:rsidRDefault="00C02B53" w:rsidP="00C02B53">
            <w:pPr>
              <w:spacing w:after="0"/>
              <w:rPr>
                <w:sz w:val="20"/>
                <w:szCs w:val="20"/>
              </w:rPr>
            </w:pPr>
          </w:p>
        </w:tc>
      </w:tr>
      <w:tr w:rsidR="00C02B53" w:rsidRPr="00780552" w:rsidTr="00780552">
        <w:tc>
          <w:tcPr>
            <w:tcW w:w="4608" w:type="dxa"/>
          </w:tcPr>
          <w:p w:rsidR="00C02B53" w:rsidRPr="00780552" w:rsidRDefault="00C02B53" w:rsidP="00C02B53">
            <w:pPr>
              <w:pStyle w:val="ListParagraph"/>
              <w:ind w:left="0"/>
              <w:rPr>
                <w:rFonts w:ascii="Arial" w:hAnsi="Arial" w:cs="Arial"/>
                <w:color w:val="231F20"/>
                <w:sz w:val="20"/>
                <w:szCs w:val="20"/>
              </w:rPr>
            </w:pPr>
            <w:r w:rsidRPr="00780552">
              <w:rPr>
                <w:rFonts w:ascii="Arial" w:hAnsi="Arial" w:cs="Arial"/>
                <w:b/>
                <w:sz w:val="20"/>
                <w:szCs w:val="20"/>
              </w:rPr>
              <w:t>Figure 1</w:t>
            </w:r>
            <w:r w:rsidRPr="00780552">
              <w:rPr>
                <w:rFonts w:ascii="Arial" w:hAnsi="Arial" w:cs="Arial"/>
                <w:sz w:val="20"/>
                <w:szCs w:val="20"/>
              </w:rPr>
              <w:t>: Map of Nigeria</w:t>
            </w:r>
            <w:r w:rsidRPr="00780552">
              <w:rPr>
                <w:rStyle w:val="FootnoteReference"/>
                <w:iCs/>
                <w:sz w:val="20"/>
                <w:szCs w:val="20"/>
              </w:rPr>
              <w:footnoteReference w:id="7"/>
            </w:r>
            <w:r w:rsidRPr="00780552">
              <w:rPr>
                <w:rFonts w:ascii="Arial" w:hAnsi="Arial" w:cs="Arial"/>
                <w:sz w:val="20"/>
                <w:szCs w:val="20"/>
              </w:rPr>
              <w:t>.</w:t>
            </w:r>
          </w:p>
        </w:tc>
        <w:tc>
          <w:tcPr>
            <w:tcW w:w="5210" w:type="dxa"/>
          </w:tcPr>
          <w:p w:rsidR="00C02B53" w:rsidRPr="00780552" w:rsidRDefault="00C02B53" w:rsidP="00C02B53">
            <w:pPr>
              <w:pStyle w:val="ListParagraph"/>
              <w:ind w:left="0"/>
              <w:rPr>
                <w:rFonts w:ascii="Arial" w:hAnsi="Arial" w:cs="Arial"/>
                <w:color w:val="231F20"/>
                <w:sz w:val="20"/>
                <w:szCs w:val="20"/>
              </w:rPr>
            </w:pPr>
            <w:r w:rsidRPr="00780552">
              <w:rPr>
                <w:rFonts w:ascii="Arial" w:hAnsi="Arial" w:cs="Arial"/>
                <w:b/>
                <w:color w:val="231F20"/>
                <w:sz w:val="20"/>
                <w:szCs w:val="20"/>
              </w:rPr>
              <w:t>Figure 2</w:t>
            </w:r>
            <w:r w:rsidRPr="00780552">
              <w:rPr>
                <w:rFonts w:ascii="Arial" w:hAnsi="Arial" w:cs="Arial"/>
                <w:color w:val="231F20"/>
                <w:sz w:val="20"/>
                <w:szCs w:val="20"/>
              </w:rPr>
              <w:t>: Map of Nigeria showing the states within the Niger Delta (shaded area)</w:t>
            </w:r>
            <w:r w:rsidRPr="00780552">
              <w:rPr>
                <w:rStyle w:val="FootnoteReference"/>
                <w:iCs/>
                <w:sz w:val="20"/>
                <w:szCs w:val="20"/>
              </w:rPr>
              <w:footnoteReference w:id="8"/>
            </w:r>
            <w:r w:rsidRPr="00780552">
              <w:rPr>
                <w:rFonts w:ascii="Arial" w:hAnsi="Arial" w:cs="Arial"/>
                <w:color w:val="231F20"/>
                <w:sz w:val="20"/>
                <w:szCs w:val="20"/>
              </w:rPr>
              <w:t>.</w:t>
            </w:r>
          </w:p>
        </w:tc>
      </w:tr>
    </w:tbl>
    <w:p w:rsidR="00C02B53" w:rsidRPr="00780552" w:rsidRDefault="00C02B53" w:rsidP="00C02B53">
      <w:pPr>
        <w:autoSpaceDE w:val="0"/>
        <w:autoSpaceDN w:val="0"/>
        <w:adjustRightInd w:val="0"/>
        <w:spacing w:after="0"/>
        <w:rPr>
          <w:rFonts w:eastAsia="Calibri"/>
          <w:b/>
          <w:bCs/>
          <w:sz w:val="20"/>
          <w:szCs w:val="20"/>
        </w:rPr>
      </w:pPr>
    </w:p>
    <w:p w:rsidR="00C02B53" w:rsidRPr="00780552" w:rsidRDefault="00C02B53" w:rsidP="00C02B53">
      <w:pPr>
        <w:autoSpaceDE w:val="0"/>
        <w:autoSpaceDN w:val="0"/>
        <w:adjustRightInd w:val="0"/>
        <w:spacing w:after="0"/>
        <w:rPr>
          <w:rFonts w:eastAsia="Calibri"/>
          <w:b/>
          <w:bCs/>
          <w:sz w:val="20"/>
          <w:szCs w:val="20"/>
        </w:rPr>
      </w:pPr>
      <w:r w:rsidRPr="00780552">
        <w:rPr>
          <w:rFonts w:eastAsia="Calibri"/>
          <w:b/>
          <w:bCs/>
          <w:sz w:val="20"/>
          <w:szCs w:val="20"/>
        </w:rPr>
        <w:t>The Biophysical Environment</w:t>
      </w:r>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Climate</w:t>
      </w:r>
    </w:p>
    <w:p w:rsidR="00C02B53" w:rsidRPr="00780552" w:rsidRDefault="00C02B53" w:rsidP="00C02B53">
      <w:pPr>
        <w:autoSpaceDE w:val="0"/>
        <w:autoSpaceDN w:val="0"/>
        <w:adjustRightInd w:val="0"/>
        <w:spacing w:after="0"/>
        <w:rPr>
          <w:sz w:val="20"/>
          <w:szCs w:val="20"/>
          <w:lang w:val="en-US"/>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r w:rsidRPr="00780552">
        <w:rPr>
          <w:sz w:val="20"/>
          <w:szCs w:val="20"/>
          <w:lang w:eastAsia="en-GB"/>
        </w:rPr>
        <w:t>Nigeria's climate is characterized by strong latitudinal zones. The country becomes progressively drier as one moves north from the coast</w:t>
      </w:r>
      <w:r w:rsidRPr="00780552">
        <w:rPr>
          <w:rStyle w:val="FootnoteReference"/>
          <w:sz w:val="20"/>
          <w:szCs w:val="20"/>
          <w:lang w:eastAsia="en-GB"/>
        </w:rPr>
        <w:footnoteReference w:id="9"/>
      </w:r>
      <w:r w:rsidRPr="00780552">
        <w:rPr>
          <w:sz w:val="20"/>
          <w:szCs w:val="20"/>
          <w:lang w:eastAsia="en-GB"/>
        </w:rPr>
        <w:t xml:space="preserve">. In general, </w:t>
      </w:r>
      <w:r w:rsidRPr="00780552">
        <w:rPr>
          <w:rFonts w:eastAsia="Calibri"/>
          <w:sz w:val="20"/>
          <w:szCs w:val="20"/>
        </w:rPr>
        <w:t xml:space="preserve">Nigeria experiences a warm tropical climate with a mean temperature of 27 </w:t>
      </w:r>
      <w:r w:rsidRPr="00780552">
        <w:rPr>
          <w:rFonts w:eastAsia="Calibri"/>
          <w:sz w:val="20"/>
          <w:szCs w:val="20"/>
          <w:lang w:eastAsia="en-GB"/>
        </w:rPr>
        <w:t>°C</w:t>
      </w:r>
      <w:r w:rsidRPr="00780552">
        <w:rPr>
          <w:rStyle w:val="FootnoteReference"/>
          <w:sz w:val="20"/>
          <w:szCs w:val="20"/>
          <w:lang w:eastAsia="en-GB"/>
        </w:rPr>
        <w:footnoteReference w:id="10"/>
      </w:r>
      <w:r w:rsidRPr="00780552">
        <w:rPr>
          <w:rFonts w:eastAsia="Calibri"/>
          <w:sz w:val="20"/>
          <w:szCs w:val="20"/>
        </w:rPr>
        <w:t xml:space="preserve">, </w:t>
      </w:r>
      <w:r w:rsidRPr="00780552">
        <w:rPr>
          <w:sz w:val="20"/>
          <w:szCs w:val="20"/>
          <w:lang w:eastAsia="en-GB"/>
        </w:rPr>
        <w:t xml:space="preserve">with diurnal variations more pronounced than seasonal variations. </w:t>
      </w:r>
      <w:r w:rsidRPr="00780552">
        <w:rPr>
          <w:rFonts w:eastAsia="Calibri"/>
          <w:sz w:val="20"/>
          <w:szCs w:val="20"/>
        </w:rPr>
        <w:t>The climatic condition varies from</w:t>
      </w:r>
      <w:r w:rsidRPr="00780552">
        <w:rPr>
          <w:sz w:val="20"/>
          <w:szCs w:val="20"/>
          <w:lang w:eastAsia="en-GB"/>
        </w:rPr>
        <w:t xml:space="preserve"> equatorial in the south, tropical in the </w:t>
      </w:r>
      <w:r w:rsidR="00570EAA" w:rsidRPr="00780552">
        <w:rPr>
          <w:sz w:val="20"/>
          <w:szCs w:val="20"/>
          <w:lang w:eastAsia="en-GB"/>
        </w:rPr>
        <w:t>centre</w:t>
      </w:r>
      <w:r w:rsidRPr="00780552">
        <w:rPr>
          <w:sz w:val="20"/>
          <w:szCs w:val="20"/>
          <w:lang w:eastAsia="en-GB"/>
        </w:rPr>
        <w:t xml:space="preserve"> and arid in the north</w:t>
      </w:r>
      <w:r w:rsidRPr="00780552">
        <w:rPr>
          <w:rStyle w:val="FootnoteReference"/>
          <w:sz w:val="20"/>
          <w:szCs w:val="20"/>
          <w:lang w:eastAsia="en-GB"/>
        </w:rPr>
        <w:footnoteReference w:id="11"/>
      </w:r>
      <w:r w:rsidRPr="00780552">
        <w:rPr>
          <w:sz w:val="20"/>
          <w:szCs w:val="20"/>
          <w:lang w:eastAsia="en-GB"/>
        </w:rPr>
        <w:t xml:space="preserve">. Rainfall is the key climatic variable, </w:t>
      </w:r>
      <w:r w:rsidRPr="00780552">
        <w:rPr>
          <w:rFonts w:eastAsia="Calibri"/>
          <w:sz w:val="20"/>
          <w:szCs w:val="20"/>
        </w:rPr>
        <w:t>with total annual rainfall ranging from over 4000 mm in the south-east along the coast</w:t>
      </w:r>
      <w:r w:rsidRPr="00780552">
        <w:rPr>
          <w:rStyle w:val="FootnoteReference"/>
          <w:sz w:val="20"/>
          <w:szCs w:val="20"/>
          <w:lang w:eastAsia="en-GB"/>
        </w:rPr>
        <w:footnoteReference w:id="12"/>
      </w:r>
      <w:r w:rsidRPr="00780552">
        <w:rPr>
          <w:rFonts w:eastAsia="Calibri"/>
          <w:sz w:val="20"/>
          <w:szCs w:val="20"/>
        </w:rPr>
        <w:t xml:space="preserve"> to less than 400 mm in the north</w:t>
      </w:r>
      <w:r w:rsidRPr="00780552">
        <w:rPr>
          <w:rStyle w:val="FootnoteReference"/>
          <w:sz w:val="20"/>
          <w:szCs w:val="20"/>
          <w:lang w:eastAsia="en-GB"/>
        </w:rPr>
        <w:footnoteReference w:id="13"/>
      </w:r>
      <w:r w:rsidRPr="00780552">
        <w:rPr>
          <w:rFonts w:eastAsia="Calibri"/>
          <w:sz w:val="20"/>
          <w:szCs w:val="20"/>
        </w:rPr>
        <w:t xml:space="preserve">. </w:t>
      </w:r>
    </w:p>
    <w:p w:rsidR="00C02B53" w:rsidRPr="00780552" w:rsidRDefault="00C02B53" w:rsidP="00C02B53">
      <w:pPr>
        <w:autoSpaceDE w:val="0"/>
        <w:autoSpaceDN w:val="0"/>
        <w:adjustRightInd w:val="0"/>
        <w:spacing w:after="0"/>
        <w:rPr>
          <w:sz w:val="20"/>
          <w:szCs w:val="20"/>
          <w:lang w:val="en-US"/>
        </w:rPr>
      </w:pPr>
    </w:p>
    <w:p w:rsidR="00C02B53" w:rsidRPr="00780552" w:rsidRDefault="00C02B53" w:rsidP="00C02B53">
      <w:pPr>
        <w:autoSpaceDE w:val="0"/>
        <w:autoSpaceDN w:val="0"/>
        <w:adjustRightInd w:val="0"/>
        <w:spacing w:after="0"/>
        <w:rPr>
          <w:i/>
          <w:sz w:val="20"/>
          <w:szCs w:val="20"/>
          <w:lang w:val="en-US"/>
        </w:rPr>
      </w:pPr>
      <w:r w:rsidRPr="00780552">
        <w:rPr>
          <w:i/>
          <w:sz w:val="20"/>
          <w:szCs w:val="20"/>
          <w:lang w:val="en-US"/>
        </w:rPr>
        <w:t>Drainage systems</w:t>
      </w:r>
    </w:p>
    <w:p w:rsidR="00C02B53" w:rsidRPr="00780552" w:rsidRDefault="00C02B53" w:rsidP="00C02B53">
      <w:pPr>
        <w:autoSpaceDE w:val="0"/>
        <w:autoSpaceDN w:val="0"/>
        <w:adjustRightInd w:val="0"/>
        <w:spacing w:after="0"/>
        <w:rPr>
          <w:i/>
          <w:sz w:val="20"/>
          <w:szCs w:val="20"/>
          <w:lang w:val="en-US"/>
        </w:rPr>
      </w:pPr>
    </w:p>
    <w:p w:rsidR="00C02B53" w:rsidRPr="00780552" w:rsidRDefault="00C02B53" w:rsidP="00A16707">
      <w:pPr>
        <w:numPr>
          <w:ilvl w:val="0"/>
          <w:numId w:val="4"/>
        </w:numPr>
        <w:autoSpaceDE w:val="0"/>
        <w:autoSpaceDN w:val="0"/>
        <w:adjustRightInd w:val="0"/>
        <w:spacing w:after="0"/>
        <w:ind w:left="0" w:firstLine="0"/>
        <w:rPr>
          <w:sz w:val="20"/>
          <w:szCs w:val="20"/>
          <w:lang w:val="en-US"/>
        </w:rPr>
      </w:pPr>
      <w:r w:rsidRPr="00780552">
        <w:rPr>
          <w:rFonts w:eastAsia="Calibri"/>
          <w:sz w:val="20"/>
          <w:szCs w:val="20"/>
        </w:rPr>
        <w:t>The three major drainage systems in Nigeria are</w:t>
      </w:r>
      <w:r w:rsidRPr="00780552">
        <w:rPr>
          <w:rStyle w:val="FootnoteReference"/>
          <w:sz w:val="20"/>
          <w:szCs w:val="20"/>
          <w:lang w:eastAsia="en-GB"/>
        </w:rPr>
        <w:footnoteReference w:id="14"/>
      </w:r>
      <w:r w:rsidRPr="00780552">
        <w:rPr>
          <w:rFonts w:eastAsia="Calibri"/>
          <w:sz w:val="20"/>
          <w:szCs w:val="20"/>
        </w:rPr>
        <w:t xml:space="preserve">: </w:t>
      </w:r>
      <w:proofErr w:type="spellStart"/>
      <w:r w:rsidRPr="00780552">
        <w:rPr>
          <w:rFonts w:eastAsia="Calibri"/>
          <w:sz w:val="20"/>
          <w:szCs w:val="20"/>
        </w:rPr>
        <w:t>i</w:t>
      </w:r>
      <w:proofErr w:type="spellEnd"/>
      <w:r w:rsidRPr="00780552">
        <w:rPr>
          <w:rFonts w:eastAsia="Calibri"/>
          <w:sz w:val="20"/>
          <w:szCs w:val="20"/>
        </w:rPr>
        <w:t xml:space="preserve">) the Niger River drainage system; ii) the coastal drainage system; and iii) the Lake Chad inland drainage system. The Niger River drainage system consists of the Niger River and its tributaries, which include </w:t>
      </w:r>
      <w:r w:rsidRPr="00780552">
        <w:rPr>
          <w:rFonts w:eastAsia="Calibri"/>
          <w:i/>
          <w:sz w:val="20"/>
          <w:szCs w:val="20"/>
        </w:rPr>
        <w:t>inter alia</w:t>
      </w:r>
      <w:r w:rsidRPr="00780552">
        <w:rPr>
          <w:rFonts w:eastAsia="Calibri"/>
          <w:sz w:val="20"/>
          <w:szCs w:val="20"/>
        </w:rPr>
        <w:t xml:space="preserve"> the Benue, the Sokoto-</w:t>
      </w:r>
      <w:proofErr w:type="spellStart"/>
      <w:r w:rsidRPr="00780552">
        <w:rPr>
          <w:rFonts w:eastAsia="Calibri"/>
          <w:sz w:val="20"/>
          <w:szCs w:val="20"/>
        </w:rPr>
        <w:t>Rima</w:t>
      </w:r>
      <w:proofErr w:type="spellEnd"/>
      <w:r w:rsidRPr="00780552">
        <w:rPr>
          <w:rFonts w:eastAsia="Calibri"/>
          <w:sz w:val="20"/>
          <w:szCs w:val="20"/>
        </w:rPr>
        <w:t xml:space="preserve">, the Kaduna, the </w:t>
      </w:r>
      <w:proofErr w:type="spellStart"/>
      <w:r w:rsidRPr="00780552">
        <w:rPr>
          <w:rFonts w:eastAsia="Calibri"/>
          <w:sz w:val="20"/>
          <w:szCs w:val="20"/>
        </w:rPr>
        <w:t>Gongola</w:t>
      </w:r>
      <w:proofErr w:type="spellEnd"/>
      <w:r w:rsidRPr="00780552">
        <w:rPr>
          <w:rFonts w:eastAsia="Calibri"/>
          <w:sz w:val="20"/>
          <w:szCs w:val="20"/>
        </w:rPr>
        <w:t xml:space="preserve"> and the Anambra. The coastal drainage system consists of two sub-sets and is made up of rivers and streams that drain directly into the Atlantic Ocean. The two sub-sets are: </w:t>
      </w:r>
      <w:proofErr w:type="spellStart"/>
      <w:r w:rsidRPr="00780552">
        <w:rPr>
          <w:rFonts w:eastAsia="Calibri"/>
          <w:sz w:val="20"/>
          <w:szCs w:val="20"/>
        </w:rPr>
        <w:t>i</w:t>
      </w:r>
      <w:proofErr w:type="spellEnd"/>
      <w:r w:rsidRPr="00780552">
        <w:rPr>
          <w:rFonts w:eastAsia="Calibri"/>
          <w:sz w:val="20"/>
          <w:szCs w:val="20"/>
        </w:rPr>
        <w:t xml:space="preserve">) the eastern system consisting of rivers and streams east of the Niger Delta such as the Cross, Imo, Qua </w:t>
      </w:r>
      <w:proofErr w:type="spellStart"/>
      <w:r w:rsidRPr="00780552">
        <w:rPr>
          <w:rFonts w:eastAsia="Calibri"/>
          <w:sz w:val="20"/>
          <w:szCs w:val="20"/>
        </w:rPr>
        <w:t>Iboe</w:t>
      </w:r>
      <w:proofErr w:type="spellEnd"/>
      <w:r w:rsidRPr="00780552">
        <w:rPr>
          <w:rFonts w:eastAsia="Calibri"/>
          <w:sz w:val="20"/>
          <w:szCs w:val="20"/>
        </w:rPr>
        <w:t xml:space="preserve"> and </w:t>
      </w:r>
      <w:proofErr w:type="spellStart"/>
      <w:r w:rsidRPr="00780552">
        <w:rPr>
          <w:rFonts w:eastAsia="Calibri"/>
          <w:sz w:val="20"/>
          <w:szCs w:val="20"/>
        </w:rPr>
        <w:t>Kwa</w:t>
      </w:r>
      <w:proofErr w:type="spellEnd"/>
      <w:r w:rsidRPr="00780552">
        <w:rPr>
          <w:rFonts w:eastAsia="Calibri"/>
          <w:sz w:val="20"/>
          <w:szCs w:val="20"/>
        </w:rPr>
        <w:t xml:space="preserve"> rivers; and ii) the western system, which consists of the Benin, </w:t>
      </w:r>
      <w:proofErr w:type="spellStart"/>
      <w:r w:rsidRPr="00780552">
        <w:rPr>
          <w:rFonts w:eastAsia="Calibri"/>
          <w:sz w:val="20"/>
          <w:szCs w:val="20"/>
        </w:rPr>
        <w:t>Ogun</w:t>
      </w:r>
      <w:proofErr w:type="spellEnd"/>
      <w:r w:rsidRPr="00780552">
        <w:rPr>
          <w:rFonts w:eastAsia="Calibri"/>
          <w:sz w:val="20"/>
          <w:szCs w:val="20"/>
        </w:rPr>
        <w:t xml:space="preserve">, </w:t>
      </w:r>
      <w:proofErr w:type="spellStart"/>
      <w:r w:rsidRPr="00780552">
        <w:rPr>
          <w:rFonts w:eastAsia="Calibri"/>
          <w:sz w:val="20"/>
          <w:szCs w:val="20"/>
        </w:rPr>
        <w:t>Oshun</w:t>
      </w:r>
      <w:proofErr w:type="spellEnd"/>
      <w:r w:rsidRPr="00780552">
        <w:rPr>
          <w:rFonts w:eastAsia="Calibri"/>
          <w:sz w:val="20"/>
          <w:szCs w:val="20"/>
        </w:rPr>
        <w:t xml:space="preserve"> and </w:t>
      </w:r>
      <w:proofErr w:type="spellStart"/>
      <w:r w:rsidRPr="00780552">
        <w:rPr>
          <w:rFonts w:eastAsia="Calibri"/>
          <w:sz w:val="20"/>
          <w:szCs w:val="20"/>
        </w:rPr>
        <w:t>Owena</w:t>
      </w:r>
      <w:proofErr w:type="spellEnd"/>
      <w:r w:rsidRPr="00780552">
        <w:rPr>
          <w:rFonts w:eastAsia="Calibri"/>
          <w:sz w:val="20"/>
          <w:szCs w:val="20"/>
        </w:rPr>
        <w:t xml:space="preserve"> rivers. The Lake Chad inland drainage system in Nigeria consists of the </w:t>
      </w:r>
      <w:proofErr w:type="spellStart"/>
      <w:r w:rsidRPr="00780552">
        <w:rPr>
          <w:rFonts w:eastAsia="Calibri"/>
          <w:sz w:val="20"/>
          <w:szCs w:val="20"/>
        </w:rPr>
        <w:t>Komadougou-Yobe</w:t>
      </w:r>
      <w:proofErr w:type="spellEnd"/>
      <w:r w:rsidRPr="00780552">
        <w:rPr>
          <w:rFonts w:eastAsia="Calibri"/>
          <w:sz w:val="20"/>
          <w:szCs w:val="20"/>
        </w:rPr>
        <w:t xml:space="preserve"> and the </w:t>
      </w:r>
      <w:proofErr w:type="spellStart"/>
      <w:r w:rsidRPr="00780552">
        <w:rPr>
          <w:rFonts w:eastAsia="Calibri"/>
          <w:sz w:val="20"/>
          <w:szCs w:val="20"/>
        </w:rPr>
        <w:t>Yedseram</w:t>
      </w:r>
      <w:proofErr w:type="spellEnd"/>
      <w:r w:rsidRPr="00780552">
        <w:rPr>
          <w:rFonts w:eastAsia="Calibri"/>
          <w:sz w:val="20"/>
          <w:szCs w:val="20"/>
        </w:rPr>
        <w:t xml:space="preserve"> rivers, but the most important inflow is from the Chari and </w:t>
      </w:r>
      <w:proofErr w:type="spellStart"/>
      <w:r w:rsidRPr="00780552">
        <w:rPr>
          <w:rFonts w:eastAsia="Calibri"/>
          <w:sz w:val="20"/>
          <w:szCs w:val="20"/>
        </w:rPr>
        <w:t>Lagone</w:t>
      </w:r>
      <w:proofErr w:type="spellEnd"/>
      <w:r w:rsidRPr="00780552">
        <w:rPr>
          <w:rFonts w:eastAsia="Calibri"/>
          <w:sz w:val="20"/>
          <w:szCs w:val="20"/>
        </w:rPr>
        <w:t xml:space="preserve"> rivers in the Central African Republic.</w:t>
      </w:r>
      <w:r w:rsidR="0020464F">
        <w:rPr>
          <w:rFonts w:eastAsia="Calibri"/>
          <w:sz w:val="20"/>
          <w:szCs w:val="20"/>
        </w:rPr>
        <w:t xml:space="preserve"> Important drainage systems within </w:t>
      </w:r>
      <w:r w:rsidR="00B020DE">
        <w:rPr>
          <w:rFonts w:eastAsia="Calibri"/>
          <w:sz w:val="20"/>
          <w:szCs w:val="20"/>
        </w:rPr>
        <w:t>Delta State</w:t>
      </w:r>
      <w:r w:rsidR="000B4709">
        <w:rPr>
          <w:rFonts w:eastAsia="Calibri"/>
          <w:sz w:val="20"/>
          <w:szCs w:val="20"/>
        </w:rPr>
        <w:t xml:space="preserve"> </w:t>
      </w:r>
      <w:r w:rsidR="00557711">
        <w:rPr>
          <w:rFonts w:eastAsia="Calibri"/>
          <w:sz w:val="20"/>
          <w:szCs w:val="20"/>
        </w:rPr>
        <w:t xml:space="preserve">also include the </w:t>
      </w:r>
      <w:proofErr w:type="spellStart"/>
      <w:r w:rsidR="00557711">
        <w:rPr>
          <w:rFonts w:eastAsia="Calibri"/>
          <w:sz w:val="20"/>
          <w:szCs w:val="20"/>
        </w:rPr>
        <w:t>Forcados</w:t>
      </w:r>
      <w:proofErr w:type="spellEnd"/>
      <w:r w:rsidR="00557711">
        <w:rPr>
          <w:rFonts w:eastAsia="Calibri"/>
          <w:sz w:val="20"/>
          <w:szCs w:val="20"/>
        </w:rPr>
        <w:t xml:space="preserve"> River, the </w:t>
      </w:r>
      <w:proofErr w:type="spellStart"/>
      <w:r w:rsidR="00557711">
        <w:rPr>
          <w:rFonts w:eastAsia="Calibri"/>
          <w:sz w:val="20"/>
          <w:szCs w:val="20"/>
        </w:rPr>
        <w:t>Ethiope</w:t>
      </w:r>
      <w:proofErr w:type="spellEnd"/>
      <w:r w:rsidR="00557711">
        <w:rPr>
          <w:rFonts w:eastAsia="Calibri"/>
          <w:sz w:val="20"/>
          <w:szCs w:val="20"/>
        </w:rPr>
        <w:t xml:space="preserve"> River and the Nun River. </w:t>
      </w:r>
    </w:p>
    <w:p w:rsidR="00C02B53" w:rsidRPr="00780552" w:rsidRDefault="00C02B53" w:rsidP="00C02B53">
      <w:pPr>
        <w:autoSpaceDE w:val="0"/>
        <w:autoSpaceDN w:val="0"/>
        <w:adjustRightInd w:val="0"/>
        <w:spacing w:after="0"/>
        <w:rPr>
          <w:sz w:val="20"/>
          <w:szCs w:val="20"/>
          <w:lang w:val="en-US"/>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Vegetation and biodiversity</w:t>
      </w:r>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There are three main vegetation types in Nigeria</w:t>
      </w:r>
      <w:r w:rsidRPr="00780552">
        <w:rPr>
          <w:rStyle w:val="FootnoteReference"/>
          <w:sz w:val="20"/>
          <w:szCs w:val="20"/>
          <w:lang w:eastAsia="en-GB"/>
        </w:rPr>
        <w:footnoteReference w:id="15"/>
      </w:r>
      <w:r w:rsidRPr="00780552">
        <w:rPr>
          <w:rFonts w:eastAsia="Calibri"/>
          <w:sz w:val="20"/>
          <w:szCs w:val="20"/>
        </w:rPr>
        <w:t xml:space="preserve">: </w:t>
      </w:r>
      <w:proofErr w:type="spellStart"/>
      <w:r w:rsidRPr="00780552">
        <w:rPr>
          <w:rFonts w:eastAsia="Calibri"/>
          <w:sz w:val="20"/>
          <w:szCs w:val="20"/>
        </w:rPr>
        <w:t>i</w:t>
      </w:r>
      <w:proofErr w:type="spellEnd"/>
      <w:r w:rsidRPr="00780552">
        <w:rPr>
          <w:rFonts w:eastAsia="Calibri"/>
          <w:sz w:val="20"/>
          <w:szCs w:val="20"/>
        </w:rPr>
        <w:t xml:space="preserve">) the Guinea and </w:t>
      </w:r>
      <w:proofErr w:type="spellStart"/>
      <w:r w:rsidRPr="00780552">
        <w:rPr>
          <w:rFonts w:eastAsia="Calibri"/>
          <w:sz w:val="20"/>
          <w:szCs w:val="20"/>
        </w:rPr>
        <w:t>Sudano-Sahelian</w:t>
      </w:r>
      <w:proofErr w:type="spellEnd"/>
      <w:r w:rsidRPr="00780552">
        <w:rPr>
          <w:rFonts w:eastAsia="Calibri"/>
          <w:sz w:val="20"/>
          <w:szCs w:val="20"/>
        </w:rPr>
        <w:t xml:space="preserve"> </w:t>
      </w:r>
      <w:r w:rsidR="000B4709" w:rsidRPr="00780552">
        <w:rPr>
          <w:rFonts w:eastAsia="Calibri"/>
          <w:sz w:val="20"/>
          <w:szCs w:val="20"/>
        </w:rPr>
        <w:t>savannah</w:t>
      </w:r>
      <w:r w:rsidRPr="00780552">
        <w:rPr>
          <w:rFonts w:eastAsia="Calibri"/>
          <w:sz w:val="20"/>
          <w:szCs w:val="20"/>
        </w:rPr>
        <w:t xml:space="preserve"> in the north; ii) the mangroves and freshwater swamps along the coast, where the country’s fisheries resources are concentrated; and iii) the rainforests in the south. Between the rainforest and the Guinea </w:t>
      </w:r>
      <w:r w:rsidR="000B4709" w:rsidRPr="00780552">
        <w:rPr>
          <w:rFonts w:eastAsia="Calibri"/>
          <w:sz w:val="20"/>
          <w:szCs w:val="20"/>
        </w:rPr>
        <w:t>savannah</w:t>
      </w:r>
      <w:r w:rsidRPr="00780552">
        <w:rPr>
          <w:rFonts w:eastAsia="Calibri"/>
          <w:sz w:val="20"/>
          <w:szCs w:val="20"/>
        </w:rPr>
        <w:t xml:space="preserve"> is a modified vegetation transition, consisting of light deciduous forest and derived </w:t>
      </w:r>
      <w:r w:rsidR="000B4709" w:rsidRPr="00780552">
        <w:rPr>
          <w:rFonts w:eastAsia="Calibri"/>
          <w:sz w:val="20"/>
          <w:szCs w:val="20"/>
        </w:rPr>
        <w:lastRenderedPageBreak/>
        <w:t>savannah</w:t>
      </w:r>
      <w:r w:rsidRPr="00780552">
        <w:rPr>
          <w:rFonts w:eastAsia="Calibri"/>
          <w:sz w:val="20"/>
          <w:szCs w:val="20"/>
        </w:rPr>
        <w:t>. The Niger Delta has the largest area of mangrove swamps in Africa, spanning approximately 1,900 km</w:t>
      </w:r>
      <w:r w:rsidRPr="00780552">
        <w:rPr>
          <w:rFonts w:eastAsia="Calibri"/>
          <w:sz w:val="20"/>
          <w:szCs w:val="20"/>
          <w:vertAlign w:val="superscript"/>
        </w:rPr>
        <w:t>2</w:t>
      </w:r>
      <w:r w:rsidRPr="00780552">
        <w:rPr>
          <w:rFonts w:eastAsia="Calibri"/>
          <w:sz w:val="20"/>
          <w:szCs w:val="20"/>
        </w:rPr>
        <w:t xml:space="preserve">.Mangroves and rainforests constitute the country's main sources of wood. Nigeria’s </w:t>
      </w:r>
      <w:r w:rsidRPr="00780552">
        <w:rPr>
          <w:sz w:val="20"/>
          <w:szCs w:val="20"/>
          <w:lang w:eastAsia="en-GB"/>
        </w:rPr>
        <w:t xml:space="preserve">biodiversity is </w:t>
      </w:r>
      <w:r w:rsidRPr="00780552">
        <w:rPr>
          <w:rFonts w:eastAsia="Calibri"/>
          <w:sz w:val="20"/>
          <w:szCs w:val="20"/>
        </w:rPr>
        <w:t>a large source of pharmaceuticals. It also provides a sustainable source of genetic materials for improving food production potential. However, due to various anthropogenic pressures, all three of Nigeria’s vegetation types have been severely degraded and fragmented</w:t>
      </w:r>
      <w:r w:rsidRPr="00780552">
        <w:rPr>
          <w:rStyle w:val="FootnoteReference"/>
          <w:sz w:val="20"/>
          <w:szCs w:val="20"/>
          <w:lang w:eastAsia="en-GB"/>
        </w:rPr>
        <w:footnoteReference w:id="16"/>
      </w:r>
      <w:r w:rsidRPr="00780552">
        <w:rPr>
          <w:rFonts w:eastAsia="Calibri"/>
          <w:sz w:val="20"/>
          <w:szCs w:val="20"/>
        </w:rPr>
        <w:t xml:space="preserve">. </w:t>
      </w:r>
    </w:p>
    <w:p w:rsidR="00C02B53" w:rsidRPr="00780552" w:rsidRDefault="00C02B53" w:rsidP="00C02B53">
      <w:pPr>
        <w:autoSpaceDE w:val="0"/>
        <w:autoSpaceDN w:val="0"/>
        <w:adjustRightInd w:val="0"/>
        <w:spacing w:after="0"/>
        <w:rPr>
          <w:rFonts w:eastAsia="Calibri"/>
          <w:sz w:val="20"/>
          <w:szCs w:val="20"/>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Environmental concerns</w:t>
      </w:r>
    </w:p>
    <w:p w:rsidR="00C02B53" w:rsidRPr="00780552" w:rsidRDefault="00C02B53" w:rsidP="00C02B53">
      <w:pPr>
        <w:autoSpaceDE w:val="0"/>
        <w:autoSpaceDN w:val="0"/>
        <w:adjustRightInd w:val="0"/>
        <w:spacing w:after="0"/>
        <w:rPr>
          <w:rFonts w:eastAsia="Calibri"/>
          <w:sz w:val="20"/>
          <w:szCs w:val="20"/>
        </w:rPr>
      </w:pPr>
    </w:p>
    <w:p w:rsidR="00CB4223" w:rsidRPr="00CB4223" w:rsidRDefault="00C02B53" w:rsidP="00A16707">
      <w:pPr>
        <w:numPr>
          <w:ilvl w:val="0"/>
          <w:numId w:val="4"/>
        </w:numPr>
        <w:autoSpaceDE w:val="0"/>
        <w:autoSpaceDN w:val="0"/>
        <w:adjustRightInd w:val="0"/>
        <w:spacing w:after="0"/>
        <w:ind w:left="0" w:firstLine="0"/>
        <w:rPr>
          <w:sz w:val="20"/>
          <w:szCs w:val="20"/>
          <w:lang w:eastAsia="en-GB"/>
        </w:rPr>
      </w:pPr>
      <w:bookmarkStart w:id="7" w:name="_Ref276114581"/>
      <w:r w:rsidRPr="00780552">
        <w:rPr>
          <w:sz w:val="20"/>
          <w:szCs w:val="20"/>
          <w:lang w:eastAsia="en-GB"/>
        </w:rPr>
        <w:t>Nigeria is faced with a number of pressing environmental problems. The Sahara Desert to the north is advancing at a rate of 600 m per annum, while sea level rise (SLR) threatens low-lying delta regions in the south of the country</w:t>
      </w:r>
      <w:r w:rsidRPr="00780552">
        <w:rPr>
          <w:rStyle w:val="FootnoteReference"/>
          <w:sz w:val="20"/>
          <w:szCs w:val="20"/>
          <w:lang w:eastAsia="en-GB"/>
        </w:rPr>
        <w:footnoteReference w:id="17"/>
      </w:r>
      <w:r w:rsidRPr="00780552">
        <w:rPr>
          <w:sz w:val="20"/>
          <w:szCs w:val="20"/>
          <w:lang w:eastAsia="en-GB"/>
        </w:rPr>
        <w:t>. In 2005, Nigeria was identified to have the highest rate of deforestation in the world (losing 56 % of its primary forests over the period 2000 – 2005)</w:t>
      </w:r>
      <w:r w:rsidRPr="00780552">
        <w:rPr>
          <w:rStyle w:val="FootnoteReference"/>
          <w:sz w:val="20"/>
          <w:szCs w:val="20"/>
          <w:lang w:eastAsia="en-GB"/>
        </w:rPr>
        <w:footnoteReference w:id="18"/>
      </w:r>
      <w:r w:rsidRPr="00780552">
        <w:rPr>
          <w:sz w:val="20"/>
          <w:szCs w:val="20"/>
          <w:lang w:eastAsia="en-GB"/>
        </w:rPr>
        <w:t>, and is listed in a worldwide assessment as having the third largest average annual net forest loss (-3.7 %) over the period 2000 - 2010</w:t>
      </w:r>
      <w:r w:rsidRPr="00780552">
        <w:rPr>
          <w:rStyle w:val="FootnoteReference"/>
          <w:sz w:val="20"/>
          <w:szCs w:val="20"/>
          <w:lang w:eastAsia="en-GB"/>
        </w:rPr>
        <w:footnoteReference w:id="19"/>
      </w:r>
      <w:r w:rsidRPr="00780552">
        <w:rPr>
          <w:sz w:val="20"/>
          <w:szCs w:val="20"/>
          <w:lang w:eastAsia="en-GB"/>
        </w:rPr>
        <w:t>. Oil pollution is also a severe environmental problem in Nigeria. In 2006, a</w:t>
      </w:r>
      <w:r w:rsidRPr="00780552">
        <w:rPr>
          <w:sz w:val="20"/>
          <w:szCs w:val="20"/>
        </w:rPr>
        <w:t>n estimated 1.5 million tons of oil had spilled in the Niger Delta ecosystem over the past 50 years</w:t>
      </w:r>
      <w:r w:rsidRPr="00780552">
        <w:rPr>
          <w:rStyle w:val="FootnoteReference"/>
          <w:sz w:val="20"/>
          <w:szCs w:val="20"/>
        </w:rPr>
        <w:footnoteReference w:id="20"/>
      </w:r>
      <w:r w:rsidRPr="00780552">
        <w:rPr>
          <w:sz w:val="20"/>
          <w:szCs w:val="20"/>
          <w:vertAlign w:val="superscript"/>
        </w:rPr>
        <w:t>,</w:t>
      </w:r>
      <w:r w:rsidRPr="00780552">
        <w:rPr>
          <w:rStyle w:val="FootnoteReference"/>
          <w:sz w:val="20"/>
          <w:szCs w:val="20"/>
        </w:rPr>
        <w:footnoteReference w:id="21"/>
      </w:r>
      <w:proofErr w:type="gramStart"/>
      <w:r w:rsidRPr="00780552">
        <w:rPr>
          <w:sz w:val="20"/>
          <w:szCs w:val="20"/>
        </w:rPr>
        <w:t>,</w:t>
      </w:r>
      <w:proofErr w:type="gramEnd"/>
      <w:r w:rsidRPr="00780552">
        <w:rPr>
          <w:sz w:val="20"/>
          <w:szCs w:val="20"/>
        </w:rPr>
        <w:t xml:space="preserve"> the equivalent of one Exxon Valdez spill annually. The implications of these oil spills are alarming, particularly their consequences for</w:t>
      </w:r>
      <w:r w:rsidRPr="00780552">
        <w:rPr>
          <w:rStyle w:val="FootnoteReference"/>
          <w:sz w:val="20"/>
          <w:szCs w:val="20"/>
        </w:rPr>
        <w:footnoteReference w:id="22"/>
      </w:r>
      <w:r w:rsidRPr="00780552">
        <w:rPr>
          <w:sz w:val="20"/>
          <w:szCs w:val="20"/>
        </w:rPr>
        <w:t xml:space="preserve">: </w:t>
      </w:r>
      <w:proofErr w:type="spellStart"/>
      <w:r w:rsidRPr="00780552">
        <w:rPr>
          <w:sz w:val="20"/>
          <w:szCs w:val="20"/>
        </w:rPr>
        <w:t>i</w:t>
      </w:r>
      <w:proofErr w:type="spellEnd"/>
      <w:r w:rsidRPr="00780552">
        <w:rPr>
          <w:sz w:val="20"/>
          <w:szCs w:val="20"/>
        </w:rPr>
        <w:t>) soil contamination; ii) marine and freshwater organism mortality and consequent food chain disruption; iii) contamination of commercially valuable fish; iv) negative impacts on fish hatcheries; and v) contamination of drinking water. Gas flaring is associated with the oil industry, and is another large contributor to Nigeria’s environmental problems. Between 1990 and 2000, Nigeria reportedly flared 75 % of the gas it produced</w:t>
      </w:r>
      <w:r w:rsidRPr="00780552">
        <w:rPr>
          <w:rStyle w:val="FootnoteReference"/>
          <w:sz w:val="20"/>
          <w:szCs w:val="20"/>
        </w:rPr>
        <w:footnoteReference w:id="23"/>
      </w:r>
      <w:r w:rsidRPr="00780552">
        <w:rPr>
          <w:sz w:val="20"/>
          <w:szCs w:val="20"/>
        </w:rPr>
        <w:t>. In 2005, 46 million tons CO</w:t>
      </w:r>
      <w:r w:rsidRPr="00780552">
        <w:rPr>
          <w:sz w:val="20"/>
          <w:szCs w:val="20"/>
          <w:vertAlign w:val="subscript"/>
        </w:rPr>
        <w:t>2</w:t>
      </w:r>
      <w:r w:rsidRPr="00780552">
        <w:rPr>
          <w:sz w:val="20"/>
          <w:szCs w:val="20"/>
        </w:rPr>
        <w:t xml:space="preserve"> was released through flaring</w:t>
      </w:r>
      <w:r w:rsidRPr="00780552">
        <w:rPr>
          <w:rStyle w:val="FootnoteReference"/>
          <w:sz w:val="20"/>
          <w:szCs w:val="20"/>
        </w:rPr>
        <w:footnoteReference w:id="24"/>
      </w:r>
      <w:r w:rsidRPr="00780552">
        <w:rPr>
          <w:sz w:val="20"/>
          <w:szCs w:val="20"/>
        </w:rPr>
        <w:t>. Gas flaring releases methane and other GHGs into the atmosphere, which not only contributes to global warming, but also negatively impact on human health in surrounding areas, and reduces crop yield</w:t>
      </w:r>
      <w:r w:rsidRPr="00780552">
        <w:rPr>
          <w:rStyle w:val="FootnoteReference"/>
          <w:sz w:val="20"/>
          <w:szCs w:val="20"/>
        </w:rPr>
        <w:footnoteReference w:id="25"/>
      </w:r>
      <w:r w:rsidRPr="00780552">
        <w:rPr>
          <w:sz w:val="20"/>
          <w:szCs w:val="20"/>
        </w:rPr>
        <w:t>. Rapid urbanization</w:t>
      </w:r>
      <w:r w:rsidRPr="00780552">
        <w:rPr>
          <w:rStyle w:val="FootnoteReference"/>
          <w:sz w:val="20"/>
          <w:szCs w:val="20"/>
          <w:lang w:eastAsia="en-GB"/>
        </w:rPr>
        <w:footnoteReference w:id="26"/>
      </w:r>
      <w:r w:rsidRPr="00780552">
        <w:rPr>
          <w:sz w:val="20"/>
          <w:szCs w:val="20"/>
        </w:rPr>
        <w:t xml:space="preserve"> (see paragraph </w:t>
      </w:r>
      <w:r w:rsidR="007918B5">
        <w:rPr>
          <w:sz w:val="20"/>
          <w:szCs w:val="20"/>
        </w:rPr>
        <w:fldChar w:fldCharType="begin"/>
      </w:r>
      <w:r w:rsidR="00A110EE">
        <w:rPr>
          <w:sz w:val="20"/>
          <w:szCs w:val="20"/>
        </w:rPr>
        <w:instrText xml:space="preserve"> REF _Ref276116187 \r \h </w:instrText>
      </w:r>
      <w:r w:rsidR="007918B5">
        <w:rPr>
          <w:sz w:val="20"/>
          <w:szCs w:val="20"/>
        </w:rPr>
      </w:r>
      <w:r w:rsidR="007918B5">
        <w:rPr>
          <w:sz w:val="20"/>
          <w:szCs w:val="20"/>
        </w:rPr>
        <w:fldChar w:fldCharType="separate"/>
      </w:r>
      <w:r w:rsidR="000159C6">
        <w:rPr>
          <w:sz w:val="20"/>
          <w:szCs w:val="20"/>
        </w:rPr>
        <w:t>14</w:t>
      </w:r>
      <w:r w:rsidR="007918B5">
        <w:rPr>
          <w:sz w:val="20"/>
          <w:szCs w:val="20"/>
        </w:rPr>
        <w:fldChar w:fldCharType="end"/>
      </w:r>
      <w:r w:rsidR="00A110EE">
        <w:rPr>
          <w:sz w:val="20"/>
          <w:szCs w:val="20"/>
        </w:rPr>
        <w:t>)</w:t>
      </w:r>
      <w:r w:rsidRPr="00780552">
        <w:rPr>
          <w:sz w:val="20"/>
          <w:szCs w:val="20"/>
        </w:rPr>
        <w:t>, also contributes to environmental concerns within Nigeria</w:t>
      </w:r>
      <w:r w:rsidR="00557711">
        <w:rPr>
          <w:sz w:val="20"/>
          <w:szCs w:val="20"/>
        </w:rPr>
        <w:t xml:space="preserve"> as does inadequate urban waste management</w:t>
      </w:r>
      <w:r w:rsidRPr="00780552">
        <w:rPr>
          <w:sz w:val="20"/>
          <w:szCs w:val="20"/>
        </w:rPr>
        <w:t xml:space="preserve">. These environmental problems have a number of adverse consequences, including </w:t>
      </w:r>
      <w:r w:rsidRPr="00780552">
        <w:rPr>
          <w:i/>
          <w:sz w:val="20"/>
          <w:szCs w:val="20"/>
        </w:rPr>
        <w:t>inter alia</w:t>
      </w:r>
      <w:r w:rsidRPr="00780552">
        <w:rPr>
          <w:sz w:val="20"/>
          <w:szCs w:val="20"/>
        </w:rPr>
        <w:t xml:space="preserve">: </w:t>
      </w:r>
      <w:proofErr w:type="spellStart"/>
      <w:r w:rsidRPr="00780552">
        <w:rPr>
          <w:sz w:val="20"/>
          <w:szCs w:val="20"/>
        </w:rPr>
        <w:t>i</w:t>
      </w:r>
      <w:proofErr w:type="spellEnd"/>
      <w:r w:rsidRPr="00780552">
        <w:rPr>
          <w:sz w:val="20"/>
          <w:szCs w:val="20"/>
        </w:rPr>
        <w:t xml:space="preserve">) </w:t>
      </w:r>
      <w:r w:rsidRPr="00780552">
        <w:rPr>
          <w:sz w:val="20"/>
          <w:szCs w:val="20"/>
          <w:lang w:eastAsia="en-GB"/>
        </w:rPr>
        <w:t>air, water and soil pollution</w:t>
      </w:r>
      <w:r w:rsidRPr="00780552">
        <w:rPr>
          <w:rStyle w:val="FootnoteReference"/>
          <w:sz w:val="20"/>
          <w:szCs w:val="20"/>
          <w:lang w:eastAsia="en-GB"/>
        </w:rPr>
        <w:footnoteReference w:id="27"/>
      </w:r>
      <w:r w:rsidRPr="00780552">
        <w:rPr>
          <w:sz w:val="20"/>
          <w:szCs w:val="20"/>
          <w:lang w:eastAsia="en-GB"/>
        </w:rPr>
        <w:t xml:space="preserve">; ii) desertification in the extreme northern parts of the country; iii) loss of arable land through gully erosion and soil degradation; and </w:t>
      </w:r>
      <w:proofErr w:type="gramStart"/>
      <w:r w:rsidRPr="00780552">
        <w:rPr>
          <w:sz w:val="20"/>
          <w:szCs w:val="20"/>
          <w:lang w:eastAsia="en-GB"/>
        </w:rPr>
        <w:t>iv) increased</w:t>
      </w:r>
      <w:proofErr w:type="gramEnd"/>
      <w:r w:rsidRPr="00780552">
        <w:rPr>
          <w:sz w:val="20"/>
          <w:szCs w:val="20"/>
          <w:lang w:eastAsia="en-GB"/>
        </w:rPr>
        <w:t xml:space="preserve"> health risks.</w:t>
      </w:r>
      <w:bookmarkEnd w:id="7"/>
      <w:r w:rsidR="000B4709">
        <w:rPr>
          <w:sz w:val="20"/>
          <w:szCs w:val="20"/>
          <w:lang w:eastAsia="en-GB"/>
        </w:rPr>
        <w:t xml:space="preserve"> </w:t>
      </w:r>
      <w:r w:rsidR="00557711">
        <w:rPr>
          <w:sz w:val="20"/>
          <w:szCs w:val="20"/>
          <w:lang w:eastAsia="en-GB"/>
        </w:rPr>
        <w:t xml:space="preserve">In addition they can contribute towards poverty, restlessness amongst the youth and environmentally induced conflicts. </w:t>
      </w:r>
    </w:p>
    <w:p w:rsidR="00C02B53" w:rsidRPr="00780552" w:rsidRDefault="00C02B53" w:rsidP="00C02B53">
      <w:pPr>
        <w:autoSpaceDE w:val="0"/>
        <w:autoSpaceDN w:val="0"/>
        <w:adjustRightInd w:val="0"/>
        <w:spacing w:after="0"/>
        <w:rPr>
          <w:rFonts w:eastAsia="Calibri"/>
          <w:b/>
          <w:bCs/>
          <w:sz w:val="20"/>
          <w:szCs w:val="20"/>
        </w:rPr>
      </w:pPr>
    </w:p>
    <w:p w:rsidR="00C02B53" w:rsidRPr="00780552" w:rsidRDefault="00C02B53" w:rsidP="00C02B53">
      <w:pPr>
        <w:autoSpaceDE w:val="0"/>
        <w:autoSpaceDN w:val="0"/>
        <w:adjustRightInd w:val="0"/>
        <w:spacing w:after="0"/>
        <w:rPr>
          <w:rFonts w:eastAsia="Calibri"/>
          <w:b/>
          <w:bCs/>
          <w:i/>
          <w:sz w:val="20"/>
          <w:szCs w:val="20"/>
        </w:rPr>
      </w:pPr>
      <w:r w:rsidRPr="00780552">
        <w:rPr>
          <w:rFonts w:eastAsia="Calibri"/>
          <w:b/>
          <w:bCs/>
          <w:i/>
          <w:sz w:val="20"/>
          <w:szCs w:val="20"/>
        </w:rPr>
        <w:t>The socio-economic environment</w:t>
      </w:r>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Population and urbanization</w:t>
      </w:r>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bookmarkStart w:id="8" w:name="_Ref275764251"/>
      <w:bookmarkStart w:id="9" w:name="_Ref276116187"/>
      <w:r w:rsidRPr="00780552">
        <w:rPr>
          <w:sz w:val="20"/>
          <w:szCs w:val="20"/>
          <w:lang w:val="en-US"/>
        </w:rPr>
        <w:t xml:space="preserve">Nigeria’s population is estimated at approximately </w:t>
      </w:r>
      <w:r w:rsidR="006B10B0">
        <w:rPr>
          <w:sz w:val="20"/>
          <w:szCs w:val="20"/>
          <w:lang w:val="en-US"/>
        </w:rPr>
        <w:t>140-</w:t>
      </w:r>
      <w:r w:rsidRPr="00780552">
        <w:rPr>
          <w:sz w:val="20"/>
          <w:szCs w:val="20"/>
          <w:lang w:val="en-US"/>
        </w:rPr>
        <w:t>150 million people, with an annual growth rate of 2 %, making it the most populous country in Africa and the eighth most populous country globally</w:t>
      </w:r>
      <w:r w:rsidRPr="00780552">
        <w:rPr>
          <w:rStyle w:val="FootnoteReference"/>
          <w:sz w:val="20"/>
          <w:szCs w:val="20"/>
          <w:lang w:eastAsia="en-GB"/>
        </w:rPr>
        <w:footnoteReference w:id="28"/>
      </w:r>
      <w:r w:rsidRPr="00780552">
        <w:rPr>
          <w:sz w:val="20"/>
          <w:szCs w:val="20"/>
          <w:lang w:val="en-US"/>
        </w:rPr>
        <w:t>. However, the growth rate in the country is lower than expected due to a high mortality rate largely as a result of the HIV/AIDS pandemic</w:t>
      </w:r>
      <w:r w:rsidRPr="00780552">
        <w:rPr>
          <w:rStyle w:val="FootnoteReference"/>
          <w:sz w:val="20"/>
          <w:szCs w:val="20"/>
          <w:lang w:val="en-US"/>
        </w:rPr>
        <w:footnoteReference w:id="29"/>
      </w:r>
      <w:r w:rsidR="00557711">
        <w:rPr>
          <w:sz w:val="20"/>
          <w:szCs w:val="20"/>
          <w:lang w:val="en-US"/>
        </w:rPr>
        <w:t xml:space="preserve"> but also due to poverty, hunger and other diseases such as malaria</w:t>
      </w:r>
      <w:r w:rsidRPr="00780552">
        <w:rPr>
          <w:sz w:val="20"/>
          <w:szCs w:val="20"/>
          <w:lang w:val="en-US"/>
        </w:rPr>
        <w:t xml:space="preserve">. As a result, the population’s average life expectancy is 47 years with a median age of 19 years. Approximately 48 % of the total </w:t>
      </w:r>
      <w:r w:rsidRPr="00780552">
        <w:rPr>
          <w:rFonts w:eastAsia="Calibri"/>
          <w:sz w:val="20"/>
          <w:szCs w:val="20"/>
        </w:rPr>
        <w:t>Nigerian population is concentrated in urban areas and the country’s urbanisation rate is considered high at 3.8 % annual rate of change</w:t>
      </w:r>
      <w:r w:rsidRPr="00780552">
        <w:rPr>
          <w:rStyle w:val="FootnoteReference"/>
          <w:rFonts w:eastAsia="Calibri"/>
          <w:sz w:val="20"/>
          <w:szCs w:val="20"/>
        </w:rPr>
        <w:footnoteReference w:id="30"/>
      </w:r>
      <w:r w:rsidRPr="00780552">
        <w:rPr>
          <w:rFonts w:eastAsia="Calibri"/>
          <w:sz w:val="20"/>
          <w:szCs w:val="20"/>
        </w:rPr>
        <w:t>. In addition, more than 70 % of the population are considered poverty-stricken</w:t>
      </w:r>
      <w:r w:rsidRPr="00780552">
        <w:rPr>
          <w:rStyle w:val="FootnoteReference"/>
          <w:sz w:val="20"/>
          <w:szCs w:val="20"/>
          <w:lang w:val="en-US"/>
        </w:rPr>
        <w:footnoteReference w:id="31"/>
      </w:r>
      <w:r w:rsidRPr="00780552">
        <w:rPr>
          <w:rFonts w:eastAsia="Calibri"/>
          <w:sz w:val="20"/>
          <w:szCs w:val="20"/>
        </w:rPr>
        <w:t xml:space="preserve">. </w:t>
      </w:r>
      <w:bookmarkEnd w:id="8"/>
      <w:r w:rsidRPr="00780552">
        <w:rPr>
          <w:sz w:val="20"/>
          <w:szCs w:val="20"/>
        </w:rPr>
        <w:t xml:space="preserve">Poverty reduction remains a major </w:t>
      </w:r>
      <w:r w:rsidRPr="00780552">
        <w:rPr>
          <w:sz w:val="20"/>
          <w:szCs w:val="20"/>
        </w:rPr>
        <w:lastRenderedPageBreak/>
        <w:t xml:space="preserve">challenge to the Federal Government of Nigeria (FGN). More </w:t>
      </w:r>
      <w:r w:rsidRPr="00780552">
        <w:rPr>
          <w:rFonts w:eastAsia="Calibri"/>
          <w:sz w:val="20"/>
          <w:szCs w:val="20"/>
        </w:rPr>
        <w:t>than 15% of the labour force is unemployed, with university graduates and the rural populace being the most affected</w:t>
      </w:r>
      <w:r w:rsidRPr="00780552">
        <w:rPr>
          <w:rStyle w:val="FootnoteReference"/>
          <w:sz w:val="20"/>
          <w:szCs w:val="20"/>
          <w:lang w:val="en-US"/>
        </w:rPr>
        <w:footnoteReference w:id="32"/>
      </w:r>
      <w:r w:rsidRPr="00780552">
        <w:rPr>
          <w:rFonts w:eastAsia="Calibri"/>
          <w:sz w:val="20"/>
          <w:szCs w:val="20"/>
        </w:rPr>
        <w:t>. Poverty reduction is a challenge for the FGN, firstly because productivity in economic sectors has been saturated. This stunts</w:t>
      </w:r>
      <w:r w:rsidRPr="00780552">
        <w:rPr>
          <w:sz w:val="20"/>
          <w:szCs w:val="20"/>
        </w:rPr>
        <w:t xml:space="preserve"> the development of a diversified, private-sector-driven economy, a tax-paying citizenry and strong and independent civic institutions. Secondly, the State has not yet realized its full potential for promoting social and economic transformation due to a lack of transparency and accountability in governance, resulting in poor returns from public expenditure</w:t>
      </w:r>
      <w:r w:rsidRPr="00780552">
        <w:rPr>
          <w:rStyle w:val="FootnoteReference"/>
          <w:sz w:val="20"/>
          <w:szCs w:val="20"/>
          <w:lang w:val="en-US"/>
        </w:rPr>
        <w:footnoteReference w:id="33"/>
      </w:r>
      <w:r w:rsidRPr="00780552">
        <w:rPr>
          <w:sz w:val="20"/>
          <w:szCs w:val="20"/>
        </w:rPr>
        <w:t xml:space="preserve">. </w:t>
      </w:r>
      <w:r w:rsidRPr="00780552">
        <w:rPr>
          <w:rFonts w:eastAsia="Calibri"/>
          <w:sz w:val="20"/>
          <w:szCs w:val="20"/>
        </w:rPr>
        <w:t>Consequently, the population has become more dependent on the already dwindling natural resources (e.g. water, land and forests).</w:t>
      </w:r>
      <w:bookmarkEnd w:id="9"/>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A16707">
      <w:pPr>
        <w:numPr>
          <w:ilvl w:val="0"/>
          <w:numId w:val="4"/>
        </w:numPr>
        <w:autoSpaceDE w:val="0"/>
        <w:autoSpaceDN w:val="0"/>
        <w:adjustRightInd w:val="0"/>
        <w:spacing w:after="0"/>
        <w:ind w:left="0" w:right="252" w:firstLine="0"/>
        <w:rPr>
          <w:sz w:val="20"/>
          <w:szCs w:val="20"/>
        </w:rPr>
      </w:pPr>
      <w:r w:rsidRPr="00780552">
        <w:rPr>
          <w:sz w:val="20"/>
          <w:szCs w:val="20"/>
        </w:rPr>
        <w:t>The 2006 Nigerian MDG report</w:t>
      </w:r>
      <w:r w:rsidRPr="00780552">
        <w:rPr>
          <w:rStyle w:val="FootnoteReference"/>
          <w:sz w:val="20"/>
          <w:szCs w:val="20"/>
          <w:lang w:val="en-US"/>
        </w:rPr>
        <w:footnoteReference w:id="34"/>
      </w:r>
      <w:r w:rsidRPr="00780552">
        <w:rPr>
          <w:sz w:val="20"/>
          <w:szCs w:val="20"/>
        </w:rPr>
        <w:t xml:space="preserve"> indicates that there is a likelihood of achieving only three of the eight MDGs namely: </w:t>
      </w:r>
      <w:proofErr w:type="spellStart"/>
      <w:r w:rsidRPr="00780552">
        <w:rPr>
          <w:sz w:val="20"/>
          <w:szCs w:val="20"/>
        </w:rPr>
        <w:t>i</w:t>
      </w:r>
      <w:proofErr w:type="spellEnd"/>
      <w:r w:rsidRPr="00780552">
        <w:rPr>
          <w:sz w:val="20"/>
          <w:szCs w:val="20"/>
        </w:rPr>
        <w:t>) Goal 2 “Achieve Universal Primary Education”; ii) Goal 7 “Ensure Environmental Sustainability”; and iii) Goal 8 “Develop a Global Partnership for Development”. There is very little progress in other areas such as the health-related MDGS (e.g. access to safe water and sanitation)</w:t>
      </w:r>
      <w:r w:rsidRPr="00780552">
        <w:rPr>
          <w:rStyle w:val="FootnoteReference"/>
          <w:sz w:val="20"/>
          <w:szCs w:val="20"/>
          <w:lang w:val="en-US"/>
        </w:rPr>
        <w:footnoteReference w:id="35"/>
      </w:r>
      <w:r w:rsidRPr="00780552">
        <w:rPr>
          <w:sz w:val="20"/>
          <w:szCs w:val="20"/>
        </w:rPr>
        <w:t xml:space="preserve">. A critical barrier to planning for achievement of the MDGs is the lack </w:t>
      </w:r>
      <w:r w:rsidR="00B020DE">
        <w:rPr>
          <w:sz w:val="20"/>
          <w:szCs w:val="20"/>
        </w:rPr>
        <w:t xml:space="preserve">of </w:t>
      </w:r>
      <w:r w:rsidRPr="00780552">
        <w:rPr>
          <w:sz w:val="20"/>
          <w:szCs w:val="20"/>
        </w:rPr>
        <w:t>current data on most of the indicators, a situation which is further compounded by the limited funding available for data generation and management</w:t>
      </w:r>
      <w:r w:rsidRPr="00780552">
        <w:rPr>
          <w:rStyle w:val="FootnoteReference"/>
          <w:sz w:val="20"/>
          <w:szCs w:val="20"/>
          <w:lang w:val="en-US"/>
        </w:rPr>
        <w:footnoteReference w:id="36"/>
      </w:r>
      <w:r w:rsidRPr="00780552">
        <w:rPr>
          <w:sz w:val="20"/>
          <w:szCs w:val="20"/>
        </w:rPr>
        <w:t>.</w:t>
      </w:r>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Commerce and industry</w:t>
      </w:r>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bookmarkStart w:id="10" w:name="_Ref275773532"/>
      <w:r w:rsidRPr="00780552">
        <w:rPr>
          <w:sz w:val="20"/>
          <w:szCs w:val="20"/>
          <w:lang w:val="en-US"/>
        </w:rPr>
        <w:t xml:space="preserve">Nigeria is an active member of </w:t>
      </w:r>
      <w:r w:rsidRPr="00780552">
        <w:rPr>
          <w:rFonts w:eastAsia="Calibri"/>
          <w:sz w:val="20"/>
          <w:szCs w:val="20"/>
        </w:rPr>
        <w:t>New Partnership for Africa Development (NEPAD),</w:t>
      </w:r>
      <w:r w:rsidRPr="00780552">
        <w:rPr>
          <w:sz w:val="20"/>
          <w:szCs w:val="20"/>
          <w:lang w:val="en-US"/>
        </w:rPr>
        <w:t xml:space="preserve"> the Economic Community of West African States (ECOWAS) and the </w:t>
      </w:r>
      <w:r w:rsidRPr="00780552">
        <w:rPr>
          <w:sz w:val="20"/>
          <w:szCs w:val="20"/>
        </w:rPr>
        <w:t>West African Economic and Monetary Union (UEMOA)</w:t>
      </w:r>
      <w:r w:rsidRPr="00780552">
        <w:rPr>
          <w:rStyle w:val="FootnoteReference"/>
          <w:sz w:val="20"/>
          <w:szCs w:val="20"/>
        </w:rPr>
        <w:footnoteReference w:id="37"/>
      </w:r>
      <w:r w:rsidRPr="00780552">
        <w:rPr>
          <w:sz w:val="20"/>
          <w:szCs w:val="20"/>
        </w:rPr>
        <w:t xml:space="preserve">. </w:t>
      </w:r>
      <w:r w:rsidRPr="00780552">
        <w:rPr>
          <w:rFonts w:eastAsia="Calibri"/>
          <w:sz w:val="20"/>
          <w:szCs w:val="20"/>
        </w:rPr>
        <w:t xml:space="preserve">Due in part to its large population, Nigeria presents a very important market in Africa. </w:t>
      </w:r>
      <w:r w:rsidRPr="00780552">
        <w:rPr>
          <w:sz w:val="20"/>
          <w:szCs w:val="20"/>
          <w:lang w:eastAsia="en-GB"/>
        </w:rPr>
        <w:t>Indeed, Nigeria accounts for 60 % of West Africa’s GDP</w:t>
      </w:r>
      <w:r w:rsidRPr="00780552">
        <w:rPr>
          <w:rStyle w:val="FootnoteReference"/>
          <w:sz w:val="20"/>
          <w:szCs w:val="20"/>
          <w:lang w:eastAsia="en-GB"/>
        </w:rPr>
        <w:footnoteReference w:id="38"/>
      </w:r>
      <w:r w:rsidRPr="00780552">
        <w:rPr>
          <w:sz w:val="20"/>
          <w:szCs w:val="20"/>
          <w:lang w:eastAsia="en-GB"/>
        </w:rPr>
        <w:t xml:space="preserve"> and its development and successes are therefore regionally very important. </w:t>
      </w:r>
      <w:r w:rsidRPr="00780552">
        <w:rPr>
          <w:rFonts w:eastAsia="Calibri"/>
          <w:sz w:val="20"/>
          <w:szCs w:val="20"/>
        </w:rPr>
        <w:t>The two main industrial sectors in Nigeria are crude oil extraction and solid mineral mining</w:t>
      </w:r>
      <w:r w:rsidRPr="00780552">
        <w:rPr>
          <w:rStyle w:val="FootnoteReference"/>
          <w:rFonts w:eastAsia="Calibri"/>
          <w:sz w:val="20"/>
          <w:szCs w:val="20"/>
        </w:rPr>
        <w:footnoteReference w:id="39"/>
      </w:r>
      <w:r w:rsidRPr="00780552">
        <w:rPr>
          <w:rFonts w:eastAsia="Calibri"/>
          <w:sz w:val="20"/>
          <w:szCs w:val="20"/>
        </w:rPr>
        <w:t xml:space="preserve">. However, the country’s economy is based predominantly on the </w:t>
      </w:r>
      <w:r w:rsidRPr="00780552">
        <w:rPr>
          <w:sz w:val="20"/>
          <w:szCs w:val="20"/>
          <w:lang w:val="en-US"/>
        </w:rPr>
        <w:t>petroleum industry, which has resulted in industrial capacity doubling</w:t>
      </w:r>
      <w:r w:rsidRPr="00780552">
        <w:rPr>
          <w:rFonts w:eastAsia="Calibri"/>
          <w:sz w:val="20"/>
          <w:szCs w:val="20"/>
        </w:rPr>
        <w:t xml:space="preserve"> from 29 % in 1999 to 60 % in 2003</w:t>
      </w:r>
      <w:r w:rsidRPr="00780552">
        <w:rPr>
          <w:rStyle w:val="FootnoteReference"/>
          <w:sz w:val="20"/>
          <w:szCs w:val="20"/>
          <w:lang w:eastAsia="en-GB"/>
        </w:rPr>
        <w:footnoteReference w:id="40"/>
      </w:r>
      <w:r w:rsidRPr="00780552">
        <w:rPr>
          <w:sz w:val="20"/>
          <w:szCs w:val="20"/>
          <w:lang w:val="en-US"/>
        </w:rPr>
        <w:t xml:space="preserve">. </w:t>
      </w:r>
      <w:r w:rsidRPr="00780552">
        <w:rPr>
          <w:rFonts w:eastAsia="Calibri"/>
          <w:sz w:val="20"/>
          <w:szCs w:val="20"/>
        </w:rPr>
        <w:t xml:space="preserve">Nigeria is ranked the sixth-largest producer of crude oil in the Organisation of the Petroleum Exporting Countries (OPEC). </w:t>
      </w:r>
      <w:r w:rsidRPr="00780552">
        <w:rPr>
          <w:sz w:val="20"/>
          <w:szCs w:val="20"/>
          <w:lang w:val="en-US"/>
        </w:rPr>
        <w:t xml:space="preserve">The country’s oil reserve is estimated at </w:t>
      </w:r>
      <w:r w:rsidRPr="00780552">
        <w:rPr>
          <w:rFonts w:eastAsia="Calibri"/>
          <w:sz w:val="20"/>
          <w:szCs w:val="20"/>
        </w:rPr>
        <w:t xml:space="preserve">32 billion barrels, mainly in </w:t>
      </w:r>
      <w:r w:rsidR="00B020DE">
        <w:rPr>
          <w:rFonts w:eastAsia="Calibri"/>
          <w:sz w:val="20"/>
          <w:szCs w:val="20"/>
        </w:rPr>
        <w:t>Delta State</w:t>
      </w:r>
      <w:r w:rsidRPr="00780552">
        <w:rPr>
          <w:rFonts w:eastAsia="Calibri"/>
          <w:sz w:val="20"/>
          <w:szCs w:val="20"/>
        </w:rPr>
        <w:t xml:space="preserve"> (south-eastern and southern coastal area) and the natural gas reserve is estimated at 174 trillion cubic feet. Other i</w:t>
      </w:r>
      <w:r w:rsidRPr="00780552">
        <w:rPr>
          <w:sz w:val="20"/>
          <w:szCs w:val="20"/>
          <w:lang w:eastAsia="en-GB"/>
        </w:rPr>
        <w:t>ndustries include: rubber products, wood, textiles, cement and other construction materials, food products, footwear, chemicals, fertilizer, printing, ceramics, steel, hides and skins.</w:t>
      </w:r>
      <w:bookmarkEnd w:id="10"/>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A16707">
      <w:pPr>
        <w:numPr>
          <w:ilvl w:val="0"/>
          <w:numId w:val="4"/>
        </w:numPr>
        <w:autoSpaceDE w:val="0"/>
        <w:autoSpaceDN w:val="0"/>
        <w:adjustRightInd w:val="0"/>
        <w:spacing w:after="0"/>
        <w:ind w:left="0" w:firstLine="0"/>
        <w:rPr>
          <w:rStyle w:val="texto11"/>
          <w:sz w:val="20"/>
          <w:szCs w:val="20"/>
          <w:lang w:eastAsia="en-GB"/>
        </w:rPr>
      </w:pPr>
      <w:bookmarkStart w:id="11" w:name="_Ref275773550"/>
      <w:r w:rsidRPr="00780552">
        <w:rPr>
          <w:sz w:val="20"/>
          <w:szCs w:val="20"/>
          <w:lang w:eastAsia="en-GB"/>
        </w:rPr>
        <w:t>As Nigeria is rich in energy resources</w:t>
      </w:r>
      <w:r w:rsidRPr="00780552">
        <w:rPr>
          <w:rStyle w:val="FootnoteReference"/>
          <w:sz w:val="20"/>
          <w:szCs w:val="20"/>
          <w:lang w:eastAsia="en-GB"/>
        </w:rPr>
        <w:footnoteReference w:id="41"/>
      </w:r>
      <w:r w:rsidRPr="00780552">
        <w:rPr>
          <w:sz w:val="20"/>
          <w:szCs w:val="20"/>
          <w:lang w:eastAsia="en-GB"/>
        </w:rPr>
        <w:t>, it</w:t>
      </w:r>
      <w:r w:rsidRPr="00780552">
        <w:rPr>
          <w:rFonts w:eastAsia="Calibri"/>
          <w:sz w:val="20"/>
          <w:szCs w:val="20"/>
        </w:rPr>
        <w:t xml:space="preserve"> is also one of the highest emitters of greenhouse gases (GHGs) in Africa</w:t>
      </w:r>
      <w:r w:rsidR="0020464F">
        <w:rPr>
          <w:rFonts w:eastAsia="Calibri"/>
          <w:sz w:val="20"/>
          <w:szCs w:val="20"/>
        </w:rPr>
        <w:t>, albeit lower than the global average</w:t>
      </w:r>
      <w:r w:rsidRPr="00780552">
        <w:rPr>
          <w:rFonts w:eastAsia="Calibri"/>
          <w:sz w:val="20"/>
          <w:szCs w:val="20"/>
        </w:rPr>
        <w:t>.</w:t>
      </w:r>
      <w:r w:rsidRPr="00780552">
        <w:rPr>
          <w:sz w:val="20"/>
          <w:szCs w:val="20"/>
          <w:lang w:eastAsia="en-GB"/>
        </w:rPr>
        <w:t xml:space="preserve"> Energy consumption processes (notably gas flaring, electricity generation, biomass burning and transportation); land use change, industry, solvent use, agriculture and waste management emit approximately 218 million tonnes of GHGs</w:t>
      </w:r>
      <w:r w:rsidRPr="00780552">
        <w:rPr>
          <w:rStyle w:val="FootnoteReference"/>
          <w:sz w:val="20"/>
          <w:szCs w:val="20"/>
          <w:lang w:eastAsia="en-GB"/>
        </w:rPr>
        <w:footnoteReference w:id="42"/>
      </w:r>
      <w:r w:rsidRPr="00780552">
        <w:rPr>
          <w:sz w:val="20"/>
          <w:szCs w:val="20"/>
          <w:lang w:eastAsia="en-GB"/>
        </w:rPr>
        <w:t>, which significantly contribute to global climate change and other local environmental problems</w:t>
      </w:r>
      <w:r w:rsidRPr="00780552">
        <w:rPr>
          <w:rStyle w:val="FootnoteReference"/>
          <w:sz w:val="20"/>
          <w:szCs w:val="20"/>
          <w:lang w:eastAsia="en-GB"/>
        </w:rPr>
        <w:footnoteReference w:id="43"/>
      </w:r>
      <w:r w:rsidRPr="00780552">
        <w:rPr>
          <w:rFonts w:eastAsia="Calibri"/>
          <w:sz w:val="20"/>
          <w:szCs w:val="20"/>
        </w:rPr>
        <w:t xml:space="preserve">. For example, </w:t>
      </w:r>
      <w:r w:rsidRPr="00780552">
        <w:rPr>
          <w:sz w:val="20"/>
          <w:szCs w:val="20"/>
          <w:lang w:eastAsia="en-GB"/>
        </w:rPr>
        <w:t>80 % of all natural gas produced is flared and only 20 % is captured for energy use</w:t>
      </w:r>
      <w:r w:rsidRPr="00780552">
        <w:rPr>
          <w:rStyle w:val="FootnoteReference"/>
          <w:sz w:val="20"/>
          <w:szCs w:val="20"/>
          <w:lang w:eastAsia="en-GB"/>
        </w:rPr>
        <w:footnoteReference w:id="44"/>
      </w:r>
      <w:r w:rsidRPr="00780552">
        <w:rPr>
          <w:sz w:val="20"/>
          <w:szCs w:val="20"/>
          <w:lang w:eastAsia="en-GB"/>
        </w:rPr>
        <w:t xml:space="preserve">. </w:t>
      </w:r>
      <w:r w:rsidRPr="00780552">
        <w:rPr>
          <w:rStyle w:val="texto11"/>
          <w:sz w:val="20"/>
          <w:szCs w:val="20"/>
        </w:rPr>
        <w:t xml:space="preserve">The GHGs emitted into the atmosphere result in localised acid rain in Nigeria, which has adverse effects on: </w:t>
      </w:r>
      <w:proofErr w:type="spellStart"/>
      <w:r w:rsidRPr="00780552">
        <w:rPr>
          <w:rStyle w:val="texto11"/>
          <w:sz w:val="20"/>
          <w:szCs w:val="20"/>
        </w:rPr>
        <w:t>i</w:t>
      </w:r>
      <w:proofErr w:type="spellEnd"/>
      <w:r w:rsidRPr="00780552">
        <w:rPr>
          <w:rStyle w:val="texto11"/>
          <w:sz w:val="20"/>
          <w:szCs w:val="20"/>
        </w:rPr>
        <w:t xml:space="preserve">) water resources (lakes and streams become acidified); ii) agriculture (crops are </w:t>
      </w:r>
      <w:r w:rsidRPr="00780552">
        <w:rPr>
          <w:sz w:val="20"/>
          <w:szCs w:val="20"/>
        </w:rPr>
        <w:t>damaged, reducing agricultural yields</w:t>
      </w:r>
      <w:r w:rsidRPr="00780552">
        <w:rPr>
          <w:rStyle w:val="FootnoteReference"/>
          <w:sz w:val="20"/>
          <w:szCs w:val="20"/>
        </w:rPr>
        <w:footnoteReference w:id="45"/>
      </w:r>
      <w:r w:rsidRPr="00780552">
        <w:rPr>
          <w:sz w:val="20"/>
          <w:szCs w:val="20"/>
        </w:rPr>
        <w:t>); iii) health (increased p</w:t>
      </w:r>
      <w:r w:rsidRPr="00780552">
        <w:rPr>
          <w:rStyle w:val="texto11"/>
          <w:sz w:val="20"/>
          <w:szCs w:val="20"/>
        </w:rPr>
        <w:t xml:space="preserve">remature deaths, </w:t>
      </w:r>
      <w:r w:rsidRPr="00780552">
        <w:rPr>
          <w:sz w:val="20"/>
          <w:szCs w:val="20"/>
        </w:rPr>
        <w:t xml:space="preserve">increased risk of respiratory illnesses and often causing </w:t>
      </w:r>
      <w:r w:rsidRPr="00780552">
        <w:rPr>
          <w:rStyle w:val="texto11"/>
          <w:sz w:val="20"/>
          <w:szCs w:val="20"/>
        </w:rPr>
        <w:t>cancer, blindness, impotency and miscarriages</w:t>
      </w:r>
      <w:r w:rsidRPr="00780552">
        <w:rPr>
          <w:rStyle w:val="FootnoteReference"/>
          <w:iCs/>
          <w:sz w:val="20"/>
          <w:szCs w:val="20"/>
        </w:rPr>
        <w:footnoteReference w:id="46"/>
      </w:r>
      <w:r w:rsidRPr="00780552">
        <w:rPr>
          <w:rStyle w:val="texto11"/>
          <w:sz w:val="20"/>
          <w:szCs w:val="20"/>
        </w:rPr>
        <w:t>); iv) property (</w:t>
      </w:r>
      <w:r w:rsidRPr="00780552">
        <w:rPr>
          <w:rFonts w:eastAsia="Calibri"/>
          <w:sz w:val="20"/>
          <w:szCs w:val="20"/>
        </w:rPr>
        <w:t>zinc-</w:t>
      </w:r>
      <w:r w:rsidRPr="00780552">
        <w:rPr>
          <w:rFonts w:eastAsia="Calibri"/>
          <w:sz w:val="20"/>
          <w:szCs w:val="20"/>
        </w:rPr>
        <w:lastRenderedPageBreak/>
        <w:t>plated roofing sheets are corroded</w:t>
      </w:r>
      <w:r w:rsidRPr="00780552">
        <w:rPr>
          <w:rStyle w:val="FootnoteReference"/>
          <w:iCs/>
          <w:sz w:val="20"/>
          <w:szCs w:val="20"/>
        </w:rPr>
        <w:footnoteReference w:id="47"/>
      </w:r>
      <w:r w:rsidRPr="00780552">
        <w:rPr>
          <w:rFonts w:eastAsia="Calibri"/>
          <w:sz w:val="20"/>
          <w:szCs w:val="20"/>
          <w:vertAlign w:val="superscript"/>
        </w:rPr>
        <w:t>,</w:t>
      </w:r>
      <w:r w:rsidRPr="00780552">
        <w:rPr>
          <w:rStyle w:val="FootnoteReference"/>
          <w:rFonts w:eastAsia="Calibri"/>
          <w:sz w:val="20"/>
          <w:szCs w:val="20"/>
        </w:rPr>
        <w:footnoteReference w:id="48"/>
      </w:r>
      <w:r w:rsidRPr="00780552">
        <w:rPr>
          <w:rFonts w:eastAsia="Calibri"/>
          <w:sz w:val="20"/>
          <w:szCs w:val="20"/>
        </w:rPr>
        <w:t xml:space="preserve">); and v) natural ecosystems (resulting in the loss of </w:t>
      </w:r>
      <w:r w:rsidRPr="00780552">
        <w:rPr>
          <w:rStyle w:val="texto11"/>
          <w:sz w:val="20"/>
          <w:szCs w:val="20"/>
        </w:rPr>
        <w:t>biodiversity).</w:t>
      </w:r>
      <w:bookmarkEnd w:id="11"/>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Agriculture</w:t>
      </w:r>
    </w:p>
    <w:p w:rsidR="00C02B53" w:rsidRPr="00780552" w:rsidRDefault="00C02B53" w:rsidP="00C02B53">
      <w:pPr>
        <w:autoSpaceDE w:val="0"/>
        <w:autoSpaceDN w:val="0"/>
        <w:adjustRightInd w:val="0"/>
        <w:spacing w:after="0"/>
        <w:rPr>
          <w:rFonts w:eastAsia="Calibri"/>
          <w:i/>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r w:rsidRPr="00780552">
        <w:rPr>
          <w:rFonts w:eastAsia="Calibri"/>
          <w:sz w:val="20"/>
          <w:szCs w:val="20"/>
        </w:rPr>
        <w:t>Agriculture, which is predominantly rain-fed, is Nigeria’s second-largest source of national wealth after oil. It is the dominant economic activity in terms of employment and linkages with the rest of the economy</w:t>
      </w:r>
      <w:r w:rsidRPr="00780552">
        <w:rPr>
          <w:rStyle w:val="FootnoteReference"/>
          <w:sz w:val="20"/>
          <w:szCs w:val="20"/>
          <w:lang w:eastAsia="en-GB"/>
        </w:rPr>
        <w:footnoteReference w:id="49"/>
      </w:r>
      <w:r w:rsidRPr="00780552">
        <w:rPr>
          <w:rFonts w:eastAsia="Calibri"/>
          <w:sz w:val="20"/>
          <w:szCs w:val="20"/>
        </w:rPr>
        <w:t xml:space="preserve">. Approximately 75 % of the country’s land is arable, of which about 40 % is cultivated. The main agricultural products include: </w:t>
      </w:r>
      <w:r w:rsidRPr="00780552">
        <w:rPr>
          <w:sz w:val="20"/>
          <w:szCs w:val="20"/>
          <w:lang w:eastAsia="en-GB"/>
        </w:rPr>
        <w:t xml:space="preserve">cocoa, peanuts, cotton, palm oil, corn, rice, sorghum, millet, cassava (tapioca), yams, rubber, cattle, sheep, goats, pig, timber, and fish. </w:t>
      </w:r>
      <w:r w:rsidRPr="00780552">
        <w:rPr>
          <w:rFonts w:eastAsia="Calibri"/>
          <w:sz w:val="20"/>
          <w:szCs w:val="20"/>
        </w:rPr>
        <w:t>Cocoa and rubber are export crops and together account for nearly 60 % of non-oil product exports.</w:t>
      </w:r>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 xml:space="preserve">Health </w:t>
      </w:r>
    </w:p>
    <w:p w:rsidR="00C02B53" w:rsidRPr="00780552" w:rsidRDefault="00C02B53" w:rsidP="00C02B53">
      <w:pPr>
        <w:spacing w:after="0"/>
        <w:rPr>
          <w:rFonts w:eastAsia="Calibri"/>
          <w:sz w:val="20"/>
          <w:szCs w:val="20"/>
        </w:rPr>
      </w:pPr>
    </w:p>
    <w:p w:rsidR="00C02B53" w:rsidRPr="00780552" w:rsidRDefault="00C02B53" w:rsidP="00A16707">
      <w:pPr>
        <w:numPr>
          <w:ilvl w:val="0"/>
          <w:numId w:val="4"/>
        </w:numPr>
        <w:autoSpaceDE w:val="0"/>
        <w:autoSpaceDN w:val="0"/>
        <w:adjustRightInd w:val="0"/>
        <w:spacing w:after="0"/>
        <w:ind w:left="0" w:firstLine="0"/>
        <w:rPr>
          <w:rStyle w:val="texto11"/>
          <w:sz w:val="20"/>
          <w:szCs w:val="20"/>
          <w:lang w:eastAsia="en-GB"/>
        </w:rPr>
      </w:pPr>
      <w:r w:rsidRPr="00780552">
        <w:rPr>
          <w:rFonts w:eastAsia="Calibri"/>
          <w:sz w:val="20"/>
          <w:szCs w:val="20"/>
        </w:rPr>
        <w:t xml:space="preserve">It is estimated that </w:t>
      </w:r>
      <w:r w:rsidRPr="00780552">
        <w:rPr>
          <w:sz w:val="20"/>
          <w:szCs w:val="20"/>
          <w:lang w:eastAsia="en-GB"/>
        </w:rPr>
        <w:t>2.6 million people in Nigeria are HIV positive</w:t>
      </w:r>
      <w:r w:rsidRPr="00780552">
        <w:rPr>
          <w:rStyle w:val="FootnoteReference"/>
          <w:sz w:val="20"/>
          <w:szCs w:val="20"/>
          <w:lang w:val="en-US"/>
        </w:rPr>
        <w:footnoteReference w:id="50"/>
      </w:r>
      <w:r w:rsidRPr="00780552">
        <w:rPr>
          <w:sz w:val="20"/>
          <w:szCs w:val="20"/>
          <w:lang w:val="en-US"/>
        </w:rPr>
        <w:t>.</w:t>
      </w:r>
      <w:r w:rsidRPr="00780552">
        <w:rPr>
          <w:sz w:val="20"/>
          <w:szCs w:val="20"/>
        </w:rPr>
        <w:t>The number of people living with HIV/AIDS is the second largest in the world, despite a reduction in the national prevalence rate to 4.4 %</w:t>
      </w:r>
      <w:r w:rsidRPr="00780552">
        <w:rPr>
          <w:rStyle w:val="FootnoteReference"/>
          <w:sz w:val="20"/>
          <w:szCs w:val="20"/>
          <w:lang w:val="en-US"/>
        </w:rPr>
        <w:footnoteReference w:id="51"/>
      </w:r>
      <w:r w:rsidRPr="00780552">
        <w:rPr>
          <w:rFonts w:eastAsia="Calibri"/>
          <w:sz w:val="20"/>
          <w:szCs w:val="20"/>
        </w:rPr>
        <w:t>.Urban congestion, drought and pollution from industrial and other development activities have also led to the increased frequency of other diseases. It is believed that inadequate and poor water quality account for the increasing incidence of typhoid, cholera and malaria in the country</w:t>
      </w:r>
      <w:r w:rsidRPr="00780552">
        <w:rPr>
          <w:rStyle w:val="FootnoteReference"/>
          <w:sz w:val="20"/>
          <w:szCs w:val="20"/>
          <w:lang w:eastAsia="en-GB"/>
        </w:rPr>
        <w:footnoteReference w:id="52"/>
      </w:r>
      <w:r w:rsidRPr="00780552">
        <w:rPr>
          <w:rFonts w:eastAsia="Calibri"/>
          <w:sz w:val="20"/>
          <w:szCs w:val="20"/>
        </w:rPr>
        <w:t xml:space="preserve">. GHGs and other toxins emitted </w:t>
      </w:r>
      <w:r w:rsidRPr="00780552">
        <w:rPr>
          <w:sz w:val="20"/>
          <w:szCs w:val="20"/>
        </w:rPr>
        <w:t xml:space="preserve">through gas flaring have also adversely affected the health of the Nigerian population (see paragraph </w:t>
      </w:r>
      <w:r w:rsidR="007918B5">
        <w:rPr>
          <w:sz w:val="20"/>
          <w:szCs w:val="20"/>
        </w:rPr>
        <w:fldChar w:fldCharType="begin"/>
      </w:r>
      <w:r w:rsidR="00A110EE">
        <w:rPr>
          <w:sz w:val="20"/>
          <w:szCs w:val="20"/>
        </w:rPr>
        <w:instrText xml:space="preserve"> REF _Ref275773550 \r \h </w:instrText>
      </w:r>
      <w:r w:rsidR="007918B5">
        <w:rPr>
          <w:sz w:val="20"/>
          <w:szCs w:val="20"/>
        </w:rPr>
      </w:r>
      <w:r w:rsidR="007918B5">
        <w:rPr>
          <w:sz w:val="20"/>
          <w:szCs w:val="20"/>
        </w:rPr>
        <w:fldChar w:fldCharType="separate"/>
      </w:r>
      <w:r w:rsidR="000159C6">
        <w:rPr>
          <w:sz w:val="20"/>
          <w:szCs w:val="20"/>
        </w:rPr>
        <w:t>17</w:t>
      </w:r>
      <w:r w:rsidR="007918B5">
        <w:rPr>
          <w:sz w:val="20"/>
          <w:szCs w:val="20"/>
        </w:rPr>
        <w:fldChar w:fldCharType="end"/>
      </w:r>
      <w:r w:rsidRPr="00780552">
        <w:rPr>
          <w:sz w:val="20"/>
          <w:szCs w:val="20"/>
        </w:rPr>
        <w:t>)</w:t>
      </w:r>
      <w:r w:rsidRPr="00780552">
        <w:rPr>
          <w:rStyle w:val="texto11"/>
          <w:sz w:val="20"/>
          <w:szCs w:val="20"/>
        </w:rPr>
        <w:t>.</w:t>
      </w:r>
    </w:p>
    <w:p w:rsidR="00A110EE" w:rsidRDefault="00A110EE" w:rsidP="00C02B53">
      <w:pPr>
        <w:spacing w:after="0"/>
        <w:rPr>
          <w:b/>
          <w:bCs/>
          <w:i/>
          <w:sz w:val="20"/>
          <w:szCs w:val="20"/>
        </w:rPr>
      </w:pPr>
    </w:p>
    <w:p w:rsidR="00C02B53" w:rsidRPr="00441074" w:rsidRDefault="00C02B53" w:rsidP="00C02B53">
      <w:pPr>
        <w:spacing w:after="0"/>
        <w:rPr>
          <w:bCs/>
          <w:i/>
          <w:sz w:val="20"/>
          <w:szCs w:val="20"/>
        </w:rPr>
      </w:pPr>
      <w:r w:rsidRPr="00441074">
        <w:rPr>
          <w:bCs/>
          <w:i/>
          <w:sz w:val="20"/>
          <w:szCs w:val="20"/>
        </w:rPr>
        <w:t xml:space="preserve">Governance and development </w:t>
      </w:r>
    </w:p>
    <w:p w:rsidR="00C02B53" w:rsidRPr="00780552" w:rsidRDefault="00C02B53" w:rsidP="00C02B53">
      <w:pPr>
        <w:spacing w:after="0"/>
        <w:rPr>
          <w:b/>
          <w:bCs/>
          <w:sz w:val="20"/>
          <w:szCs w:val="20"/>
        </w:rPr>
      </w:pPr>
    </w:p>
    <w:p w:rsidR="00C02B53" w:rsidRPr="00780552" w:rsidRDefault="00C02B53" w:rsidP="00A16707">
      <w:pPr>
        <w:numPr>
          <w:ilvl w:val="0"/>
          <w:numId w:val="4"/>
        </w:numPr>
        <w:autoSpaceDE w:val="0"/>
        <w:autoSpaceDN w:val="0"/>
        <w:adjustRightInd w:val="0"/>
        <w:spacing w:after="0"/>
        <w:ind w:left="0" w:firstLine="0"/>
        <w:rPr>
          <w:i/>
          <w:sz w:val="20"/>
          <w:szCs w:val="20"/>
          <w:lang w:val="en-US"/>
        </w:rPr>
      </w:pPr>
      <w:r w:rsidRPr="00780552">
        <w:rPr>
          <w:color w:val="000000"/>
          <w:sz w:val="20"/>
          <w:szCs w:val="20"/>
        </w:rPr>
        <w:t xml:space="preserve">Since the emergence of democratic governance in 1999, Nigeria has made advances in national economic management and a deepening democratic process. Through extensive consultations, </w:t>
      </w:r>
      <w:r w:rsidRPr="00780552">
        <w:rPr>
          <w:rFonts w:eastAsia="Calibri"/>
          <w:sz w:val="20"/>
          <w:szCs w:val="20"/>
        </w:rPr>
        <w:t xml:space="preserve">the first </w:t>
      </w:r>
      <w:r w:rsidRPr="00780552">
        <w:rPr>
          <w:color w:val="000000"/>
          <w:sz w:val="20"/>
          <w:szCs w:val="20"/>
        </w:rPr>
        <w:t>Integrated Poverty Reduction Strategy Paper (PRSP), better known as the National Economic Empowerment and Development Strategy (NEEDS), was developed</w:t>
      </w:r>
      <w:r w:rsidRPr="00780552">
        <w:rPr>
          <w:rStyle w:val="FootnoteReference"/>
          <w:sz w:val="20"/>
          <w:szCs w:val="20"/>
          <w:lang w:val="en-US"/>
        </w:rPr>
        <w:footnoteReference w:id="53"/>
      </w:r>
      <w:r w:rsidRPr="00780552">
        <w:rPr>
          <w:color w:val="000000"/>
          <w:sz w:val="20"/>
          <w:szCs w:val="20"/>
        </w:rPr>
        <w:t xml:space="preserve">. The main objective of </w:t>
      </w:r>
      <w:r w:rsidRPr="00780552">
        <w:rPr>
          <w:rFonts w:eastAsia="Calibri"/>
          <w:sz w:val="20"/>
          <w:szCs w:val="20"/>
        </w:rPr>
        <w:t xml:space="preserve">NEEDS was to consolidate government achievements of the previous four years and lay a solid foundation for sustainable poverty reduction, employment generation and wealth creation in the country. The state governments have also developed </w:t>
      </w:r>
      <w:r w:rsidRPr="00780552">
        <w:rPr>
          <w:color w:val="000000"/>
          <w:sz w:val="20"/>
          <w:szCs w:val="20"/>
        </w:rPr>
        <w:t>State-level Economic Empowerment and Development Strategies (SEEDS).</w:t>
      </w:r>
    </w:p>
    <w:p w:rsidR="00C02B53" w:rsidRPr="00780552" w:rsidRDefault="00C02B53" w:rsidP="00C02B53">
      <w:pPr>
        <w:autoSpaceDE w:val="0"/>
        <w:autoSpaceDN w:val="0"/>
        <w:adjustRightInd w:val="0"/>
        <w:spacing w:after="0"/>
        <w:rPr>
          <w:i/>
          <w:sz w:val="20"/>
          <w:szCs w:val="20"/>
          <w:lang w:val="en-US"/>
        </w:rPr>
      </w:pPr>
    </w:p>
    <w:p w:rsidR="00C02B53" w:rsidRPr="00780552" w:rsidRDefault="00C02B53" w:rsidP="00A16707">
      <w:pPr>
        <w:numPr>
          <w:ilvl w:val="0"/>
          <w:numId w:val="4"/>
        </w:numPr>
        <w:autoSpaceDE w:val="0"/>
        <w:autoSpaceDN w:val="0"/>
        <w:adjustRightInd w:val="0"/>
        <w:spacing w:after="0"/>
        <w:ind w:left="0" w:firstLine="0"/>
        <w:rPr>
          <w:bCs/>
          <w:sz w:val="20"/>
          <w:szCs w:val="20"/>
        </w:rPr>
      </w:pPr>
      <w:r w:rsidRPr="00780552">
        <w:rPr>
          <w:color w:val="000000"/>
          <w:sz w:val="20"/>
          <w:szCs w:val="20"/>
        </w:rPr>
        <w:t>The new democratic regime also resulted in the Seven Point Agenda</w:t>
      </w:r>
      <w:r w:rsidRPr="00780552">
        <w:rPr>
          <w:rStyle w:val="FootnoteReference"/>
          <w:sz w:val="20"/>
          <w:szCs w:val="20"/>
          <w:lang w:val="en-US"/>
        </w:rPr>
        <w:footnoteReference w:id="54"/>
      </w:r>
      <w:r w:rsidRPr="00780552">
        <w:rPr>
          <w:color w:val="000000"/>
          <w:sz w:val="20"/>
          <w:szCs w:val="20"/>
        </w:rPr>
        <w:t xml:space="preserve"> of the President, which outlined the main areas of focus of his regime, namely: </w:t>
      </w:r>
      <w:proofErr w:type="spellStart"/>
      <w:r w:rsidRPr="00780552">
        <w:rPr>
          <w:color w:val="000000"/>
          <w:sz w:val="20"/>
          <w:szCs w:val="20"/>
        </w:rPr>
        <w:t>i</w:t>
      </w:r>
      <w:proofErr w:type="spellEnd"/>
      <w:r w:rsidRPr="00780552">
        <w:rPr>
          <w:color w:val="000000"/>
          <w:sz w:val="20"/>
          <w:szCs w:val="20"/>
        </w:rPr>
        <w:t xml:space="preserve">) </w:t>
      </w:r>
      <w:r w:rsidRPr="00780552">
        <w:rPr>
          <w:sz w:val="20"/>
          <w:szCs w:val="20"/>
          <w:lang w:eastAsia="en-GB"/>
        </w:rPr>
        <w:t>power and energy</w:t>
      </w:r>
      <w:r w:rsidRPr="00780552">
        <w:rPr>
          <w:color w:val="000000"/>
          <w:sz w:val="20"/>
          <w:szCs w:val="20"/>
        </w:rPr>
        <w:t xml:space="preserve">; ii) food security; iii) </w:t>
      </w:r>
      <w:r w:rsidRPr="00780552">
        <w:rPr>
          <w:sz w:val="20"/>
          <w:szCs w:val="20"/>
          <w:lang w:eastAsia="en-GB"/>
        </w:rPr>
        <w:t>wealth creation</w:t>
      </w:r>
      <w:r w:rsidRPr="00780552">
        <w:rPr>
          <w:color w:val="000000"/>
          <w:sz w:val="20"/>
          <w:szCs w:val="20"/>
        </w:rPr>
        <w:t xml:space="preserve">; iv) </w:t>
      </w:r>
      <w:r w:rsidRPr="00780552">
        <w:rPr>
          <w:sz w:val="20"/>
          <w:szCs w:val="20"/>
          <w:lang w:eastAsia="en-GB"/>
        </w:rPr>
        <w:t>transport</w:t>
      </w:r>
      <w:r w:rsidRPr="00780552">
        <w:rPr>
          <w:color w:val="000000"/>
          <w:sz w:val="20"/>
          <w:szCs w:val="20"/>
        </w:rPr>
        <w:t xml:space="preserve">; v) </w:t>
      </w:r>
      <w:r w:rsidRPr="00780552">
        <w:rPr>
          <w:sz w:val="20"/>
          <w:szCs w:val="20"/>
          <w:lang w:eastAsia="en-GB"/>
        </w:rPr>
        <w:t>land reforms</w:t>
      </w:r>
      <w:r w:rsidRPr="00780552">
        <w:rPr>
          <w:color w:val="000000"/>
          <w:sz w:val="20"/>
          <w:szCs w:val="20"/>
        </w:rPr>
        <w:t xml:space="preserve">; vi) </w:t>
      </w:r>
      <w:r w:rsidRPr="00780552">
        <w:rPr>
          <w:sz w:val="20"/>
          <w:szCs w:val="20"/>
          <w:lang w:eastAsia="en-GB"/>
        </w:rPr>
        <w:t xml:space="preserve">security, particularly in the </w:t>
      </w:r>
      <w:r w:rsidRPr="00780552">
        <w:rPr>
          <w:color w:val="000000"/>
          <w:sz w:val="20"/>
          <w:szCs w:val="20"/>
        </w:rPr>
        <w:t xml:space="preserve">Niger Delta; and vii) </w:t>
      </w:r>
      <w:r w:rsidRPr="00780552">
        <w:rPr>
          <w:sz w:val="20"/>
          <w:szCs w:val="20"/>
          <w:lang w:eastAsia="en-GB"/>
        </w:rPr>
        <w:t>education</w:t>
      </w:r>
      <w:r w:rsidRPr="00780552">
        <w:rPr>
          <w:color w:val="555555"/>
          <w:sz w:val="20"/>
          <w:szCs w:val="20"/>
          <w:lang w:eastAsia="en-GB"/>
        </w:rPr>
        <w:t xml:space="preserve">. </w:t>
      </w:r>
      <w:r w:rsidRPr="00780552">
        <w:rPr>
          <w:color w:val="000000"/>
          <w:sz w:val="20"/>
          <w:szCs w:val="20"/>
        </w:rPr>
        <w:t xml:space="preserve">A longer-term perspective has also been introduced into the country’s development planning through the emergence of Vision 2020: </w:t>
      </w:r>
      <w:r w:rsidRPr="00780552">
        <w:rPr>
          <w:sz w:val="20"/>
          <w:szCs w:val="20"/>
        </w:rPr>
        <w:t>“By 2020 Nigeria will be one of the 20 largest economies in the world able to consolidate its leadership role in Africa and establish itself as a significant player in the global economic and political arena”</w:t>
      </w:r>
      <w:r w:rsidRPr="00780552">
        <w:rPr>
          <w:rStyle w:val="FootnoteReference"/>
          <w:sz w:val="20"/>
          <w:szCs w:val="20"/>
          <w:lang w:val="en-US"/>
        </w:rPr>
        <w:footnoteReference w:id="55"/>
      </w:r>
      <w:r w:rsidRPr="00780552">
        <w:rPr>
          <w:sz w:val="20"/>
          <w:szCs w:val="20"/>
        </w:rPr>
        <w:t>.</w:t>
      </w:r>
      <w:r w:rsidRPr="00780552">
        <w:rPr>
          <w:sz w:val="20"/>
          <w:szCs w:val="20"/>
          <w:lang w:val="en-US"/>
        </w:rPr>
        <w:t xml:space="preserve"> The integration of </w:t>
      </w:r>
      <w:r w:rsidRPr="00780552">
        <w:rPr>
          <w:color w:val="000000"/>
          <w:sz w:val="20"/>
          <w:szCs w:val="20"/>
        </w:rPr>
        <w:t xml:space="preserve">NEEDS and the Seven Point Agenda into a National Development Plan (NDP) comprises the first medium-term plan to implement Vision 2020. </w:t>
      </w:r>
      <w:r w:rsidRPr="00780552">
        <w:rPr>
          <w:bCs/>
          <w:sz w:val="20"/>
          <w:szCs w:val="20"/>
        </w:rPr>
        <w:t xml:space="preserve">Vision 2020 has two broad objectives over the medium- to long-term, namely: </w:t>
      </w:r>
      <w:proofErr w:type="spellStart"/>
      <w:r w:rsidRPr="00780552">
        <w:rPr>
          <w:bCs/>
          <w:sz w:val="20"/>
          <w:szCs w:val="20"/>
        </w:rPr>
        <w:t>i</w:t>
      </w:r>
      <w:proofErr w:type="spellEnd"/>
      <w:r w:rsidRPr="00780552">
        <w:rPr>
          <w:bCs/>
          <w:sz w:val="20"/>
          <w:szCs w:val="20"/>
        </w:rPr>
        <w:t>) to optimise human and natural resource potentials to achieve rapid and sustained economic growth; and ii) to translate economic growth into equitable social development</w:t>
      </w:r>
      <w:r w:rsidRPr="00780552">
        <w:rPr>
          <w:rStyle w:val="FootnoteReference"/>
          <w:sz w:val="20"/>
          <w:szCs w:val="20"/>
        </w:rPr>
        <w:footnoteReference w:id="56"/>
      </w:r>
      <w:r w:rsidRPr="00780552">
        <w:rPr>
          <w:bCs/>
          <w:sz w:val="20"/>
          <w:szCs w:val="20"/>
        </w:rPr>
        <w:t xml:space="preserve">. Given the implications that climate change is likely to have on Nigeria’s development objectives, it should be considered a top government priority. </w:t>
      </w:r>
    </w:p>
    <w:p w:rsidR="00C02B53" w:rsidRPr="00780552" w:rsidRDefault="00C02B53" w:rsidP="00C02B53">
      <w:pPr>
        <w:spacing w:after="0"/>
        <w:rPr>
          <w:i/>
          <w:sz w:val="20"/>
          <w:szCs w:val="20"/>
        </w:rPr>
      </w:pPr>
    </w:p>
    <w:p w:rsidR="00C02B53" w:rsidRPr="00780552" w:rsidRDefault="00C02B53" w:rsidP="00C02B53">
      <w:pPr>
        <w:pStyle w:val="Heading2"/>
        <w:spacing w:after="0"/>
        <w:ind w:left="0"/>
        <w:rPr>
          <w:rFonts w:ascii="Arial" w:hAnsi="Arial" w:cs="Arial"/>
          <w:sz w:val="20"/>
          <w:szCs w:val="20"/>
        </w:rPr>
      </w:pPr>
      <w:bookmarkStart w:id="12" w:name="_Toc276137901"/>
      <w:r w:rsidRPr="00780552">
        <w:rPr>
          <w:rFonts w:ascii="Arial" w:hAnsi="Arial" w:cs="Arial"/>
          <w:sz w:val="20"/>
          <w:szCs w:val="20"/>
        </w:rPr>
        <w:t xml:space="preserve">Regional Context: </w:t>
      </w:r>
      <w:bookmarkEnd w:id="12"/>
      <w:r w:rsidR="00B020DE">
        <w:rPr>
          <w:rFonts w:ascii="Arial" w:hAnsi="Arial" w:cs="Arial"/>
          <w:sz w:val="20"/>
          <w:szCs w:val="20"/>
        </w:rPr>
        <w:t>Delta State</w:t>
      </w:r>
    </w:p>
    <w:p w:rsidR="00C02B53" w:rsidRPr="00441074" w:rsidRDefault="00C02B53" w:rsidP="00C02B53">
      <w:pPr>
        <w:spacing w:after="0"/>
        <w:rPr>
          <w:b/>
          <w:sz w:val="20"/>
          <w:szCs w:val="20"/>
        </w:rPr>
      </w:pPr>
    </w:p>
    <w:p w:rsidR="00C02B53" w:rsidRPr="00441074" w:rsidRDefault="00C02B53" w:rsidP="00C02B53">
      <w:pPr>
        <w:autoSpaceDE w:val="0"/>
        <w:autoSpaceDN w:val="0"/>
        <w:adjustRightInd w:val="0"/>
        <w:spacing w:after="0"/>
        <w:rPr>
          <w:rFonts w:eastAsia="Calibri"/>
          <w:b/>
          <w:bCs/>
          <w:i/>
          <w:sz w:val="20"/>
          <w:szCs w:val="20"/>
        </w:rPr>
      </w:pPr>
      <w:r w:rsidRPr="00441074">
        <w:rPr>
          <w:rFonts w:eastAsia="Calibri"/>
          <w:b/>
          <w:bCs/>
          <w:i/>
          <w:sz w:val="20"/>
          <w:szCs w:val="20"/>
        </w:rPr>
        <w:t>The Biophysical Environment</w:t>
      </w:r>
    </w:p>
    <w:p w:rsidR="00C02B53" w:rsidRPr="00780552" w:rsidRDefault="00C02B53" w:rsidP="00C02B53">
      <w:pPr>
        <w:autoSpaceDE w:val="0"/>
        <w:autoSpaceDN w:val="0"/>
        <w:adjustRightInd w:val="0"/>
        <w:spacing w:after="0"/>
        <w:rPr>
          <w:rFonts w:eastAsia="Calibri"/>
          <w:b/>
          <w:bCs/>
          <w:sz w:val="20"/>
          <w:szCs w:val="20"/>
        </w:rPr>
      </w:pPr>
    </w:p>
    <w:p w:rsidR="00C02B53" w:rsidRPr="00780552" w:rsidRDefault="00C02B53" w:rsidP="00A16707">
      <w:pPr>
        <w:numPr>
          <w:ilvl w:val="0"/>
          <w:numId w:val="4"/>
        </w:numPr>
        <w:autoSpaceDE w:val="0"/>
        <w:autoSpaceDN w:val="0"/>
        <w:adjustRightInd w:val="0"/>
        <w:spacing w:after="0"/>
        <w:ind w:left="0" w:firstLine="0"/>
        <w:rPr>
          <w:color w:val="231F20"/>
          <w:sz w:val="20"/>
          <w:szCs w:val="20"/>
        </w:rPr>
      </w:pPr>
      <w:r w:rsidRPr="00780552">
        <w:rPr>
          <w:rFonts w:eastAsia="Calibri"/>
          <w:sz w:val="20"/>
          <w:szCs w:val="20"/>
        </w:rPr>
        <w:lastRenderedPageBreak/>
        <w:t>The Niger Delta is located in the Atlantic Coast of southern Nigeria where the Niger River divides into numerous tributaries</w:t>
      </w:r>
      <w:r w:rsidRPr="00780552">
        <w:rPr>
          <w:rStyle w:val="FootnoteReference"/>
          <w:iCs/>
          <w:sz w:val="20"/>
          <w:szCs w:val="20"/>
        </w:rPr>
        <w:footnoteReference w:id="57"/>
      </w:r>
      <w:r w:rsidRPr="00780552">
        <w:rPr>
          <w:rFonts w:eastAsia="Calibri"/>
          <w:sz w:val="20"/>
          <w:szCs w:val="20"/>
        </w:rPr>
        <w:t xml:space="preserve"> (Figures 1 and 2). The entire Niger Delta cuts across nine states in southern Nigeria</w:t>
      </w:r>
      <w:r w:rsidRPr="00780552">
        <w:rPr>
          <w:rStyle w:val="FootnoteReference"/>
          <w:iCs/>
          <w:sz w:val="20"/>
          <w:szCs w:val="20"/>
        </w:rPr>
        <w:footnoteReference w:id="58"/>
      </w:r>
      <w:r w:rsidRPr="00780552">
        <w:rPr>
          <w:rFonts w:eastAsia="Calibri"/>
          <w:sz w:val="20"/>
          <w:szCs w:val="20"/>
        </w:rPr>
        <w:t xml:space="preserve"> (Figure 2). The delta coastline stretches some 450 km and the delta itself covers some 20,000 km</w:t>
      </w:r>
      <w:r w:rsidRPr="00780552">
        <w:rPr>
          <w:rFonts w:eastAsia="Calibri"/>
          <w:sz w:val="20"/>
          <w:szCs w:val="20"/>
          <w:vertAlign w:val="superscript"/>
        </w:rPr>
        <w:t>2</w:t>
      </w:r>
      <w:r w:rsidRPr="00780552">
        <w:rPr>
          <w:rFonts w:eastAsia="Calibri"/>
          <w:sz w:val="20"/>
          <w:szCs w:val="20"/>
        </w:rPr>
        <w:t>, making it the second largest in the world</w:t>
      </w:r>
      <w:r w:rsidRPr="00780552">
        <w:rPr>
          <w:rStyle w:val="FootnoteReference"/>
          <w:rFonts w:eastAsia="Calibri"/>
          <w:iCs/>
          <w:sz w:val="20"/>
          <w:szCs w:val="20"/>
        </w:rPr>
        <w:footnoteReference w:id="59"/>
      </w:r>
      <w:r w:rsidRPr="00780552">
        <w:rPr>
          <w:rFonts w:eastAsia="Calibri"/>
          <w:sz w:val="20"/>
          <w:szCs w:val="20"/>
        </w:rPr>
        <w:t>, and Africa’s largest wetland</w:t>
      </w:r>
      <w:r w:rsidRPr="00780552">
        <w:rPr>
          <w:rStyle w:val="FootnoteReference"/>
          <w:rFonts w:eastAsia="Calibri"/>
          <w:iCs/>
          <w:sz w:val="20"/>
          <w:szCs w:val="20"/>
        </w:rPr>
        <w:footnoteReference w:id="60"/>
      </w:r>
      <w:r w:rsidRPr="00780552">
        <w:rPr>
          <w:rFonts w:eastAsia="Calibri"/>
          <w:sz w:val="20"/>
          <w:szCs w:val="20"/>
        </w:rPr>
        <w:t xml:space="preserve">. </w:t>
      </w:r>
      <w:r w:rsidR="00B020DE">
        <w:rPr>
          <w:rFonts w:eastAsia="Calibri"/>
          <w:sz w:val="20"/>
          <w:szCs w:val="20"/>
        </w:rPr>
        <w:t>Delta State</w:t>
      </w:r>
      <w:r w:rsidRPr="00780552">
        <w:rPr>
          <w:rFonts w:eastAsia="Calibri"/>
          <w:sz w:val="20"/>
          <w:szCs w:val="20"/>
        </w:rPr>
        <w:t xml:space="preserve"> (Figure 3)</w:t>
      </w:r>
      <w:r w:rsidRPr="00780552">
        <w:rPr>
          <w:rStyle w:val="FootnoteReference"/>
          <w:iCs/>
          <w:sz w:val="20"/>
          <w:szCs w:val="20"/>
        </w:rPr>
        <w:footnoteReference w:id="61"/>
      </w:r>
      <w:r w:rsidRPr="00780552">
        <w:rPr>
          <w:rFonts w:eastAsia="Calibri"/>
          <w:sz w:val="20"/>
          <w:szCs w:val="20"/>
        </w:rPr>
        <w:t xml:space="preserve">, which covers </w:t>
      </w:r>
      <w:r w:rsidRPr="00780552">
        <w:rPr>
          <w:color w:val="000000"/>
          <w:sz w:val="20"/>
          <w:szCs w:val="20"/>
          <w:lang w:eastAsia="en-GB"/>
        </w:rPr>
        <w:t>17,698 km</w:t>
      </w:r>
      <w:r w:rsidRPr="00780552">
        <w:rPr>
          <w:color w:val="000000"/>
          <w:sz w:val="20"/>
          <w:szCs w:val="20"/>
          <w:vertAlign w:val="superscript"/>
          <w:lang w:eastAsia="en-GB"/>
        </w:rPr>
        <w:t>2</w:t>
      </w:r>
      <w:r w:rsidRPr="00780552">
        <w:rPr>
          <w:color w:val="000000"/>
          <w:sz w:val="20"/>
          <w:szCs w:val="20"/>
          <w:lang w:eastAsia="en-GB"/>
        </w:rPr>
        <w:t xml:space="preserve">, </w:t>
      </w:r>
      <w:r w:rsidRPr="00780552">
        <w:rPr>
          <w:rFonts w:eastAsia="Calibri"/>
          <w:sz w:val="20"/>
          <w:szCs w:val="20"/>
        </w:rPr>
        <w:t>constitutes one of the nine states</w:t>
      </w:r>
      <w:r w:rsidR="00B020DE">
        <w:rPr>
          <w:rFonts w:eastAsia="Calibri"/>
          <w:sz w:val="20"/>
          <w:szCs w:val="20"/>
        </w:rPr>
        <w:t xml:space="preserve"> in the Delta Region</w:t>
      </w:r>
      <w:r w:rsidRPr="00780552">
        <w:rPr>
          <w:rFonts w:eastAsia="Calibri"/>
          <w:sz w:val="20"/>
          <w:szCs w:val="20"/>
        </w:rPr>
        <w:t>.</w:t>
      </w:r>
    </w:p>
    <w:p w:rsidR="00C02B53" w:rsidRPr="00780552" w:rsidRDefault="00C02B53" w:rsidP="00C02B53">
      <w:pPr>
        <w:autoSpaceDE w:val="0"/>
        <w:autoSpaceDN w:val="0"/>
        <w:adjustRightInd w:val="0"/>
        <w:spacing w:after="0"/>
        <w:rPr>
          <w:color w:val="231F20"/>
          <w:sz w:val="20"/>
          <w:szCs w:val="20"/>
        </w:rPr>
      </w:pPr>
    </w:p>
    <w:p w:rsidR="00C02B53" w:rsidRPr="00780552" w:rsidRDefault="007B7084" w:rsidP="00C02B53">
      <w:pPr>
        <w:autoSpaceDE w:val="0"/>
        <w:autoSpaceDN w:val="0"/>
        <w:adjustRightInd w:val="0"/>
        <w:spacing w:after="0"/>
        <w:jc w:val="center"/>
        <w:rPr>
          <w:rFonts w:eastAsia="Calibri"/>
          <w:sz w:val="20"/>
          <w:szCs w:val="20"/>
        </w:rPr>
      </w:pPr>
      <w:r>
        <w:rPr>
          <w:rFonts w:eastAsia="Calibri"/>
          <w:noProof/>
          <w:sz w:val="20"/>
          <w:szCs w:val="20"/>
          <w:lang w:eastAsia="en-GB"/>
        </w:rPr>
        <w:drawing>
          <wp:inline distT="0" distB="0" distL="0" distR="0">
            <wp:extent cx="2385695" cy="1837055"/>
            <wp:effectExtent l="19050" t="0" r="0" b="0"/>
            <wp:docPr id="5" name="Picture 1" descr="http://upload.wikimedia.org/wikipedia/commons/thumb/7/76/Nigeria_Delta_State_map.png/250px-Nigeria_Delta_State_map.png">
              <a:hlinkClick xmlns:a="http://schemas.openxmlformats.org/drawingml/2006/main" r:id="rId15" tooltip="&quot;Location of Delta State in Niger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6/Nigeria_Delta_State_map.png/250px-Nigeria_Delta_State_map.png"/>
                    <pic:cNvPicPr>
                      <a:picLocks noChangeAspect="1" noChangeArrowheads="1"/>
                    </pic:cNvPicPr>
                  </pic:nvPicPr>
                  <pic:blipFill>
                    <a:blip r:embed="rId16" cstate="print"/>
                    <a:srcRect/>
                    <a:stretch>
                      <a:fillRect/>
                    </a:stretch>
                  </pic:blipFill>
                  <pic:spPr bwMode="auto">
                    <a:xfrm>
                      <a:off x="0" y="0"/>
                      <a:ext cx="2385695" cy="1837055"/>
                    </a:xfrm>
                    <a:prstGeom prst="rect">
                      <a:avLst/>
                    </a:prstGeom>
                    <a:noFill/>
                    <a:ln w="9525">
                      <a:noFill/>
                      <a:miter lim="800000"/>
                      <a:headEnd/>
                      <a:tailEnd/>
                    </a:ln>
                  </pic:spPr>
                </pic:pic>
              </a:graphicData>
            </a:graphic>
          </wp:inline>
        </w:drawing>
      </w:r>
    </w:p>
    <w:p w:rsidR="00C02B53" w:rsidRPr="00780552" w:rsidRDefault="00C02B53" w:rsidP="00C02B53">
      <w:pPr>
        <w:autoSpaceDE w:val="0"/>
        <w:autoSpaceDN w:val="0"/>
        <w:adjustRightInd w:val="0"/>
        <w:spacing w:after="0"/>
        <w:jc w:val="center"/>
        <w:rPr>
          <w:rFonts w:eastAsia="Calibri"/>
          <w:b/>
          <w:bCs/>
          <w:sz w:val="20"/>
          <w:szCs w:val="20"/>
        </w:rPr>
      </w:pPr>
      <w:r w:rsidRPr="00780552">
        <w:rPr>
          <w:rFonts w:eastAsia="Calibri"/>
          <w:b/>
          <w:bCs/>
          <w:sz w:val="20"/>
          <w:szCs w:val="20"/>
        </w:rPr>
        <w:t xml:space="preserve">Figure 3: </w:t>
      </w:r>
      <w:r w:rsidR="00B020DE">
        <w:rPr>
          <w:rFonts w:eastAsia="Calibri"/>
          <w:bCs/>
          <w:sz w:val="20"/>
          <w:szCs w:val="20"/>
        </w:rPr>
        <w:t xml:space="preserve">Map of Nigeria indicating Delta </w:t>
      </w:r>
      <w:proofErr w:type="gramStart"/>
      <w:r w:rsidR="00B020DE">
        <w:rPr>
          <w:rFonts w:eastAsia="Calibri"/>
          <w:bCs/>
          <w:sz w:val="20"/>
          <w:szCs w:val="20"/>
        </w:rPr>
        <w:t>State(</w:t>
      </w:r>
      <w:proofErr w:type="gramEnd"/>
      <w:r w:rsidR="00B020DE">
        <w:rPr>
          <w:rFonts w:eastAsia="Calibri"/>
          <w:bCs/>
          <w:sz w:val="20"/>
          <w:szCs w:val="20"/>
        </w:rPr>
        <w:t xml:space="preserve">indicated in red) </w:t>
      </w:r>
      <w:r w:rsidRPr="00780552">
        <w:rPr>
          <w:rFonts w:eastAsia="Calibri"/>
          <w:bCs/>
          <w:sz w:val="20"/>
          <w:szCs w:val="20"/>
        </w:rPr>
        <w:t>of the Niger Delta.</w:t>
      </w:r>
    </w:p>
    <w:p w:rsidR="00C02B53" w:rsidRPr="00780552" w:rsidRDefault="00C02B53" w:rsidP="00C02B53">
      <w:pPr>
        <w:autoSpaceDE w:val="0"/>
        <w:autoSpaceDN w:val="0"/>
        <w:adjustRightInd w:val="0"/>
        <w:spacing w:after="0"/>
        <w:rPr>
          <w:i/>
          <w:color w:val="231F20"/>
          <w:sz w:val="20"/>
          <w:szCs w:val="20"/>
        </w:rPr>
      </w:pPr>
    </w:p>
    <w:p w:rsidR="00C02B53" w:rsidRPr="00780552" w:rsidRDefault="00C02B53" w:rsidP="00C02B53">
      <w:pPr>
        <w:autoSpaceDE w:val="0"/>
        <w:autoSpaceDN w:val="0"/>
        <w:adjustRightInd w:val="0"/>
        <w:spacing w:after="0"/>
        <w:rPr>
          <w:i/>
          <w:color w:val="231F20"/>
          <w:sz w:val="20"/>
          <w:szCs w:val="20"/>
        </w:rPr>
      </w:pPr>
      <w:r w:rsidRPr="00780552">
        <w:rPr>
          <w:i/>
          <w:color w:val="231F20"/>
          <w:sz w:val="20"/>
          <w:szCs w:val="20"/>
        </w:rPr>
        <w:t>Climate</w:t>
      </w:r>
    </w:p>
    <w:p w:rsidR="00C02B53" w:rsidRPr="00780552" w:rsidRDefault="00C02B53" w:rsidP="00C02B53">
      <w:pPr>
        <w:autoSpaceDE w:val="0"/>
        <w:autoSpaceDN w:val="0"/>
        <w:adjustRightInd w:val="0"/>
        <w:spacing w:after="0"/>
        <w:rPr>
          <w:color w:val="231F20"/>
          <w:sz w:val="20"/>
          <w:szCs w:val="20"/>
        </w:rPr>
      </w:pPr>
    </w:p>
    <w:p w:rsidR="00C02B53" w:rsidRPr="00780552" w:rsidRDefault="00C02B53" w:rsidP="00A16707">
      <w:pPr>
        <w:numPr>
          <w:ilvl w:val="0"/>
          <w:numId w:val="4"/>
        </w:numPr>
        <w:autoSpaceDE w:val="0"/>
        <w:autoSpaceDN w:val="0"/>
        <w:adjustRightInd w:val="0"/>
        <w:spacing w:after="0"/>
        <w:ind w:left="0" w:firstLine="0"/>
        <w:rPr>
          <w:color w:val="231F20"/>
          <w:sz w:val="20"/>
          <w:szCs w:val="20"/>
        </w:rPr>
      </w:pPr>
      <w:r w:rsidRPr="00780552">
        <w:rPr>
          <w:sz w:val="20"/>
          <w:szCs w:val="20"/>
        </w:rPr>
        <w:t xml:space="preserve">The climate of </w:t>
      </w:r>
      <w:r w:rsidR="00B020DE">
        <w:rPr>
          <w:sz w:val="20"/>
          <w:szCs w:val="20"/>
        </w:rPr>
        <w:t>Delta State</w:t>
      </w:r>
      <w:r w:rsidRPr="00780552">
        <w:rPr>
          <w:sz w:val="20"/>
          <w:szCs w:val="20"/>
        </w:rPr>
        <w:t xml:space="preserve"> varies from hot equatorial in the southern lowlands to humid tropical in the northern highlands, and cool </w:t>
      </w:r>
      <w:proofErr w:type="spellStart"/>
      <w:r w:rsidRPr="00780552">
        <w:rPr>
          <w:sz w:val="20"/>
          <w:szCs w:val="20"/>
        </w:rPr>
        <w:t>montane</w:t>
      </w:r>
      <w:proofErr w:type="spellEnd"/>
      <w:r w:rsidRPr="00780552">
        <w:rPr>
          <w:sz w:val="20"/>
          <w:szCs w:val="20"/>
        </w:rPr>
        <w:t xml:space="preserve"> in the Plateau area</w:t>
      </w:r>
      <w:r w:rsidRPr="00780552">
        <w:rPr>
          <w:rStyle w:val="FootnoteReference"/>
          <w:rFonts w:eastAsia="Calibri"/>
          <w:iCs/>
          <w:sz w:val="20"/>
          <w:szCs w:val="20"/>
        </w:rPr>
        <w:footnoteReference w:id="62"/>
      </w:r>
      <w:r w:rsidRPr="00780552">
        <w:rPr>
          <w:sz w:val="20"/>
          <w:szCs w:val="20"/>
        </w:rPr>
        <w:t xml:space="preserve">. There are two distinct seasons, namely: the relatively long wet season (March to October) and the dry season (late November to March). The dry season is usually characterized by </w:t>
      </w:r>
      <w:proofErr w:type="spellStart"/>
      <w:r w:rsidRPr="00780552">
        <w:rPr>
          <w:sz w:val="20"/>
          <w:szCs w:val="20"/>
        </w:rPr>
        <w:t>harmathan</w:t>
      </w:r>
      <w:proofErr w:type="spellEnd"/>
      <w:r w:rsidRPr="00780552">
        <w:rPr>
          <w:rStyle w:val="FootnoteReference"/>
          <w:sz w:val="20"/>
          <w:szCs w:val="20"/>
        </w:rPr>
        <w:footnoteReference w:id="63"/>
      </w:r>
      <w:r w:rsidRPr="00780552">
        <w:rPr>
          <w:sz w:val="20"/>
          <w:szCs w:val="20"/>
        </w:rPr>
        <w:t xml:space="preserve"> (in December or January) due to the northeast trade wind which blows over the Sahara desert and has a drying and cooling influence on Nigeria. The mean annual rainfall ranges from over 4000 mm in the coastal areas to 1500 mm inland. Mean annual temperatures range from 21 ºC to 33 ºC. Being a delta with numerous tributaries and mangrove swamps, </w:t>
      </w:r>
      <w:r w:rsidR="00B020DE">
        <w:rPr>
          <w:sz w:val="20"/>
          <w:szCs w:val="20"/>
        </w:rPr>
        <w:t>Delta State</w:t>
      </w:r>
      <w:r w:rsidRPr="00780552">
        <w:rPr>
          <w:sz w:val="20"/>
          <w:szCs w:val="20"/>
        </w:rPr>
        <w:t xml:space="preserve"> is characterised by annual flooding.</w:t>
      </w:r>
    </w:p>
    <w:p w:rsidR="00C02B53" w:rsidRPr="00780552" w:rsidRDefault="00C02B53" w:rsidP="00C02B53">
      <w:pPr>
        <w:autoSpaceDE w:val="0"/>
        <w:autoSpaceDN w:val="0"/>
        <w:adjustRightInd w:val="0"/>
        <w:spacing w:after="0"/>
        <w:rPr>
          <w:i/>
          <w:color w:val="231F20"/>
          <w:sz w:val="20"/>
          <w:szCs w:val="20"/>
        </w:rPr>
      </w:pPr>
    </w:p>
    <w:p w:rsidR="00C02B53" w:rsidRPr="00780552" w:rsidRDefault="00C02B53" w:rsidP="00C02B53">
      <w:pPr>
        <w:autoSpaceDE w:val="0"/>
        <w:autoSpaceDN w:val="0"/>
        <w:adjustRightInd w:val="0"/>
        <w:spacing w:after="0"/>
        <w:rPr>
          <w:i/>
          <w:color w:val="231F20"/>
          <w:sz w:val="20"/>
          <w:szCs w:val="20"/>
        </w:rPr>
      </w:pPr>
      <w:r w:rsidRPr="00780552">
        <w:rPr>
          <w:i/>
          <w:color w:val="231F20"/>
          <w:sz w:val="20"/>
          <w:szCs w:val="20"/>
        </w:rPr>
        <w:t>Vegetation and biodiversity</w:t>
      </w:r>
    </w:p>
    <w:p w:rsidR="00C02B53" w:rsidRPr="00780552" w:rsidRDefault="00C02B53" w:rsidP="00C02B53">
      <w:pPr>
        <w:autoSpaceDE w:val="0"/>
        <w:autoSpaceDN w:val="0"/>
        <w:adjustRightInd w:val="0"/>
        <w:spacing w:after="0"/>
        <w:rPr>
          <w:i/>
          <w:color w:val="231F20"/>
          <w:sz w:val="20"/>
          <w:szCs w:val="20"/>
        </w:rPr>
      </w:pPr>
    </w:p>
    <w:p w:rsidR="00C02B53" w:rsidRPr="00780552" w:rsidRDefault="00B020DE" w:rsidP="00A16707">
      <w:pPr>
        <w:numPr>
          <w:ilvl w:val="0"/>
          <w:numId w:val="4"/>
        </w:numPr>
        <w:autoSpaceDE w:val="0"/>
        <w:autoSpaceDN w:val="0"/>
        <w:adjustRightInd w:val="0"/>
        <w:spacing w:after="0"/>
        <w:ind w:left="0" w:firstLine="0"/>
        <w:rPr>
          <w:color w:val="231F20"/>
          <w:sz w:val="20"/>
          <w:szCs w:val="20"/>
        </w:rPr>
      </w:pPr>
      <w:r>
        <w:rPr>
          <w:rFonts w:eastAsia="Calibri"/>
          <w:sz w:val="20"/>
          <w:szCs w:val="20"/>
        </w:rPr>
        <w:t>Delta State</w:t>
      </w:r>
      <w:r w:rsidR="00C02B53" w:rsidRPr="00780552">
        <w:rPr>
          <w:rFonts w:eastAsia="Calibri"/>
          <w:sz w:val="20"/>
          <w:szCs w:val="20"/>
        </w:rPr>
        <w:t xml:space="preserve"> consists of five ecological zones, namely: </w:t>
      </w:r>
      <w:proofErr w:type="spellStart"/>
      <w:r w:rsidR="00C02B53" w:rsidRPr="00780552">
        <w:rPr>
          <w:rFonts w:eastAsia="Calibri"/>
          <w:sz w:val="20"/>
          <w:szCs w:val="20"/>
        </w:rPr>
        <w:t>i</w:t>
      </w:r>
      <w:proofErr w:type="spellEnd"/>
      <w:r w:rsidR="00C02B53" w:rsidRPr="00780552">
        <w:rPr>
          <w:rFonts w:eastAsia="Calibri"/>
          <w:sz w:val="20"/>
          <w:szCs w:val="20"/>
        </w:rPr>
        <w:t xml:space="preserve">) coastal </w:t>
      </w:r>
      <w:r w:rsidR="005F7619">
        <w:rPr>
          <w:rFonts w:eastAsia="Calibri"/>
          <w:sz w:val="20"/>
          <w:szCs w:val="20"/>
        </w:rPr>
        <w:t xml:space="preserve">and barrier </w:t>
      </w:r>
      <w:proofErr w:type="gramStart"/>
      <w:r w:rsidR="005F7619">
        <w:rPr>
          <w:rFonts w:eastAsia="Calibri"/>
          <w:sz w:val="20"/>
          <w:szCs w:val="20"/>
        </w:rPr>
        <w:t xml:space="preserve">forest </w:t>
      </w:r>
      <w:r w:rsidR="00C02B53" w:rsidRPr="00780552">
        <w:rPr>
          <w:rFonts w:eastAsia="Calibri"/>
          <w:sz w:val="20"/>
          <w:szCs w:val="20"/>
        </w:rPr>
        <w:t>;</w:t>
      </w:r>
      <w:proofErr w:type="gramEnd"/>
      <w:r w:rsidR="00C02B53" w:rsidRPr="00780552">
        <w:rPr>
          <w:rFonts w:eastAsia="Calibri"/>
          <w:sz w:val="20"/>
          <w:szCs w:val="20"/>
        </w:rPr>
        <w:t xml:space="preserve"> ii) mangrove forest; iii) freshwater</w:t>
      </w:r>
      <w:r w:rsidR="005F7619">
        <w:rPr>
          <w:rFonts w:eastAsia="Calibri"/>
          <w:sz w:val="20"/>
          <w:szCs w:val="20"/>
        </w:rPr>
        <w:t xml:space="preserve"> forest</w:t>
      </w:r>
      <w:r w:rsidR="00C02B53" w:rsidRPr="00780552">
        <w:rPr>
          <w:rFonts w:eastAsia="Calibri"/>
          <w:sz w:val="20"/>
          <w:szCs w:val="20"/>
        </w:rPr>
        <w:t xml:space="preserve">; </w:t>
      </w:r>
      <w:r w:rsidR="005F7619">
        <w:rPr>
          <w:rFonts w:eastAsia="Calibri"/>
          <w:sz w:val="20"/>
          <w:szCs w:val="20"/>
        </w:rPr>
        <w:t xml:space="preserve">and </w:t>
      </w:r>
      <w:r w:rsidR="00C02B53" w:rsidRPr="00780552">
        <w:rPr>
          <w:rFonts w:eastAsia="Calibri"/>
          <w:sz w:val="20"/>
          <w:szCs w:val="20"/>
        </w:rPr>
        <w:t xml:space="preserve">iv) </w:t>
      </w:r>
      <w:r w:rsidR="005F7619">
        <w:rPr>
          <w:rFonts w:eastAsia="Calibri"/>
          <w:sz w:val="20"/>
          <w:szCs w:val="20"/>
        </w:rPr>
        <w:t xml:space="preserve">inland </w:t>
      </w:r>
      <w:proofErr w:type="spellStart"/>
      <w:r w:rsidR="005F7619">
        <w:rPr>
          <w:rFonts w:eastAsia="Calibri"/>
          <w:sz w:val="20"/>
          <w:szCs w:val="20"/>
        </w:rPr>
        <w:t>humid</w:t>
      </w:r>
      <w:r w:rsidR="00C02B53" w:rsidRPr="00780552">
        <w:rPr>
          <w:rFonts w:eastAsia="Calibri"/>
          <w:sz w:val="20"/>
          <w:szCs w:val="20"/>
        </w:rPr>
        <w:t>forest</w:t>
      </w:r>
      <w:proofErr w:type="spellEnd"/>
      <w:r w:rsidR="005F7619">
        <w:rPr>
          <w:rFonts w:eastAsia="Calibri"/>
          <w:sz w:val="20"/>
          <w:szCs w:val="20"/>
        </w:rPr>
        <w:t>.</w:t>
      </w:r>
      <w:r w:rsidR="00C02B53" w:rsidRPr="00780552">
        <w:rPr>
          <w:rFonts w:eastAsia="Calibri"/>
          <w:sz w:val="20"/>
          <w:szCs w:val="20"/>
        </w:rPr>
        <w:t>. These different ecological zones support a wide variety of aquatic and terrestrial species, making the Niger Delta the richest wetland in the world in terms of biodiversity</w:t>
      </w:r>
      <w:r w:rsidR="00C02B53" w:rsidRPr="00780552">
        <w:rPr>
          <w:rStyle w:val="FootnoteReference"/>
          <w:rFonts w:eastAsia="Calibri"/>
          <w:iCs/>
          <w:sz w:val="20"/>
          <w:szCs w:val="20"/>
        </w:rPr>
        <w:footnoteReference w:id="64"/>
      </w:r>
      <w:r w:rsidR="00C02B53" w:rsidRPr="00780552">
        <w:rPr>
          <w:rFonts w:eastAsia="Calibri"/>
          <w:color w:val="231F20"/>
          <w:sz w:val="20"/>
          <w:szCs w:val="20"/>
        </w:rPr>
        <w:t xml:space="preserve">. </w:t>
      </w:r>
      <w:r w:rsidR="00C02B53" w:rsidRPr="00780552">
        <w:rPr>
          <w:rFonts w:eastAsia="Calibri"/>
          <w:sz w:val="20"/>
          <w:szCs w:val="20"/>
        </w:rPr>
        <w:t>The mangrove swamps in the Niger Delta are the largest in Africa</w:t>
      </w:r>
      <w:r w:rsidR="00C02B53" w:rsidRPr="00780552">
        <w:rPr>
          <w:rStyle w:val="FootnoteReference"/>
          <w:rFonts w:eastAsia="Calibri"/>
          <w:iCs/>
          <w:sz w:val="20"/>
          <w:szCs w:val="20"/>
        </w:rPr>
        <w:footnoteReference w:id="65"/>
      </w:r>
      <w:r w:rsidR="00C02B53" w:rsidRPr="00780552">
        <w:rPr>
          <w:rFonts w:eastAsia="Calibri"/>
          <w:sz w:val="20"/>
          <w:szCs w:val="20"/>
        </w:rPr>
        <w:t>, extending approximately 1,900 km</w:t>
      </w:r>
      <w:r w:rsidR="00C02B53" w:rsidRPr="00780552">
        <w:rPr>
          <w:rFonts w:eastAsia="Calibri"/>
          <w:sz w:val="20"/>
          <w:szCs w:val="20"/>
          <w:vertAlign w:val="superscript"/>
        </w:rPr>
        <w:t>2</w:t>
      </w:r>
      <w:r w:rsidR="00C02B53" w:rsidRPr="00780552">
        <w:rPr>
          <w:rFonts w:eastAsia="Calibri"/>
          <w:sz w:val="20"/>
          <w:szCs w:val="20"/>
        </w:rPr>
        <w:t>. The delta is home to numerous IUCN red list species</w:t>
      </w:r>
      <w:r w:rsidR="00C02B53" w:rsidRPr="00780552">
        <w:rPr>
          <w:rStyle w:val="FootnoteReference"/>
          <w:rFonts w:eastAsia="Calibri"/>
          <w:sz w:val="20"/>
          <w:szCs w:val="20"/>
        </w:rPr>
        <w:footnoteReference w:id="66"/>
      </w:r>
      <w:r w:rsidR="00C02B53" w:rsidRPr="00780552">
        <w:rPr>
          <w:rFonts w:eastAsia="Calibri"/>
          <w:sz w:val="20"/>
          <w:szCs w:val="20"/>
        </w:rPr>
        <w:t>, including three species of endangered sea turtle</w:t>
      </w:r>
      <w:r>
        <w:rPr>
          <w:rFonts w:eastAsia="Calibri"/>
          <w:sz w:val="20"/>
          <w:szCs w:val="20"/>
        </w:rPr>
        <w:t>, the Elephant</w:t>
      </w:r>
      <w:r w:rsidR="00C02B53" w:rsidRPr="00780552">
        <w:rPr>
          <w:rFonts w:eastAsia="Calibri"/>
          <w:sz w:val="20"/>
          <w:szCs w:val="20"/>
        </w:rPr>
        <w:t xml:space="preserve"> and the Niger Delta pigmy hippopotamus. </w:t>
      </w:r>
    </w:p>
    <w:p w:rsidR="00C02B53" w:rsidRPr="00780552" w:rsidRDefault="00C02B53" w:rsidP="00C02B53">
      <w:pPr>
        <w:autoSpaceDE w:val="0"/>
        <w:autoSpaceDN w:val="0"/>
        <w:adjustRightInd w:val="0"/>
        <w:spacing w:after="0"/>
        <w:rPr>
          <w:rFonts w:eastAsia="Calibri"/>
          <w:sz w:val="20"/>
          <w:szCs w:val="20"/>
        </w:rPr>
      </w:pPr>
    </w:p>
    <w:p w:rsidR="00C02B53" w:rsidRPr="00780552" w:rsidRDefault="00C02B53" w:rsidP="00C02B53">
      <w:pPr>
        <w:autoSpaceDE w:val="0"/>
        <w:autoSpaceDN w:val="0"/>
        <w:adjustRightInd w:val="0"/>
        <w:spacing w:after="0"/>
        <w:rPr>
          <w:rFonts w:eastAsia="Calibri"/>
          <w:i/>
          <w:sz w:val="20"/>
          <w:szCs w:val="20"/>
        </w:rPr>
      </w:pPr>
      <w:r w:rsidRPr="00780552">
        <w:rPr>
          <w:rFonts w:eastAsia="Calibri"/>
          <w:i/>
          <w:sz w:val="20"/>
          <w:szCs w:val="20"/>
        </w:rPr>
        <w:t>Environmental concerns</w:t>
      </w:r>
    </w:p>
    <w:p w:rsidR="00C02B53" w:rsidRPr="00780552" w:rsidRDefault="00C02B53" w:rsidP="00C02B53">
      <w:pPr>
        <w:autoSpaceDE w:val="0"/>
        <w:autoSpaceDN w:val="0"/>
        <w:adjustRightInd w:val="0"/>
        <w:spacing w:after="0"/>
        <w:rPr>
          <w:color w:val="231F20"/>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bookmarkStart w:id="13" w:name="_Ref276131254"/>
      <w:r w:rsidRPr="00780552">
        <w:rPr>
          <w:sz w:val="20"/>
          <w:szCs w:val="20"/>
        </w:rPr>
        <w:t>Uncontrolled anthropogenic actions have adversely impacted environmental integrity of the Niger Delta region and in so doing, have reduced the efficacy of the delta to serve as a natural buffer system to anticipated climate change impacts (such as increased storm activity, see paragraph</w:t>
      </w:r>
      <w:r w:rsidR="007918B5">
        <w:rPr>
          <w:sz w:val="20"/>
          <w:szCs w:val="20"/>
        </w:rPr>
        <w:fldChar w:fldCharType="begin"/>
      </w:r>
      <w:r w:rsidR="00743A2A">
        <w:rPr>
          <w:sz w:val="20"/>
          <w:szCs w:val="20"/>
        </w:rPr>
        <w:instrText xml:space="preserve"> REF _Ref276128266 \r \h </w:instrText>
      </w:r>
      <w:r w:rsidR="007918B5">
        <w:rPr>
          <w:sz w:val="20"/>
          <w:szCs w:val="20"/>
        </w:rPr>
      </w:r>
      <w:r w:rsidR="007918B5">
        <w:rPr>
          <w:sz w:val="20"/>
          <w:szCs w:val="20"/>
        </w:rPr>
        <w:fldChar w:fldCharType="separate"/>
      </w:r>
      <w:r w:rsidR="000159C6">
        <w:rPr>
          <w:sz w:val="20"/>
          <w:szCs w:val="20"/>
        </w:rPr>
        <w:t>48</w:t>
      </w:r>
      <w:r w:rsidR="007918B5">
        <w:rPr>
          <w:sz w:val="20"/>
          <w:szCs w:val="20"/>
        </w:rPr>
        <w:fldChar w:fldCharType="end"/>
      </w:r>
      <w:r w:rsidR="00743A2A">
        <w:rPr>
          <w:sz w:val="20"/>
          <w:szCs w:val="20"/>
        </w:rPr>
        <w:t xml:space="preserve"> and </w:t>
      </w:r>
      <w:r w:rsidR="007918B5">
        <w:rPr>
          <w:sz w:val="20"/>
          <w:szCs w:val="20"/>
        </w:rPr>
        <w:fldChar w:fldCharType="begin"/>
      </w:r>
      <w:r w:rsidR="00743A2A">
        <w:rPr>
          <w:sz w:val="20"/>
          <w:szCs w:val="20"/>
        </w:rPr>
        <w:instrText xml:space="preserve"> REF _Ref276128278 \r \h </w:instrText>
      </w:r>
      <w:r w:rsidR="007918B5">
        <w:rPr>
          <w:sz w:val="20"/>
          <w:szCs w:val="20"/>
        </w:rPr>
      </w:r>
      <w:r w:rsidR="007918B5">
        <w:rPr>
          <w:sz w:val="20"/>
          <w:szCs w:val="20"/>
        </w:rPr>
        <w:fldChar w:fldCharType="separate"/>
      </w:r>
      <w:r w:rsidR="000159C6">
        <w:rPr>
          <w:sz w:val="20"/>
          <w:szCs w:val="20"/>
        </w:rPr>
        <w:t>59</w:t>
      </w:r>
      <w:r w:rsidR="007918B5">
        <w:rPr>
          <w:sz w:val="20"/>
          <w:szCs w:val="20"/>
        </w:rPr>
        <w:fldChar w:fldCharType="end"/>
      </w:r>
      <w:r w:rsidR="00743A2A">
        <w:rPr>
          <w:sz w:val="20"/>
          <w:szCs w:val="20"/>
        </w:rPr>
        <w:t>)</w:t>
      </w:r>
      <w:r w:rsidRPr="00780552">
        <w:rPr>
          <w:sz w:val="20"/>
          <w:szCs w:val="20"/>
        </w:rPr>
        <w:t xml:space="preserve">.Primary threats to </w:t>
      </w:r>
      <w:r w:rsidR="00B020DE">
        <w:rPr>
          <w:sz w:val="20"/>
          <w:szCs w:val="20"/>
        </w:rPr>
        <w:t>Delta State</w:t>
      </w:r>
      <w:r w:rsidRPr="00780552">
        <w:rPr>
          <w:sz w:val="20"/>
          <w:szCs w:val="20"/>
        </w:rPr>
        <w:t xml:space="preserve"> include</w:t>
      </w:r>
      <w:r w:rsidRPr="00780552">
        <w:rPr>
          <w:sz w:val="20"/>
          <w:szCs w:val="20"/>
          <w:vertAlign w:val="superscript"/>
        </w:rPr>
        <w:footnoteReference w:id="67"/>
      </w:r>
      <w:r w:rsidRPr="00780552">
        <w:rPr>
          <w:sz w:val="20"/>
          <w:szCs w:val="20"/>
        </w:rPr>
        <w:t xml:space="preserve"> </w:t>
      </w:r>
      <w:proofErr w:type="spellStart"/>
      <w:r w:rsidRPr="00780552">
        <w:rPr>
          <w:sz w:val="20"/>
          <w:szCs w:val="20"/>
        </w:rPr>
        <w:t>i</w:t>
      </w:r>
      <w:proofErr w:type="spellEnd"/>
      <w:r w:rsidRPr="00780552">
        <w:rPr>
          <w:sz w:val="20"/>
          <w:szCs w:val="20"/>
        </w:rPr>
        <w:t xml:space="preserve">) oil and gas related pollution; ii) development that is not ecologically sound; iii) inappropriate water regime management; iv) uncontrolled agricultural expansion; and v) overharvesting of natural resources. Mangroves are threatened by deforestation for </w:t>
      </w:r>
      <w:proofErr w:type="spellStart"/>
      <w:r w:rsidR="00FB06D3">
        <w:rPr>
          <w:sz w:val="20"/>
          <w:szCs w:val="20"/>
        </w:rPr>
        <w:lastRenderedPageBreak/>
        <w:t>fuelwood</w:t>
      </w:r>
      <w:proofErr w:type="spellEnd"/>
      <w:r w:rsidRPr="00780552">
        <w:rPr>
          <w:sz w:val="20"/>
          <w:szCs w:val="20"/>
        </w:rPr>
        <w:t xml:space="preserve">, mining, industrial activity, pollution from oil spills and invasion by </w:t>
      </w:r>
      <w:proofErr w:type="spellStart"/>
      <w:r w:rsidRPr="00780552">
        <w:rPr>
          <w:sz w:val="20"/>
          <w:szCs w:val="20"/>
        </w:rPr>
        <w:t>Nypa</w:t>
      </w:r>
      <w:proofErr w:type="spellEnd"/>
      <w:r w:rsidRPr="00780552">
        <w:rPr>
          <w:sz w:val="20"/>
          <w:szCs w:val="20"/>
        </w:rPr>
        <w:t xml:space="preserve"> palm</w:t>
      </w:r>
      <w:r w:rsidRPr="00780552">
        <w:rPr>
          <w:sz w:val="20"/>
          <w:szCs w:val="20"/>
          <w:vertAlign w:val="superscript"/>
        </w:rPr>
        <w:footnoteReference w:id="68"/>
      </w:r>
      <w:r w:rsidRPr="00780552">
        <w:rPr>
          <w:sz w:val="20"/>
          <w:szCs w:val="20"/>
          <w:vertAlign w:val="superscript"/>
        </w:rPr>
        <w:t>,</w:t>
      </w:r>
      <w:r w:rsidRPr="00780552">
        <w:rPr>
          <w:sz w:val="20"/>
          <w:szCs w:val="20"/>
          <w:vertAlign w:val="superscript"/>
        </w:rPr>
        <w:footnoteReference w:id="69"/>
      </w:r>
      <w:r w:rsidRPr="00780552">
        <w:rPr>
          <w:sz w:val="20"/>
          <w:szCs w:val="20"/>
        </w:rPr>
        <w:t xml:space="preserve">). Mangroves are commonly felled for </w:t>
      </w:r>
      <w:proofErr w:type="spellStart"/>
      <w:r w:rsidR="00FB06D3">
        <w:rPr>
          <w:sz w:val="20"/>
          <w:szCs w:val="20"/>
        </w:rPr>
        <w:t>fuelwood</w:t>
      </w:r>
      <w:proofErr w:type="spellEnd"/>
      <w:r w:rsidRPr="00780552">
        <w:rPr>
          <w:sz w:val="20"/>
          <w:szCs w:val="20"/>
        </w:rPr>
        <w:t xml:space="preserve"> to aid fish smoking, leaving mudflats exposed for </w:t>
      </w:r>
      <w:proofErr w:type="spellStart"/>
      <w:r w:rsidRPr="00780552">
        <w:rPr>
          <w:sz w:val="20"/>
          <w:szCs w:val="20"/>
        </w:rPr>
        <w:t>Nypa</w:t>
      </w:r>
      <w:proofErr w:type="spellEnd"/>
      <w:r w:rsidRPr="00780552">
        <w:rPr>
          <w:sz w:val="20"/>
          <w:szCs w:val="20"/>
        </w:rPr>
        <w:t xml:space="preserve"> palm invasion, which prevents re-establishment of mangroves</w:t>
      </w:r>
      <w:r w:rsidRPr="00780552">
        <w:rPr>
          <w:sz w:val="20"/>
          <w:szCs w:val="20"/>
          <w:vertAlign w:val="superscript"/>
        </w:rPr>
        <w:footnoteReference w:id="70"/>
      </w:r>
      <w:r w:rsidRPr="00780552">
        <w:rPr>
          <w:sz w:val="20"/>
          <w:szCs w:val="20"/>
        </w:rPr>
        <w:t xml:space="preserve">. </w:t>
      </w:r>
      <w:proofErr w:type="spellStart"/>
      <w:r w:rsidRPr="00780552">
        <w:rPr>
          <w:sz w:val="20"/>
          <w:szCs w:val="20"/>
        </w:rPr>
        <w:t>Nypa</w:t>
      </w:r>
      <w:proofErr w:type="spellEnd"/>
      <w:r w:rsidRPr="00780552">
        <w:rPr>
          <w:sz w:val="20"/>
          <w:szCs w:val="20"/>
        </w:rPr>
        <w:t xml:space="preserve"> palms further adversely impact the delta system as their short root systems allow for destabilization of river banks and consequent increased siltation</w:t>
      </w:r>
      <w:r w:rsidRPr="00780552">
        <w:rPr>
          <w:sz w:val="20"/>
          <w:szCs w:val="20"/>
          <w:vertAlign w:val="superscript"/>
        </w:rPr>
        <w:footnoteReference w:id="71"/>
      </w:r>
      <w:r w:rsidRPr="00780552">
        <w:rPr>
          <w:sz w:val="20"/>
          <w:szCs w:val="20"/>
        </w:rPr>
        <w:t>. Mangrove decline and deforestation is of significant concern, as mangrove ecosystems are highly productive and play an essential role in the survival of numerous fish species and other marine organisms. For example, they serve as spawning or nursery grounds for several commercially important fish species. Intact mangrove forests also play an essential role in protecting the coastline in that they act as a resilient buffer zone against tropical cyclones, strong winds, storm surges and tidal activity, thereby reducing coastal erosion</w:t>
      </w:r>
      <w:r w:rsidRPr="00780552">
        <w:rPr>
          <w:sz w:val="20"/>
          <w:szCs w:val="20"/>
          <w:vertAlign w:val="superscript"/>
        </w:rPr>
        <w:footnoteReference w:id="72"/>
      </w:r>
      <w:r w:rsidRPr="00780552">
        <w:rPr>
          <w:sz w:val="20"/>
          <w:szCs w:val="20"/>
        </w:rPr>
        <w:t>, and are thus recognised as effective buffer systems against climate change-related sea level rise (SLR), increased cyclonic activity and storm surges. Freshwater</w:t>
      </w:r>
      <w:r w:rsidR="00087F6B">
        <w:rPr>
          <w:sz w:val="20"/>
          <w:szCs w:val="20"/>
        </w:rPr>
        <w:t>, including wetlands,</w:t>
      </w:r>
      <w:r w:rsidRPr="00780552">
        <w:rPr>
          <w:sz w:val="20"/>
          <w:szCs w:val="20"/>
        </w:rPr>
        <w:t xml:space="preserve"> in </w:t>
      </w:r>
      <w:r w:rsidR="00B020DE">
        <w:rPr>
          <w:sz w:val="20"/>
          <w:szCs w:val="20"/>
        </w:rPr>
        <w:t>Delta State</w:t>
      </w:r>
      <w:r w:rsidRPr="00780552">
        <w:rPr>
          <w:sz w:val="20"/>
          <w:szCs w:val="20"/>
        </w:rPr>
        <w:t xml:space="preserve"> is threatened by oil spills </w:t>
      </w:r>
      <w:r w:rsidR="00A110EE">
        <w:rPr>
          <w:sz w:val="20"/>
          <w:szCs w:val="20"/>
        </w:rPr>
        <w:t xml:space="preserve">(see paragraph </w:t>
      </w:r>
      <w:r w:rsidR="007918B5">
        <w:rPr>
          <w:sz w:val="20"/>
          <w:szCs w:val="20"/>
        </w:rPr>
        <w:fldChar w:fldCharType="begin"/>
      </w:r>
      <w:r w:rsidR="00A110EE">
        <w:rPr>
          <w:sz w:val="20"/>
          <w:szCs w:val="20"/>
        </w:rPr>
        <w:instrText xml:space="preserve"> REF _Ref275773550 \r \h </w:instrText>
      </w:r>
      <w:r w:rsidR="007918B5">
        <w:rPr>
          <w:sz w:val="20"/>
          <w:szCs w:val="20"/>
        </w:rPr>
      </w:r>
      <w:r w:rsidR="007918B5">
        <w:rPr>
          <w:sz w:val="20"/>
          <w:szCs w:val="20"/>
        </w:rPr>
        <w:fldChar w:fldCharType="separate"/>
      </w:r>
      <w:r w:rsidR="000159C6">
        <w:rPr>
          <w:sz w:val="20"/>
          <w:szCs w:val="20"/>
        </w:rPr>
        <w:t>17</w:t>
      </w:r>
      <w:r w:rsidR="007918B5">
        <w:rPr>
          <w:sz w:val="20"/>
          <w:szCs w:val="20"/>
        </w:rPr>
        <w:fldChar w:fldCharType="end"/>
      </w:r>
      <w:r w:rsidR="00A110EE">
        <w:rPr>
          <w:sz w:val="20"/>
          <w:szCs w:val="20"/>
        </w:rPr>
        <w:t xml:space="preserve">) </w:t>
      </w:r>
      <w:r w:rsidRPr="00780552">
        <w:rPr>
          <w:sz w:val="20"/>
          <w:szCs w:val="20"/>
        </w:rPr>
        <w:t>from pipeline leaks as well as mining activities</w:t>
      </w:r>
      <w:r w:rsidRPr="00780552">
        <w:rPr>
          <w:sz w:val="20"/>
          <w:szCs w:val="20"/>
          <w:vertAlign w:val="superscript"/>
        </w:rPr>
        <w:footnoteReference w:id="73"/>
      </w:r>
      <w:r w:rsidRPr="00780552">
        <w:rPr>
          <w:sz w:val="20"/>
          <w:szCs w:val="20"/>
        </w:rPr>
        <w:t>, coupled with being inherently vulnerable to flooding (both as a result of coastal inundation and increased river levels) due to the low-lying terrain of the delta</w:t>
      </w:r>
      <w:r w:rsidRPr="00780552">
        <w:rPr>
          <w:sz w:val="20"/>
          <w:szCs w:val="20"/>
          <w:vertAlign w:val="superscript"/>
        </w:rPr>
        <w:footnoteReference w:id="74"/>
      </w:r>
      <w:r w:rsidRPr="00780552">
        <w:rPr>
          <w:sz w:val="20"/>
          <w:szCs w:val="20"/>
        </w:rPr>
        <w:t xml:space="preserve">.Gas flaring in </w:t>
      </w:r>
      <w:r w:rsidR="00B020DE">
        <w:rPr>
          <w:sz w:val="20"/>
          <w:szCs w:val="20"/>
        </w:rPr>
        <w:t>Delta State</w:t>
      </w:r>
      <w:r w:rsidRPr="00780552">
        <w:rPr>
          <w:sz w:val="20"/>
          <w:szCs w:val="20"/>
        </w:rPr>
        <w:t xml:space="preserve"> not only releases methane and other GHGs into the atmosphere</w:t>
      </w:r>
      <w:r w:rsidR="00A110EE">
        <w:rPr>
          <w:sz w:val="20"/>
          <w:szCs w:val="20"/>
        </w:rPr>
        <w:t xml:space="preserve"> (see paragraph </w:t>
      </w:r>
      <w:r w:rsidR="007918B5">
        <w:rPr>
          <w:sz w:val="20"/>
          <w:szCs w:val="20"/>
        </w:rPr>
        <w:fldChar w:fldCharType="begin"/>
      </w:r>
      <w:r w:rsidR="00A110EE">
        <w:rPr>
          <w:sz w:val="20"/>
          <w:szCs w:val="20"/>
        </w:rPr>
        <w:instrText xml:space="preserve"> REF _Ref275773550 \r \h </w:instrText>
      </w:r>
      <w:r w:rsidR="007918B5">
        <w:rPr>
          <w:sz w:val="20"/>
          <w:szCs w:val="20"/>
        </w:rPr>
      </w:r>
      <w:r w:rsidR="007918B5">
        <w:rPr>
          <w:sz w:val="20"/>
          <w:szCs w:val="20"/>
        </w:rPr>
        <w:fldChar w:fldCharType="separate"/>
      </w:r>
      <w:r w:rsidR="000159C6">
        <w:rPr>
          <w:sz w:val="20"/>
          <w:szCs w:val="20"/>
        </w:rPr>
        <w:t>17</w:t>
      </w:r>
      <w:r w:rsidR="007918B5">
        <w:rPr>
          <w:sz w:val="20"/>
          <w:szCs w:val="20"/>
        </w:rPr>
        <w:fldChar w:fldCharType="end"/>
      </w:r>
      <w:r w:rsidR="00A110EE">
        <w:rPr>
          <w:sz w:val="20"/>
          <w:szCs w:val="20"/>
        </w:rPr>
        <w:t>)</w:t>
      </w:r>
      <w:r w:rsidRPr="00780552">
        <w:rPr>
          <w:sz w:val="20"/>
          <w:szCs w:val="20"/>
        </w:rPr>
        <w:t xml:space="preserve"> causing environmental and health risks, but it is also reported to cause environmental pollution by altering the thermal equilibrium</w:t>
      </w:r>
      <w:r w:rsidRPr="00780552">
        <w:rPr>
          <w:rStyle w:val="FootnoteReference"/>
          <w:sz w:val="20"/>
          <w:szCs w:val="20"/>
        </w:rPr>
        <w:footnoteReference w:id="75"/>
      </w:r>
      <w:r w:rsidRPr="00780552">
        <w:rPr>
          <w:sz w:val="20"/>
          <w:szCs w:val="20"/>
        </w:rPr>
        <w:t xml:space="preserve">, increasing temperatures around the flaring site by up to 3.7°C. Oil spills in </w:t>
      </w:r>
      <w:r w:rsidR="00B020DE">
        <w:rPr>
          <w:sz w:val="20"/>
          <w:szCs w:val="20"/>
        </w:rPr>
        <w:t>Delta State</w:t>
      </w:r>
      <w:r w:rsidRPr="00780552">
        <w:rPr>
          <w:sz w:val="20"/>
          <w:szCs w:val="20"/>
        </w:rPr>
        <w:t xml:space="preserve"> damage both aquatic and terrestrial ecosystems, resulting in: </w:t>
      </w:r>
      <w:proofErr w:type="spellStart"/>
      <w:r w:rsidRPr="00780552">
        <w:rPr>
          <w:sz w:val="20"/>
          <w:szCs w:val="20"/>
        </w:rPr>
        <w:t>i</w:t>
      </w:r>
      <w:proofErr w:type="spellEnd"/>
      <w:r w:rsidRPr="00780552">
        <w:rPr>
          <w:sz w:val="20"/>
          <w:szCs w:val="20"/>
        </w:rPr>
        <w:t>) severe bush burning; ii) pollution and death of aquatic life in affected rivers; iii) contamination of water used by communities for drinking and domestic use</w:t>
      </w:r>
      <w:r w:rsidRPr="00780552">
        <w:rPr>
          <w:sz w:val="20"/>
          <w:szCs w:val="20"/>
          <w:vertAlign w:val="superscript"/>
        </w:rPr>
        <w:footnoteReference w:id="76"/>
      </w:r>
      <w:r w:rsidRPr="00780552">
        <w:rPr>
          <w:sz w:val="20"/>
          <w:szCs w:val="20"/>
        </w:rPr>
        <w:t xml:space="preserve">, and </w:t>
      </w:r>
      <w:proofErr w:type="gramStart"/>
      <w:r w:rsidRPr="00780552">
        <w:rPr>
          <w:sz w:val="20"/>
          <w:szCs w:val="20"/>
        </w:rPr>
        <w:t>iv) contamination</w:t>
      </w:r>
      <w:proofErr w:type="gramEnd"/>
      <w:r w:rsidRPr="00780552">
        <w:rPr>
          <w:sz w:val="20"/>
          <w:szCs w:val="20"/>
        </w:rPr>
        <w:t xml:space="preserve"> of farmland sediment.</w:t>
      </w:r>
      <w:bookmarkEnd w:id="13"/>
    </w:p>
    <w:p w:rsidR="00C02B53" w:rsidRPr="00780552" w:rsidRDefault="00C02B53" w:rsidP="00C02B53">
      <w:pPr>
        <w:autoSpaceDE w:val="0"/>
        <w:autoSpaceDN w:val="0"/>
        <w:adjustRightInd w:val="0"/>
        <w:spacing w:after="0"/>
        <w:rPr>
          <w:sz w:val="20"/>
          <w:szCs w:val="20"/>
          <w:lang w:eastAsia="en-GB"/>
        </w:rPr>
      </w:pPr>
    </w:p>
    <w:p w:rsidR="00C02B53" w:rsidRPr="00780552" w:rsidRDefault="00B020DE" w:rsidP="00A16707">
      <w:pPr>
        <w:numPr>
          <w:ilvl w:val="0"/>
          <w:numId w:val="4"/>
        </w:numPr>
        <w:autoSpaceDE w:val="0"/>
        <w:autoSpaceDN w:val="0"/>
        <w:adjustRightInd w:val="0"/>
        <w:spacing w:after="0"/>
        <w:ind w:left="0" w:firstLine="0"/>
        <w:rPr>
          <w:sz w:val="20"/>
          <w:szCs w:val="20"/>
          <w:lang w:eastAsia="en-GB"/>
        </w:rPr>
      </w:pPr>
      <w:r>
        <w:rPr>
          <w:sz w:val="20"/>
          <w:szCs w:val="20"/>
        </w:rPr>
        <w:t>Delta State</w:t>
      </w:r>
      <w:r w:rsidR="00C02B53" w:rsidRPr="00780552">
        <w:rPr>
          <w:sz w:val="20"/>
          <w:szCs w:val="20"/>
        </w:rPr>
        <w:t xml:space="preserve"> is already experiencing climate change-related phenomenon such as increased temperature (including seasonal changes), an increased frequency in heat waves, increased frequency and intensity in storms, SLR, increased flooding, and more extreme rains including seasonal changes</w:t>
      </w:r>
      <w:r w:rsidR="00C02B53" w:rsidRPr="00780552">
        <w:rPr>
          <w:rStyle w:val="FootnoteReference"/>
          <w:sz w:val="20"/>
          <w:szCs w:val="20"/>
          <w:lang w:eastAsia="en-GB"/>
        </w:rPr>
        <w:footnoteReference w:id="77"/>
      </w:r>
      <w:r w:rsidR="00C02B53" w:rsidRPr="00780552">
        <w:rPr>
          <w:sz w:val="20"/>
          <w:szCs w:val="20"/>
        </w:rPr>
        <w:t>. These changes are having a detrimental effect on the sustainability of the biodiversity resource base as well as on the communities whose livelihoods depend on these natural resources. In addition to these anthropogenic-induced impacts, climate change will likely further impact on mangroves</w:t>
      </w:r>
      <w:r w:rsidR="006B10B0">
        <w:rPr>
          <w:sz w:val="20"/>
          <w:szCs w:val="20"/>
        </w:rPr>
        <w:t xml:space="preserve"> and wetlands</w:t>
      </w:r>
      <w:r w:rsidR="00C02B53" w:rsidRPr="00780552">
        <w:rPr>
          <w:sz w:val="20"/>
          <w:szCs w:val="20"/>
        </w:rPr>
        <w:t xml:space="preserve"> through SLR and saline intrusion</w:t>
      </w:r>
      <w:r w:rsidR="00743A2A">
        <w:rPr>
          <w:sz w:val="20"/>
          <w:szCs w:val="20"/>
        </w:rPr>
        <w:t xml:space="preserve"> (see paragraph </w:t>
      </w:r>
      <w:r w:rsidR="007918B5">
        <w:rPr>
          <w:sz w:val="20"/>
          <w:szCs w:val="20"/>
        </w:rPr>
        <w:fldChar w:fldCharType="begin"/>
      </w:r>
      <w:r w:rsidR="00194EFE">
        <w:rPr>
          <w:sz w:val="20"/>
          <w:szCs w:val="20"/>
        </w:rPr>
        <w:instrText xml:space="preserve"> REF _Ref276116896 \r \h </w:instrText>
      </w:r>
      <w:r w:rsidR="007918B5">
        <w:rPr>
          <w:sz w:val="20"/>
          <w:szCs w:val="20"/>
        </w:rPr>
      </w:r>
      <w:r w:rsidR="007918B5">
        <w:rPr>
          <w:sz w:val="20"/>
          <w:szCs w:val="20"/>
        </w:rPr>
        <w:fldChar w:fldCharType="separate"/>
      </w:r>
      <w:r w:rsidR="000159C6">
        <w:rPr>
          <w:sz w:val="20"/>
          <w:szCs w:val="20"/>
        </w:rPr>
        <w:t>34</w:t>
      </w:r>
      <w:r w:rsidR="007918B5">
        <w:rPr>
          <w:sz w:val="20"/>
          <w:szCs w:val="20"/>
        </w:rPr>
        <w:fldChar w:fldCharType="end"/>
      </w:r>
      <w:r w:rsidR="00743A2A">
        <w:rPr>
          <w:sz w:val="20"/>
          <w:szCs w:val="20"/>
        </w:rPr>
        <w:t xml:space="preserve"> and </w:t>
      </w:r>
      <w:r w:rsidR="007918B5">
        <w:rPr>
          <w:sz w:val="20"/>
          <w:szCs w:val="20"/>
        </w:rPr>
        <w:fldChar w:fldCharType="begin"/>
      </w:r>
      <w:r w:rsidR="00743A2A">
        <w:rPr>
          <w:sz w:val="20"/>
          <w:szCs w:val="20"/>
        </w:rPr>
        <w:instrText xml:space="preserve"> REF _Ref276128278 \r \h </w:instrText>
      </w:r>
      <w:r w:rsidR="007918B5">
        <w:rPr>
          <w:sz w:val="20"/>
          <w:szCs w:val="20"/>
        </w:rPr>
      </w:r>
      <w:r w:rsidR="007918B5">
        <w:rPr>
          <w:sz w:val="20"/>
          <w:szCs w:val="20"/>
        </w:rPr>
        <w:fldChar w:fldCharType="separate"/>
      </w:r>
      <w:r w:rsidR="000159C6">
        <w:rPr>
          <w:sz w:val="20"/>
          <w:szCs w:val="20"/>
        </w:rPr>
        <w:t>59</w:t>
      </w:r>
      <w:r w:rsidR="007918B5">
        <w:rPr>
          <w:sz w:val="20"/>
          <w:szCs w:val="20"/>
        </w:rPr>
        <w:fldChar w:fldCharType="end"/>
      </w:r>
      <w:r w:rsidR="00743A2A">
        <w:rPr>
          <w:sz w:val="20"/>
          <w:szCs w:val="20"/>
        </w:rPr>
        <w:t>)</w:t>
      </w:r>
      <w:r w:rsidR="00C02B53" w:rsidRPr="00780552">
        <w:rPr>
          <w:sz w:val="20"/>
          <w:szCs w:val="20"/>
        </w:rPr>
        <w:t>, this will consequently alter the salinity of the estuarine waters on which mangroves depend. Climate change will also further reduce the capacity of freshwater bodies such as marshes to retain water and act as CO</w:t>
      </w:r>
      <w:r w:rsidR="00C02B53" w:rsidRPr="00780552">
        <w:rPr>
          <w:sz w:val="20"/>
          <w:szCs w:val="20"/>
          <w:vertAlign w:val="subscript"/>
        </w:rPr>
        <w:t xml:space="preserve">2 </w:t>
      </w:r>
      <w:r w:rsidR="00C02B53" w:rsidRPr="00780552">
        <w:rPr>
          <w:sz w:val="20"/>
          <w:szCs w:val="20"/>
        </w:rPr>
        <w:t>sinks</w:t>
      </w:r>
      <w:r w:rsidR="00C02B53" w:rsidRPr="00780552">
        <w:rPr>
          <w:rStyle w:val="FootnoteReference"/>
          <w:sz w:val="20"/>
          <w:szCs w:val="20"/>
        </w:rPr>
        <w:footnoteReference w:id="78"/>
      </w:r>
      <w:r w:rsidR="00C02B53" w:rsidRPr="00780552">
        <w:rPr>
          <w:sz w:val="20"/>
          <w:szCs w:val="20"/>
        </w:rPr>
        <w:t xml:space="preserve">. </w:t>
      </w:r>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C02B53">
      <w:pPr>
        <w:autoSpaceDE w:val="0"/>
        <w:autoSpaceDN w:val="0"/>
        <w:adjustRightInd w:val="0"/>
        <w:spacing w:after="0"/>
        <w:rPr>
          <w:b/>
          <w:i/>
          <w:color w:val="231F20"/>
          <w:sz w:val="20"/>
          <w:szCs w:val="20"/>
        </w:rPr>
      </w:pPr>
      <w:r w:rsidRPr="00780552">
        <w:rPr>
          <w:b/>
          <w:i/>
          <w:color w:val="231F20"/>
          <w:sz w:val="20"/>
          <w:szCs w:val="20"/>
        </w:rPr>
        <w:t>Socio-economic environment</w:t>
      </w:r>
    </w:p>
    <w:p w:rsidR="00C02B53" w:rsidRPr="00780552" w:rsidRDefault="00C02B53" w:rsidP="00C02B53">
      <w:pPr>
        <w:autoSpaceDE w:val="0"/>
        <w:autoSpaceDN w:val="0"/>
        <w:adjustRightInd w:val="0"/>
        <w:spacing w:after="0"/>
        <w:rPr>
          <w:i/>
          <w:color w:val="231F20"/>
          <w:sz w:val="20"/>
          <w:szCs w:val="20"/>
        </w:rPr>
      </w:pPr>
    </w:p>
    <w:p w:rsidR="00C02B53" w:rsidRPr="00780552" w:rsidRDefault="00C02B53" w:rsidP="00C02B53">
      <w:pPr>
        <w:autoSpaceDE w:val="0"/>
        <w:autoSpaceDN w:val="0"/>
        <w:adjustRightInd w:val="0"/>
        <w:spacing w:after="0"/>
        <w:rPr>
          <w:i/>
          <w:color w:val="231F20"/>
          <w:sz w:val="20"/>
          <w:szCs w:val="20"/>
        </w:rPr>
      </w:pPr>
      <w:r w:rsidRPr="00780552">
        <w:rPr>
          <w:i/>
          <w:color w:val="231F20"/>
          <w:sz w:val="20"/>
          <w:szCs w:val="20"/>
        </w:rPr>
        <w:t>Demographics</w:t>
      </w:r>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A16707">
      <w:pPr>
        <w:numPr>
          <w:ilvl w:val="0"/>
          <w:numId w:val="4"/>
        </w:numPr>
        <w:autoSpaceDE w:val="0"/>
        <w:autoSpaceDN w:val="0"/>
        <w:adjustRightInd w:val="0"/>
        <w:spacing w:after="0"/>
        <w:ind w:left="0" w:firstLine="0"/>
        <w:rPr>
          <w:i/>
          <w:color w:val="231F20"/>
          <w:sz w:val="20"/>
          <w:szCs w:val="20"/>
        </w:rPr>
      </w:pPr>
      <w:r w:rsidRPr="00780552">
        <w:rPr>
          <w:sz w:val="20"/>
          <w:szCs w:val="20"/>
          <w:lang w:eastAsia="en-GB"/>
        </w:rPr>
        <w:t>Since its creation in 1991</w:t>
      </w:r>
      <w:r w:rsidRPr="00780552">
        <w:rPr>
          <w:rStyle w:val="FootnoteReference"/>
          <w:sz w:val="20"/>
          <w:szCs w:val="20"/>
          <w:lang w:eastAsia="en-GB"/>
        </w:rPr>
        <w:footnoteReference w:id="79"/>
      </w:r>
      <w:r w:rsidRPr="00780552">
        <w:rPr>
          <w:sz w:val="20"/>
          <w:szCs w:val="20"/>
          <w:lang w:eastAsia="en-GB"/>
        </w:rPr>
        <w:t xml:space="preserve">, the population of </w:t>
      </w:r>
      <w:r w:rsidR="00B020DE">
        <w:rPr>
          <w:sz w:val="20"/>
          <w:szCs w:val="20"/>
          <w:lang w:eastAsia="en-GB"/>
        </w:rPr>
        <w:t>Delta State</w:t>
      </w:r>
      <w:r w:rsidRPr="00780552">
        <w:rPr>
          <w:sz w:val="20"/>
          <w:szCs w:val="20"/>
          <w:lang w:eastAsia="en-GB"/>
        </w:rPr>
        <w:t xml:space="preserve"> has grown by an estimated 1.2 million people to 3.7 million people in 2005</w:t>
      </w:r>
      <w:r w:rsidRPr="00780552">
        <w:rPr>
          <w:rStyle w:val="FootnoteReference"/>
          <w:sz w:val="20"/>
          <w:szCs w:val="20"/>
          <w:lang w:eastAsia="en-GB"/>
        </w:rPr>
        <w:footnoteReference w:id="80"/>
      </w:r>
      <w:r w:rsidRPr="00780552">
        <w:rPr>
          <w:sz w:val="20"/>
          <w:szCs w:val="20"/>
          <w:lang w:eastAsia="en-GB"/>
        </w:rPr>
        <w:t xml:space="preserve">. This population comprises the following ethnic groups: the </w:t>
      </w:r>
      <w:proofErr w:type="spellStart"/>
      <w:r w:rsidRPr="00780552">
        <w:rPr>
          <w:sz w:val="20"/>
          <w:szCs w:val="20"/>
          <w:lang w:eastAsia="en-GB"/>
        </w:rPr>
        <w:t>Igbos</w:t>
      </w:r>
      <w:proofErr w:type="spellEnd"/>
      <w:r w:rsidRPr="00780552">
        <w:rPr>
          <w:sz w:val="20"/>
          <w:szCs w:val="20"/>
          <w:lang w:eastAsia="en-GB"/>
        </w:rPr>
        <w:t xml:space="preserve">, </w:t>
      </w:r>
      <w:proofErr w:type="spellStart"/>
      <w:r w:rsidRPr="00780552">
        <w:rPr>
          <w:sz w:val="20"/>
          <w:szCs w:val="20"/>
          <w:lang w:eastAsia="en-GB"/>
        </w:rPr>
        <w:t>Urhobos</w:t>
      </w:r>
      <w:proofErr w:type="spellEnd"/>
      <w:r w:rsidRPr="00780552">
        <w:rPr>
          <w:sz w:val="20"/>
          <w:szCs w:val="20"/>
          <w:lang w:eastAsia="en-GB"/>
        </w:rPr>
        <w:t xml:space="preserve">, </w:t>
      </w:r>
      <w:proofErr w:type="spellStart"/>
      <w:r w:rsidRPr="00780552">
        <w:rPr>
          <w:sz w:val="20"/>
          <w:szCs w:val="20"/>
          <w:lang w:eastAsia="en-GB"/>
        </w:rPr>
        <w:t>Ijaws</w:t>
      </w:r>
      <w:proofErr w:type="spellEnd"/>
      <w:r w:rsidRPr="00780552">
        <w:rPr>
          <w:sz w:val="20"/>
          <w:szCs w:val="20"/>
          <w:lang w:eastAsia="en-GB"/>
        </w:rPr>
        <w:t xml:space="preserve">, </w:t>
      </w:r>
      <w:proofErr w:type="spellStart"/>
      <w:r w:rsidRPr="00780552">
        <w:rPr>
          <w:sz w:val="20"/>
          <w:szCs w:val="20"/>
          <w:lang w:eastAsia="en-GB"/>
        </w:rPr>
        <w:t>Isokos</w:t>
      </w:r>
      <w:proofErr w:type="spellEnd"/>
      <w:r w:rsidRPr="00780552">
        <w:rPr>
          <w:sz w:val="20"/>
          <w:szCs w:val="20"/>
          <w:lang w:eastAsia="en-GB"/>
        </w:rPr>
        <w:t xml:space="preserve">, and the </w:t>
      </w:r>
      <w:proofErr w:type="spellStart"/>
      <w:r w:rsidRPr="00780552">
        <w:rPr>
          <w:sz w:val="20"/>
          <w:szCs w:val="20"/>
          <w:lang w:eastAsia="en-GB"/>
        </w:rPr>
        <w:t>Itsekiris</w:t>
      </w:r>
      <w:proofErr w:type="spellEnd"/>
      <w:r w:rsidRPr="00780552">
        <w:rPr>
          <w:rStyle w:val="FootnoteReference"/>
          <w:sz w:val="20"/>
          <w:szCs w:val="20"/>
          <w:lang w:eastAsia="en-GB"/>
        </w:rPr>
        <w:footnoteReference w:id="81"/>
      </w:r>
      <w:r w:rsidRPr="00780552">
        <w:rPr>
          <w:sz w:val="20"/>
          <w:szCs w:val="20"/>
          <w:lang w:eastAsia="en-GB"/>
        </w:rPr>
        <w:t xml:space="preserve">. </w:t>
      </w:r>
    </w:p>
    <w:p w:rsidR="00C02B53" w:rsidRPr="00780552" w:rsidRDefault="00C02B53" w:rsidP="00C02B53">
      <w:pPr>
        <w:spacing w:after="0"/>
        <w:rPr>
          <w:i/>
          <w:color w:val="231F20"/>
          <w:sz w:val="20"/>
          <w:szCs w:val="20"/>
        </w:rPr>
      </w:pPr>
    </w:p>
    <w:p w:rsidR="00C02B53" w:rsidRPr="00780552" w:rsidRDefault="00C02B53" w:rsidP="00C02B53">
      <w:pPr>
        <w:autoSpaceDE w:val="0"/>
        <w:autoSpaceDN w:val="0"/>
        <w:adjustRightInd w:val="0"/>
        <w:spacing w:after="0"/>
        <w:rPr>
          <w:i/>
          <w:color w:val="231F20"/>
          <w:sz w:val="20"/>
          <w:szCs w:val="20"/>
        </w:rPr>
      </w:pPr>
      <w:r w:rsidRPr="00780552">
        <w:rPr>
          <w:i/>
          <w:color w:val="231F20"/>
          <w:sz w:val="20"/>
          <w:szCs w:val="20"/>
        </w:rPr>
        <w:t>Economic drivers</w:t>
      </w:r>
    </w:p>
    <w:p w:rsidR="00C02B53" w:rsidRPr="00780552" w:rsidRDefault="00C02B53" w:rsidP="00C02B53">
      <w:pPr>
        <w:spacing w:after="0"/>
        <w:rPr>
          <w:i/>
          <w:color w:val="231F20"/>
          <w:sz w:val="20"/>
          <w:szCs w:val="20"/>
        </w:rPr>
      </w:pPr>
    </w:p>
    <w:p w:rsidR="00C02B53" w:rsidRPr="00780552" w:rsidRDefault="00C02B53" w:rsidP="00A16707">
      <w:pPr>
        <w:numPr>
          <w:ilvl w:val="0"/>
          <w:numId w:val="4"/>
        </w:numPr>
        <w:autoSpaceDE w:val="0"/>
        <w:autoSpaceDN w:val="0"/>
        <w:adjustRightInd w:val="0"/>
        <w:spacing w:after="0"/>
        <w:ind w:left="0" w:firstLine="0"/>
        <w:rPr>
          <w:color w:val="231F20"/>
          <w:sz w:val="20"/>
          <w:szCs w:val="20"/>
        </w:rPr>
      </w:pPr>
      <w:r w:rsidRPr="00780552">
        <w:rPr>
          <w:sz w:val="20"/>
          <w:szCs w:val="20"/>
        </w:rPr>
        <w:t xml:space="preserve">As a result of its rich oil and gas reserves, the main economic sector of both </w:t>
      </w:r>
      <w:r w:rsidR="00B020DE">
        <w:rPr>
          <w:sz w:val="20"/>
          <w:szCs w:val="20"/>
        </w:rPr>
        <w:t>Delta State</w:t>
      </w:r>
      <w:r w:rsidRPr="00780552">
        <w:rPr>
          <w:sz w:val="20"/>
          <w:szCs w:val="20"/>
        </w:rPr>
        <w:t xml:space="preserve"> and the whole of Nigeria is the oil sector. This sector contributes as much as 40 % to the country’s GDP and 83 % to total government revenue, and comprises 95 % of the country’s export earnings</w:t>
      </w:r>
      <w:r w:rsidRPr="00780552">
        <w:rPr>
          <w:rStyle w:val="FootnoteReference"/>
          <w:sz w:val="20"/>
          <w:szCs w:val="20"/>
          <w:lang w:eastAsia="en-GB"/>
        </w:rPr>
        <w:footnoteReference w:id="82"/>
      </w:r>
      <w:r w:rsidRPr="00780552">
        <w:rPr>
          <w:sz w:val="20"/>
          <w:szCs w:val="20"/>
        </w:rPr>
        <w:t xml:space="preserve">. However, </w:t>
      </w:r>
      <w:r w:rsidRPr="00780552">
        <w:rPr>
          <w:sz w:val="20"/>
          <w:szCs w:val="20"/>
        </w:rPr>
        <w:lastRenderedPageBreak/>
        <w:t xml:space="preserve">despite the importance of the oil industry, </w:t>
      </w:r>
      <w:r w:rsidR="00B020DE">
        <w:rPr>
          <w:sz w:val="20"/>
          <w:szCs w:val="20"/>
        </w:rPr>
        <w:t>Delta State</w:t>
      </w:r>
      <w:r w:rsidRPr="00780552">
        <w:rPr>
          <w:sz w:val="20"/>
          <w:szCs w:val="20"/>
        </w:rPr>
        <w:t xml:space="preserve"> is predominantly an agrarian state and the traditional economic activities of the local population include farming, fishing, </w:t>
      </w:r>
      <w:r w:rsidR="00A35DCE">
        <w:rPr>
          <w:sz w:val="20"/>
          <w:szCs w:val="20"/>
        </w:rPr>
        <w:t xml:space="preserve">timber and rubber production, </w:t>
      </w:r>
      <w:r w:rsidRPr="00780552">
        <w:rPr>
          <w:sz w:val="20"/>
          <w:szCs w:val="20"/>
        </w:rPr>
        <w:t xml:space="preserve">trading and collection and processing of palm fruits and forest resources (such as game and raffia). </w:t>
      </w:r>
    </w:p>
    <w:p w:rsidR="00C02B53" w:rsidRPr="00780552" w:rsidRDefault="00C02B53" w:rsidP="00C02B53">
      <w:pPr>
        <w:autoSpaceDE w:val="0"/>
        <w:autoSpaceDN w:val="0"/>
        <w:adjustRightInd w:val="0"/>
        <w:spacing w:after="0"/>
        <w:rPr>
          <w:color w:val="231F20"/>
          <w:sz w:val="20"/>
          <w:szCs w:val="20"/>
        </w:rPr>
      </w:pPr>
    </w:p>
    <w:p w:rsidR="00C02B53" w:rsidRPr="00780552" w:rsidRDefault="00C02B53" w:rsidP="00A16707">
      <w:pPr>
        <w:numPr>
          <w:ilvl w:val="0"/>
          <w:numId w:val="4"/>
        </w:numPr>
        <w:autoSpaceDE w:val="0"/>
        <w:autoSpaceDN w:val="0"/>
        <w:adjustRightInd w:val="0"/>
        <w:spacing w:after="0"/>
        <w:ind w:left="0" w:firstLine="0"/>
        <w:rPr>
          <w:color w:val="231F20"/>
          <w:sz w:val="20"/>
          <w:szCs w:val="20"/>
        </w:rPr>
      </w:pPr>
      <w:r w:rsidRPr="00780552">
        <w:rPr>
          <w:sz w:val="20"/>
          <w:szCs w:val="20"/>
        </w:rPr>
        <w:t xml:space="preserve">Although agriculture is a major economic activity, much indigenous knowledge has been lost since the arrival of the oil sector, as a result of men moving into industrial sectors or to urban centres. Consequently, mainly slash and burn agriculture is practiced in </w:t>
      </w:r>
      <w:r w:rsidR="00B020DE">
        <w:rPr>
          <w:sz w:val="20"/>
          <w:szCs w:val="20"/>
        </w:rPr>
        <w:t>Delta State</w:t>
      </w:r>
      <w:r w:rsidRPr="00780552">
        <w:rPr>
          <w:rStyle w:val="FootnoteReference"/>
          <w:sz w:val="20"/>
          <w:szCs w:val="20"/>
        </w:rPr>
        <w:footnoteReference w:id="83"/>
      </w:r>
      <w:r w:rsidRPr="00780552">
        <w:rPr>
          <w:sz w:val="20"/>
          <w:szCs w:val="20"/>
        </w:rPr>
        <w:t xml:space="preserve"> and where fertilizer is </w:t>
      </w:r>
      <w:proofErr w:type="spellStart"/>
      <w:r w:rsidRPr="00780552">
        <w:rPr>
          <w:sz w:val="20"/>
          <w:szCs w:val="20"/>
        </w:rPr>
        <w:t>applied</w:t>
      </w:r>
      <w:r w:rsidR="00A35DCE">
        <w:rPr>
          <w:sz w:val="20"/>
          <w:szCs w:val="20"/>
        </w:rPr>
        <w:t>mostly</w:t>
      </w:r>
      <w:proofErr w:type="spellEnd"/>
      <w:r w:rsidR="00A35DCE">
        <w:rPr>
          <w:sz w:val="20"/>
          <w:szCs w:val="20"/>
        </w:rPr>
        <w:t xml:space="preserve"> in the north of Delta State</w:t>
      </w:r>
      <w:r w:rsidRPr="00780552">
        <w:rPr>
          <w:sz w:val="20"/>
          <w:szCs w:val="20"/>
        </w:rPr>
        <w:t>, it is done with little understanding and often in a blanket fashion</w:t>
      </w:r>
      <w:r w:rsidRPr="00780552">
        <w:rPr>
          <w:rStyle w:val="FootnoteReference"/>
          <w:sz w:val="20"/>
          <w:szCs w:val="20"/>
        </w:rPr>
        <w:footnoteReference w:id="84"/>
      </w:r>
      <w:r w:rsidRPr="00780552">
        <w:rPr>
          <w:sz w:val="20"/>
          <w:szCs w:val="20"/>
        </w:rPr>
        <w:t xml:space="preserve">. Artisanal fishing is also an important economic livelihood in </w:t>
      </w:r>
      <w:r w:rsidR="00B020DE">
        <w:rPr>
          <w:sz w:val="20"/>
          <w:szCs w:val="20"/>
        </w:rPr>
        <w:t>Delta State</w:t>
      </w:r>
      <w:r w:rsidRPr="00780552">
        <w:rPr>
          <w:sz w:val="20"/>
          <w:szCs w:val="20"/>
        </w:rPr>
        <w:t xml:space="preserve">. However, fish stocks are declining, largely due to environmental degradation. Overall, excessive human pressure </w:t>
      </w:r>
      <w:r w:rsidR="003A1421">
        <w:rPr>
          <w:sz w:val="20"/>
          <w:szCs w:val="20"/>
        </w:rPr>
        <w:t xml:space="preserve">(especially activities of oil exploration and exploitation) </w:t>
      </w:r>
      <w:r w:rsidRPr="00780552">
        <w:rPr>
          <w:sz w:val="20"/>
          <w:szCs w:val="20"/>
        </w:rPr>
        <w:t>on the natural resource base has led to the depletion of biodiversity in the region. Despite the success of the oil industry, the level of poverty, unemployment, intercommunity conflict, conflict over land, housing pressure and crime are very high in the Niger Delta</w:t>
      </w:r>
      <w:r w:rsidRPr="00780552">
        <w:rPr>
          <w:rStyle w:val="FootnoteReference"/>
          <w:sz w:val="20"/>
          <w:szCs w:val="20"/>
          <w:lang w:eastAsia="en-GB"/>
        </w:rPr>
        <w:footnoteReference w:id="85"/>
      </w:r>
      <w:r w:rsidRPr="00780552">
        <w:rPr>
          <w:sz w:val="20"/>
          <w:szCs w:val="20"/>
        </w:rPr>
        <w:t xml:space="preserve">. </w:t>
      </w:r>
    </w:p>
    <w:p w:rsidR="00C02B53" w:rsidRPr="00780552" w:rsidRDefault="00C02B53" w:rsidP="00C02B53">
      <w:pPr>
        <w:autoSpaceDE w:val="0"/>
        <w:autoSpaceDN w:val="0"/>
        <w:adjustRightInd w:val="0"/>
        <w:spacing w:after="0"/>
        <w:jc w:val="left"/>
        <w:rPr>
          <w:rFonts w:eastAsia="Calibri"/>
          <w:i/>
          <w:sz w:val="20"/>
          <w:szCs w:val="20"/>
        </w:rPr>
      </w:pPr>
    </w:p>
    <w:p w:rsidR="00C02B53" w:rsidRPr="00780552" w:rsidRDefault="00C02B53" w:rsidP="00C02B53">
      <w:pPr>
        <w:autoSpaceDE w:val="0"/>
        <w:autoSpaceDN w:val="0"/>
        <w:adjustRightInd w:val="0"/>
        <w:spacing w:after="0"/>
        <w:jc w:val="left"/>
        <w:rPr>
          <w:rFonts w:eastAsia="Calibri"/>
          <w:i/>
          <w:sz w:val="20"/>
          <w:szCs w:val="20"/>
        </w:rPr>
      </w:pPr>
      <w:r w:rsidRPr="00780552">
        <w:rPr>
          <w:rFonts w:eastAsia="Calibri"/>
          <w:i/>
          <w:sz w:val="20"/>
          <w:szCs w:val="20"/>
        </w:rPr>
        <w:t>Governance structure</w:t>
      </w:r>
    </w:p>
    <w:p w:rsidR="00C02B53" w:rsidRPr="00780552" w:rsidRDefault="00C02B53" w:rsidP="00C02B53">
      <w:pPr>
        <w:autoSpaceDE w:val="0"/>
        <w:autoSpaceDN w:val="0"/>
        <w:adjustRightInd w:val="0"/>
        <w:spacing w:after="0"/>
        <w:jc w:val="left"/>
        <w:rPr>
          <w:rFonts w:eastAsia="Calibri"/>
          <w:i/>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lang w:eastAsia="en-GB"/>
        </w:rPr>
        <w:t xml:space="preserve">The Niger Delta consists of nine states, each administered by a Governor. </w:t>
      </w:r>
      <w:r w:rsidR="003A1421">
        <w:rPr>
          <w:sz w:val="20"/>
          <w:szCs w:val="20"/>
          <w:lang w:eastAsia="en-GB"/>
        </w:rPr>
        <w:t xml:space="preserve">Each of the states in the Niger Delta region has three Senatorial districts totalling twenty seven. </w:t>
      </w:r>
      <w:r w:rsidRPr="00780552">
        <w:rPr>
          <w:sz w:val="20"/>
          <w:szCs w:val="20"/>
          <w:lang w:eastAsia="en-GB"/>
        </w:rPr>
        <w:t>The Niger Delta region comprises six Senatorial districts</w:t>
      </w:r>
      <w:r w:rsidRPr="00780552">
        <w:rPr>
          <w:rStyle w:val="FootnoteReference"/>
          <w:sz w:val="20"/>
          <w:szCs w:val="20"/>
          <w:lang w:eastAsia="en-GB"/>
        </w:rPr>
        <w:footnoteReference w:id="86"/>
      </w:r>
      <w:r w:rsidRPr="00780552">
        <w:rPr>
          <w:sz w:val="20"/>
          <w:szCs w:val="20"/>
          <w:lang w:eastAsia="en-GB"/>
        </w:rPr>
        <w:t xml:space="preserve">. Each state is further divided into </w:t>
      </w:r>
      <w:r w:rsidRPr="00780552">
        <w:rPr>
          <w:sz w:val="20"/>
          <w:szCs w:val="20"/>
        </w:rPr>
        <w:t>local government areas (LGA), administered by a Local Government Council consisting of a chairman who is the Chief Executive of the LGA, and other elected members (Councillors). Each LGA is further subdivided into at least 10 wards (at most 15 wards)</w:t>
      </w:r>
      <w:r w:rsidRPr="00780552">
        <w:rPr>
          <w:sz w:val="20"/>
          <w:szCs w:val="20"/>
          <w:lang w:eastAsia="en-GB"/>
        </w:rPr>
        <w:t xml:space="preserve">. </w:t>
      </w:r>
    </w:p>
    <w:p w:rsidR="00C02B53" w:rsidRPr="00780552" w:rsidRDefault="00C02B53" w:rsidP="00C02B53">
      <w:pPr>
        <w:spacing w:after="0"/>
        <w:jc w:val="left"/>
        <w:rPr>
          <w:sz w:val="20"/>
          <w:szCs w:val="20"/>
        </w:rPr>
      </w:pPr>
    </w:p>
    <w:p w:rsidR="00C02B53" w:rsidRPr="00780552" w:rsidRDefault="00C02B53" w:rsidP="00A16707">
      <w:pPr>
        <w:numPr>
          <w:ilvl w:val="0"/>
          <w:numId w:val="4"/>
        </w:numPr>
        <w:autoSpaceDE w:val="0"/>
        <w:autoSpaceDN w:val="0"/>
        <w:adjustRightInd w:val="0"/>
        <w:spacing w:after="0"/>
        <w:ind w:left="0" w:firstLine="0"/>
        <w:rPr>
          <w:color w:val="231F20"/>
          <w:sz w:val="20"/>
          <w:szCs w:val="20"/>
        </w:rPr>
      </w:pPr>
      <w:r w:rsidRPr="00780552">
        <w:rPr>
          <w:color w:val="231F20"/>
          <w:sz w:val="20"/>
          <w:szCs w:val="20"/>
        </w:rPr>
        <w:t>In 2000,</w:t>
      </w:r>
      <w:r w:rsidRPr="00780552">
        <w:rPr>
          <w:sz w:val="20"/>
          <w:szCs w:val="20"/>
          <w:lang w:eastAsia="en-GB"/>
        </w:rPr>
        <w:t xml:space="preserve"> President </w:t>
      </w:r>
      <w:proofErr w:type="spellStart"/>
      <w:r w:rsidRPr="00780552">
        <w:rPr>
          <w:sz w:val="20"/>
          <w:szCs w:val="20"/>
          <w:lang w:eastAsia="en-GB"/>
        </w:rPr>
        <w:t>Ol</w:t>
      </w:r>
      <w:r w:rsidR="003A1421">
        <w:rPr>
          <w:sz w:val="20"/>
          <w:szCs w:val="20"/>
          <w:lang w:eastAsia="en-GB"/>
        </w:rPr>
        <w:t>u</w:t>
      </w:r>
      <w:r w:rsidRPr="00780552">
        <w:rPr>
          <w:sz w:val="20"/>
          <w:szCs w:val="20"/>
          <w:lang w:eastAsia="en-GB"/>
        </w:rPr>
        <w:t>segun</w:t>
      </w:r>
      <w:proofErr w:type="spellEnd"/>
      <w:r w:rsidRPr="00780552">
        <w:rPr>
          <w:sz w:val="20"/>
          <w:szCs w:val="20"/>
          <w:lang w:eastAsia="en-GB"/>
        </w:rPr>
        <w:t xml:space="preserve"> </w:t>
      </w:r>
      <w:proofErr w:type="spellStart"/>
      <w:r w:rsidRPr="00780552">
        <w:rPr>
          <w:sz w:val="20"/>
          <w:szCs w:val="20"/>
          <w:lang w:eastAsia="en-GB"/>
        </w:rPr>
        <w:t>Obasanjo</w:t>
      </w:r>
      <w:proofErr w:type="spellEnd"/>
      <w:r w:rsidRPr="00780552">
        <w:rPr>
          <w:sz w:val="20"/>
          <w:szCs w:val="20"/>
          <w:lang w:eastAsia="en-GB"/>
        </w:rPr>
        <w:t xml:space="preserve"> created </w:t>
      </w:r>
      <w:r w:rsidRPr="00780552">
        <w:rPr>
          <w:color w:val="231F20"/>
          <w:sz w:val="20"/>
          <w:szCs w:val="20"/>
        </w:rPr>
        <w:t>t</w:t>
      </w:r>
      <w:r w:rsidRPr="00780552">
        <w:rPr>
          <w:bCs/>
          <w:sz w:val="20"/>
          <w:szCs w:val="20"/>
          <w:lang w:eastAsia="en-GB"/>
        </w:rPr>
        <w:t>he Niger Delta Development Commission (NDDC), a Federal Government Agency (FGA) mandated to</w:t>
      </w:r>
      <w:r w:rsidR="003A1421">
        <w:rPr>
          <w:bCs/>
          <w:sz w:val="20"/>
          <w:szCs w:val="20"/>
          <w:lang w:eastAsia="en-GB"/>
        </w:rPr>
        <w:t xml:space="preserve"> serve the interests </w:t>
      </w:r>
      <w:proofErr w:type="spellStart"/>
      <w:r w:rsidR="003A1421">
        <w:rPr>
          <w:bCs/>
          <w:sz w:val="20"/>
          <w:szCs w:val="20"/>
          <w:lang w:eastAsia="en-GB"/>
        </w:rPr>
        <w:t>of</w:t>
      </w:r>
      <w:r w:rsidRPr="00780552">
        <w:rPr>
          <w:sz w:val="20"/>
          <w:szCs w:val="20"/>
          <w:lang w:eastAsia="en-GB"/>
        </w:rPr>
        <w:t>the</w:t>
      </w:r>
      <w:proofErr w:type="spellEnd"/>
      <w:r w:rsidRPr="00780552">
        <w:rPr>
          <w:sz w:val="20"/>
          <w:szCs w:val="20"/>
          <w:lang w:eastAsia="en-GB"/>
        </w:rPr>
        <w:t xml:space="preserve"> Niger Delta. In September 2008, late President </w:t>
      </w:r>
      <w:proofErr w:type="spellStart"/>
      <w:r w:rsidRPr="00780552">
        <w:rPr>
          <w:sz w:val="20"/>
          <w:szCs w:val="20"/>
          <w:lang w:eastAsia="en-GB"/>
        </w:rPr>
        <w:t>Umaru</w:t>
      </w:r>
      <w:proofErr w:type="spellEnd"/>
      <w:r w:rsidRPr="00780552">
        <w:rPr>
          <w:sz w:val="20"/>
          <w:szCs w:val="20"/>
          <w:lang w:eastAsia="en-GB"/>
        </w:rPr>
        <w:t xml:space="preserve"> </w:t>
      </w:r>
      <w:proofErr w:type="spellStart"/>
      <w:r w:rsidRPr="00780552">
        <w:rPr>
          <w:sz w:val="20"/>
          <w:szCs w:val="20"/>
          <w:lang w:eastAsia="en-GB"/>
        </w:rPr>
        <w:t>Yar’Adua</w:t>
      </w:r>
      <w:proofErr w:type="spellEnd"/>
      <w:r w:rsidRPr="00780552">
        <w:rPr>
          <w:sz w:val="20"/>
          <w:szCs w:val="20"/>
          <w:lang w:eastAsia="en-GB"/>
        </w:rPr>
        <w:t xml:space="preserve"> announced the formation of a Niger Delta Ministry, with the NDDC as a </w:t>
      </w:r>
      <w:proofErr w:type="spellStart"/>
      <w:r w:rsidRPr="00780552">
        <w:rPr>
          <w:sz w:val="20"/>
          <w:szCs w:val="20"/>
          <w:lang w:eastAsia="en-GB"/>
        </w:rPr>
        <w:t>parastatal</w:t>
      </w:r>
      <w:proofErr w:type="spellEnd"/>
      <w:r w:rsidRPr="00780552">
        <w:rPr>
          <w:sz w:val="20"/>
          <w:szCs w:val="20"/>
          <w:lang w:eastAsia="en-GB"/>
        </w:rPr>
        <w:t xml:space="preserve"> under the ministry</w:t>
      </w:r>
      <w:r w:rsidRPr="00780552">
        <w:rPr>
          <w:rStyle w:val="FootnoteReference"/>
          <w:sz w:val="20"/>
          <w:szCs w:val="20"/>
          <w:lang w:eastAsia="en-GB"/>
        </w:rPr>
        <w:footnoteReference w:id="87"/>
      </w:r>
      <w:r w:rsidRPr="00780552">
        <w:rPr>
          <w:sz w:val="20"/>
          <w:szCs w:val="20"/>
          <w:lang w:eastAsia="en-GB"/>
        </w:rPr>
        <w:t>.</w:t>
      </w:r>
    </w:p>
    <w:p w:rsidR="00C02B53" w:rsidRPr="00780552" w:rsidRDefault="00C02B53" w:rsidP="00C02B53">
      <w:pPr>
        <w:rPr>
          <w:sz w:val="20"/>
          <w:szCs w:val="20"/>
        </w:rPr>
      </w:pPr>
    </w:p>
    <w:p w:rsidR="00C02B53" w:rsidRPr="00780552" w:rsidRDefault="00C02B53" w:rsidP="00C02B53">
      <w:pPr>
        <w:pStyle w:val="Heading2"/>
        <w:spacing w:after="0"/>
        <w:ind w:left="0"/>
        <w:rPr>
          <w:rFonts w:ascii="Arial" w:hAnsi="Arial" w:cs="Arial"/>
          <w:sz w:val="20"/>
          <w:szCs w:val="20"/>
        </w:rPr>
      </w:pPr>
      <w:bookmarkStart w:id="14" w:name="_Toc276137902"/>
      <w:bookmarkStart w:id="15" w:name="_Toc252886212"/>
      <w:r w:rsidRPr="00780552">
        <w:rPr>
          <w:rFonts w:ascii="Arial" w:hAnsi="Arial" w:cs="Arial"/>
          <w:sz w:val="20"/>
          <w:szCs w:val="20"/>
        </w:rPr>
        <w:t>Climate Change Context (National):</w:t>
      </w:r>
      <w:bookmarkEnd w:id="14"/>
    </w:p>
    <w:p w:rsidR="00C02B53" w:rsidRPr="00780552" w:rsidRDefault="00C02B53" w:rsidP="00C02B53">
      <w:pPr>
        <w:spacing w:after="0"/>
        <w:rPr>
          <w:sz w:val="20"/>
          <w:szCs w:val="20"/>
        </w:rPr>
      </w:pPr>
    </w:p>
    <w:p w:rsidR="00C02B53" w:rsidRPr="00780552" w:rsidRDefault="00C02B53" w:rsidP="00C02B53">
      <w:pPr>
        <w:spacing w:after="0"/>
        <w:rPr>
          <w:b/>
          <w:i/>
          <w:sz w:val="20"/>
          <w:szCs w:val="20"/>
          <w:lang w:eastAsia="da-DK"/>
        </w:rPr>
      </w:pPr>
      <w:r w:rsidRPr="00780552">
        <w:rPr>
          <w:b/>
          <w:i/>
          <w:sz w:val="20"/>
          <w:szCs w:val="20"/>
          <w:lang w:eastAsia="da-DK"/>
        </w:rPr>
        <w:t>Observed climate change variability, trends and impacts in Nigeria</w:t>
      </w:r>
    </w:p>
    <w:p w:rsidR="00FD7D94" w:rsidRPr="00780552" w:rsidRDefault="00FD7D94" w:rsidP="00C02B53">
      <w:pPr>
        <w:autoSpaceDE w:val="0"/>
        <w:autoSpaceDN w:val="0"/>
        <w:adjustRightInd w:val="0"/>
        <w:spacing w:after="0"/>
        <w:rPr>
          <w:b/>
          <w:i/>
          <w:sz w:val="20"/>
          <w:szCs w:val="20"/>
          <w:lang w:eastAsia="da-DK"/>
        </w:rPr>
      </w:pPr>
    </w:p>
    <w:p w:rsidR="00C02B53" w:rsidRPr="00780552" w:rsidRDefault="00C02B53" w:rsidP="00A16707">
      <w:pPr>
        <w:numPr>
          <w:ilvl w:val="0"/>
          <w:numId w:val="4"/>
        </w:numPr>
        <w:autoSpaceDE w:val="0"/>
        <w:autoSpaceDN w:val="0"/>
        <w:adjustRightInd w:val="0"/>
        <w:spacing w:after="0"/>
        <w:ind w:left="0" w:firstLine="0"/>
        <w:rPr>
          <w:sz w:val="20"/>
          <w:szCs w:val="20"/>
          <w:lang w:val="en-US" w:eastAsia="en-ZA"/>
        </w:rPr>
      </w:pPr>
      <w:r w:rsidRPr="00FD590C">
        <w:rPr>
          <w:color w:val="231F20"/>
          <w:sz w:val="20"/>
          <w:szCs w:val="20"/>
        </w:rPr>
        <w:t>The</w:t>
      </w:r>
      <w:r w:rsidRPr="00780552">
        <w:rPr>
          <w:sz w:val="20"/>
          <w:szCs w:val="20"/>
          <w:lang w:val="en-US" w:eastAsia="en-ZA"/>
        </w:rPr>
        <w:t xml:space="preserve"> following impacts of climate change are already apparent across Nigeria: </w:t>
      </w:r>
    </w:p>
    <w:p w:rsidR="00C02B53" w:rsidRPr="00780552" w:rsidRDefault="00C02B53" w:rsidP="00A16707">
      <w:pPr>
        <w:pStyle w:val="ListParagraph"/>
        <w:numPr>
          <w:ilvl w:val="0"/>
          <w:numId w:val="19"/>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rPr>
        <w:t xml:space="preserve">an increase in the mean annual temperature of 1.7 </w:t>
      </w:r>
      <w:r w:rsidRPr="00780552">
        <w:rPr>
          <w:rFonts w:ascii="Arial" w:hAnsi="Arial" w:cs="Arial"/>
          <w:sz w:val="20"/>
          <w:szCs w:val="20"/>
          <w:lang w:eastAsia="en-ZA"/>
        </w:rPr>
        <w:t>°C</w:t>
      </w:r>
      <w:r w:rsidRPr="00780552">
        <w:rPr>
          <w:rFonts w:ascii="Arial" w:hAnsi="Arial" w:cs="Arial"/>
          <w:sz w:val="20"/>
          <w:szCs w:val="20"/>
          <w:lang w:eastAsia="en-GB"/>
        </w:rPr>
        <w:t xml:space="preserve"> between 1901 and 2005</w:t>
      </w:r>
      <w:r w:rsidRPr="00780552">
        <w:rPr>
          <w:rStyle w:val="FootnoteReference"/>
          <w:sz w:val="20"/>
          <w:szCs w:val="20"/>
          <w:lang w:eastAsia="en-GB"/>
        </w:rPr>
        <w:footnoteReference w:id="88"/>
      </w:r>
      <w:r w:rsidRPr="00780552">
        <w:rPr>
          <w:rFonts w:ascii="Arial" w:hAnsi="Arial" w:cs="Arial"/>
          <w:sz w:val="20"/>
          <w:szCs w:val="20"/>
        </w:rPr>
        <w:t>;</w:t>
      </w:r>
    </w:p>
    <w:p w:rsidR="00C02B53" w:rsidRPr="00780552" w:rsidRDefault="00C02B53" w:rsidP="00A16707">
      <w:pPr>
        <w:pStyle w:val="ListParagraph"/>
        <w:numPr>
          <w:ilvl w:val="0"/>
          <w:numId w:val="19"/>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rPr>
        <w:t>coastal erosion in the states within the Niger Delta due to SLR</w:t>
      </w:r>
      <w:r w:rsidRPr="00780552">
        <w:rPr>
          <w:rStyle w:val="FootnoteReference"/>
          <w:iCs/>
          <w:sz w:val="20"/>
          <w:szCs w:val="20"/>
          <w:lang w:eastAsia="en-GB"/>
        </w:rPr>
        <w:footnoteReference w:id="89"/>
      </w:r>
      <w:r w:rsidRPr="00780552">
        <w:rPr>
          <w:rFonts w:ascii="Arial" w:hAnsi="Arial" w:cs="Arial"/>
          <w:sz w:val="20"/>
          <w:szCs w:val="20"/>
        </w:rPr>
        <w:t>;</w:t>
      </w:r>
    </w:p>
    <w:p w:rsidR="00C02B53" w:rsidRPr="00780552" w:rsidRDefault="00C02B53" w:rsidP="00A16707">
      <w:pPr>
        <w:pStyle w:val="ListParagraph"/>
        <w:numPr>
          <w:ilvl w:val="0"/>
          <w:numId w:val="19"/>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lang w:eastAsia="en-GB"/>
        </w:rPr>
        <w:t>an increase in the variability in total annual rainfall;</w:t>
      </w:r>
    </w:p>
    <w:p w:rsidR="00C02B53" w:rsidRPr="00780552" w:rsidRDefault="00C02B53" w:rsidP="00A16707">
      <w:pPr>
        <w:pStyle w:val="ListParagraph"/>
        <w:numPr>
          <w:ilvl w:val="0"/>
          <w:numId w:val="19"/>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lang w:eastAsia="en-GB"/>
        </w:rPr>
        <w:t>an increase in flood events in the southern coastal states due to increased rainfall; and</w:t>
      </w:r>
    </w:p>
    <w:p w:rsidR="00C02B53" w:rsidRPr="00780552" w:rsidRDefault="00C02B53" w:rsidP="00A16707">
      <w:pPr>
        <w:pStyle w:val="ListParagraph"/>
        <w:numPr>
          <w:ilvl w:val="0"/>
          <w:numId w:val="19"/>
        </w:numPr>
        <w:autoSpaceDE w:val="0"/>
        <w:autoSpaceDN w:val="0"/>
        <w:adjustRightInd w:val="0"/>
        <w:ind w:left="357" w:hanging="357"/>
        <w:contextualSpacing/>
        <w:jc w:val="both"/>
        <w:rPr>
          <w:rFonts w:ascii="Arial" w:hAnsi="Arial" w:cs="Arial"/>
          <w:sz w:val="20"/>
          <w:szCs w:val="20"/>
        </w:rPr>
      </w:pPr>
      <w:proofErr w:type="gramStart"/>
      <w:r w:rsidRPr="00780552">
        <w:rPr>
          <w:rFonts w:ascii="Arial" w:hAnsi="Arial" w:cs="Arial"/>
          <w:sz w:val="20"/>
          <w:szCs w:val="20"/>
        </w:rPr>
        <w:t>an</w:t>
      </w:r>
      <w:proofErr w:type="gramEnd"/>
      <w:r w:rsidRPr="00780552">
        <w:rPr>
          <w:rFonts w:ascii="Arial" w:hAnsi="Arial" w:cs="Arial"/>
          <w:sz w:val="20"/>
          <w:szCs w:val="20"/>
        </w:rPr>
        <w:t xml:space="preserve"> increase in drought episodes and subsequent desertification in the northern states</w:t>
      </w:r>
      <w:r w:rsidRPr="00780552">
        <w:rPr>
          <w:rStyle w:val="FootnoteReference"/>
          <w:sz w:val="20"/>
          <w:szCs w:val="20"/>
          <w:lang w:eastAsia="en-GB"/>
        </w:rPr>
        <w:footnoteReference w:id="90"/>
      </w:r>
      <w:r w:rsidRPr="00780552">
        <w:rPr>
          <w:rFonts w:ascii="Arial" w:hAnsi="Arial" w:cs="Arial"/>
          <w:sz w:val="20"/>
          <w:szCs w:val="20"/>
        </w:rPr>
        <w:t>.</w:t>
      </w:r>
    </w:p>
    <w:p w:rsidR="00C02B53" w:rsidRPr="00780552" w:rsidRDefault="00C02B53" w:rsidP="00C02B53">
      <w:pPr>
        <w:pStyle w:val="ListParagraph"/>
        <w:autoSpaceDE w:val="0"/>
        <w:autoSpaceDN w:val="0"/>
        <w:adjustRightInd w:val="0"/>
        <w:rPr>
          <w:rFonts w:ascii="Arial" w:hAnsi="Arial" w:cs="Arial"/>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r w:rsidRPr="00780552">
        <w:rPr>
          <w:sz w:val="20"/>
          <w:szCs w:val="20"/>
          <w:lang w:eastAsia="en-GB"/>
        </w:rPr>
        <w:t xml:space="preserve">The increase in mean annual temperature over the past century across Nigeria has been variable with an increase of 1.2 </w:t>
      </w:r>
      <w:r w:rsidRPr="00780552">
        <w:rPr>
          <w:sz w:val="20"/>
          <w:szCs w:val="20"/>
          <w:lang w:val="en-US" w:eastAsia="en-ZA"/>
        </w:rPr>
        <w:t>°C</w:t>
      </w:r>
      <w:r w:rsidRPr="00780552">
        <w:rPr>
          <w:sz w:val="20"/>
          <w:szCs w:val="20"/>
          <w:lang w:eastAsia="en-GB"/>
        </w:rPr>
        <w:t xml:space="preserve"> in the coastal cities of the Niger Delta and an increase of 2 </w:t>
      </w:r>
      <w:r w:rsidRPr="00780552">
        <w:rPr>
          <w:sz w:val="20"/>
          <w:szCs w:val="20"/>
          <w:lang w:val="en-US" w:eastAsia="en-ZA"/>
        </w:rPr>
        <w:t>°C</w:t>
      </w:r>
      <w:r w:rsidRPr="00780552">
        <w:rPr>
          <w:sz w:val="20"/>
          <w:szCs w:val="20"/>
          <w:lang w:eastAsia="en-GB"/>
        </w:rPr>
        <w:t xml:space="preserve"> in northern Nigeria</w:t>
      </w:r>
      <w:r w:rsidRPr="00780552">
        <w:rPr>
          <w:rStyle w:val="FootnoteReference"/>
          <w:sz w:val="20"/>
          <w:szCs w:val="20"/>
          <w:lang w:eastAsia="en-GB"/>
        </w:rPr>
        <w:footnoteReference w:id="91"/>
      </w:r>
      <w:r w:rsidRPr="00780552">
        <w:rPr>
          <w:sz w:val="20"/>
          <w:szCs w:val="20"/>
          <w:lang w:eastAsia="en-GB"/>
        </w:rPr>
        <w:t xml:space="preserve">. </w:t>
      </w:r>
      <w:r w:rsidRPr="00780552">
        <w:rPr>
          <w:sz w:val="20"/>
          <w:szCs w:val="20"/>
        </w:rPr>
        <w:t xml:space="preserve">The rise in temperature has resulted in increases in </w:t>
      </w:r>
      <w:proofErr w:type="spellStart"/>
      <w:r w:rsidRPr="00780552">
        <w:rPr>
          <w:sz w:val="20"/>
          <w:szCs w:val="20"/>
        </w:rPr>
        <w:t>evapotranspiration</w:t>
      </w:r>
      <w:proofErr w:type="spellEnd"/>
      <w:r w:rsidRPr="00780552">
        <w:rPr>
          <w:sz w:val="20"/>
          <w:szCs w:val="20"/>
        </w:rPr>
        <w:t xml:space="preserve"> rates as well as in the frequency and intensity of heat waves and droughts. Overall, this has resulted in a reduction in soil water content as well as surface and ground water resources, which has had consequent adverse impacts for agricultural crop and livestock production across Nigeria</w:t>
      </w:r>
      <w:r w:rsidRPr="00780552">
        <w:rPr>
          <w:rStyle w:val="FootnoteReference"/>
          <w:sz w:val="20"/>
          <w:szCs w:val="20"/>
          <w:lang w:eastAsia="en-GB"/>
        </w:rPr>
        <w:footnoteReference w:id="92"/>
      </w:r>
      <w:r w:rsidRPr="00780552">
        <w:rPr>
          <w:sz w:val="20"/>
          <w:szCs w:val="20"/>
        </w:rPr>
        <w:t xml:space="preserve">. </w:t>
      </w:r>
    </w:p>
    <w:p w:rsidR="00C02B53" w:rsidRPr="00780552" w:rsidRDefault="00C02B53" w:rsidP="00C02B53">
      <w:pPr>
        <w:spacing w:after="0"/>
        <w:rPr>
          <w:sz w:val="20"/>
          <w:szCs w:val="20"/>
          <w:lang w:eastAsia="en-GB"/>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lang w:val="en-ZA"/>
        </w:rPr>
      </w:pPr>
      <w:bookmarkStart w:id="16" w:name="_Ref276116896"/>
      <w:r w:rsidRPr="00780552">
        <w:rPr>
          <w:sz w:val="20"/>
          <w:szCs w:val="20"/>
          <w:lang w:val="en-US"/>
        </w:rPr>
        <w:t>A mean SLR of 0.46 m was recorded between 1960 and 1970 at the Niger Delta coast</w:t>
      </w:r>
      <w:r w:rsidRPr="00780552">
        <w:rPr>
          <w:sz w:val="20"/>
          <w:szCs w:val="20"/>
          <w:vertAlign w:val="superscript"/>
          <w:lang w:val="en-US"/>
        </w:rPr>
        <w:t>7</w:t>
      </w:r>
      <w:r w:rsidRPr="00780552">
        <w:rPr>
          <w:sz w:val="20"/>
          <w:szCs w:val="20"/>
          <w:lang w:val="en-US"/>
        </w:rPr>
        <w:t xml:space="preserve">. Due to continued sea level rise, salt water intrusion of the low-lying areas of the Niger Delta region has been </w:t>
      </w:r>
      <w:r w:rsidRPr="00780552">
        <w:rPr>
          <w:sz w:val="20"/>
          <w:szCs w:val="20"/>
          <w:lang w:val="en-US"/>
        </w:rPr>
        <w:lastRenderedPageBreak/>
        <w:t>observed, including a flooding of salt water into the coastal plain covering an area of approximately 3,400 km</w:t>
      </w:r>
      <w:r w:rsidRPr="00780552">
        <w:rPr>
          <w:sz w:val="20"/>
          <w:szCs w:val="20"/>
          <w:vertAlign w:val="superscript"/>
          <w:lang w:val="en-US"/>
        </w:rPr>
        <w:t>2 (</w:t>
      </w:r>
      <w:r w:rsidRPr="00780552">
        <w:rPr>
          <w:rStyle w:val="FootnoteReference"/>
          <w:sz w:val="20"/>
          <w:szCs w:val="20"/>
          <w:lang w:val="en-US"/>
        </w:rPr>
        <w:footnoteReference w:id="93"/>
      </w:r>
      <w:r w:rsidRPr="00780552">
        <w:rPr>
          <w:sz w:val="20"/>
          <w:szCs w:val="20"/>
          <w:vertAlign w:val="superscript"/>
          <w:lang w:val="en-US"/>
        </w:rPr>
        <w:t>)</w:t>
      </w:r>
      <w:r w:rsidRPr="00780552">
        <w:rPr>
          <w:sz w:val="20"/>
          <w:szCs w:val="20"/>
          <w:lang w:val="en-US"/>
        </w:rPr>
        <w:t xml:space="preserve">. This has led to widespread coastal erosion, which poses </w:t>
      </w:r>
      <w:r w:rsidRPr="00780552">
        <w:rPr>
          <w:rFonts w:eastAsia="Calibri"/>
          <w:sz w:val="20"/>
          <w:szCs w:val="20"/>
          <w:lang w:val="en-ZA"/>
        </w:rPr>
        <w:t>a threat to the economic activities within the Niger Delta, particularly agriculture and fisheries (approximately 50 % of the fishes consumed in Nigeria are from the Niger Delta)</w:t>
      </w:r>
      <w:r w:rsidR="009C5D04">
        <w:rPr>
          <w:rFonts w:eastAsia="Calibri"/>
          <w:sz w:val="20"/>
          <w:szCs w:val="20"/>
          <w:lang w:val="en-ZA"/>
        </w:rPr>
        <w:t>, as well as human lives, communities and infrastructure</w:t>
      </w:r>
      <w:r w:rsidRPr="00780552">
        <w:rPr>
          <w:rFonts w:eastAsia="Calibri"/>
          <w:sz w:val="20"/>
          <w:szCs w:val="20"/>
          <w:lang w:val="en-ZA"/>
        </w:rPr>
        <w:t>. Additionally, coastal erosion is a significant threat to the oil industry as a result of</w:t>
      </w:r>
      <w:r w:rsidRPr="00780552">
        <w:rPr>
          <w:sz w:val="20"/>
          <w:szCs w:val="20"/>
          <w:lang w:val="en-US"/>
        </w:rPr>
        <w:t xml:space="preserve"> damage to infrastructure (e.g. oils wells). Furthermore, SLR has led to salt water intrusion into freshwater resources (both surface and groundwater sources), which has led to increasing salinity, and a reduction of freshwater resources for both agricultural and domestic purposes</w:t>
      </w:r>
      <w:r w:rsidRPr="00780552">
        <w:rPr>
          <w:rStyle w:val="FootnoteReference"/>
          <w:iCs/>
          <w:sz w:val="20"/>
          <w:szCs w:val="20"/>
        </w:rPr>
        <w:footnoteReference w:id="94"/>
      </w:r>
      <w:r w:rsidRPr="00780552">
        <w:rPr>
          <w:sz w:val="20"/>
          <w:szCs w:val="20"/>
          <w:lang w:val="en-US"/>
        </w:rPr>
        <w:t xml:space="preserve">. </w:t>
      </w:r>
      <w:r w:rsidRPr="00780552">
        <w:rPr>
          <w:rFonts w:eastAsia="Calibri"/>
          <w:sz w:val="20"/>
          <w:szCs w:val="20"/>
        </w:rPr>
        <w:t>The coastal-dwelling Nigerian population have been particularly affected as they rely on groundwater sources as their main supply for domestic use (including drinking). In addition, SLR has impacted on aquatic biodiversity, particularly important mangrove forests, by altering the salinity content of the estuarine waters. The Niger Delta has the largest area of mangrove forests in Africa, spanning approximately 1,900 km</w:t>
      </w:r>
      <w:r w:rsidRPr="00780552">
        <w:rPr>
          <w:rFonts w:eastAsia="Calibri"/>
          <w:sz w:val="20"/>
          <w:szCs w:val="20"/>
          <w:vertAlign w:val="superscript"/>
        </w:rPr>
        <w:t>2</w:t>
      </w:r>
      <w:r w:rsidRPr="00780552">
        <w:rPr>
          <w:rFonts w:eastAsia="Calibri"/>
          <w:sz w:val="20"/>
          <w:szCs w:val="20"/>
        </w:rPr>
        <w:t>. The observed SLR has had a negative impact on the aquatic biodiversity of this ecosystem due to the limited salinity tolerance range of the plants</w:t>
      </w:r>
      <w:r w:rsidRPr="00780552">
        <w:rPr>
          <w:rStyle w:val="FootnoteReference"/>
          <w:sz w:val="20"/>
          <w:szCs w:val="20"/>
          <w:lang w:eastAsia="en-GB"/>
        </w:rPr>
        <w:footnoteReference w:id="95"/>
      </w:r>
      <w:r w:rsidRPr="00780552">
        <w:rPr>
          <w:rFonts w:eastAsia="Calibri"/>
          <w:sz w:val="20"/>
          <w:szCs w:val="20"/>
        </w:rPr>
        <w:t>.</w:t>
      </w:r>
      <w:bookmarkEnd w:id="16"/>
    </w:p>
    <w:p w:rsidR="00C02B53" w:rsidRPr="00780552" w:rsidRDefault="00C02B53" w:rsidP="00C02B53">
      <w:pPr>
        <w:autoSpaceDE w:val="0"/>
        <w:autoSpaceDN w:val="0"/>
        <w:adjustRightInd w:val="0"/>
        <w:spacing w:after="0"/>
        <w:rPr>
          <w:rFonts w:eastAsia="Calibri"/>
          <w:sz w:val="20"/>
          <w:szCs w:val="20"/>
          <w:lang w:val="en-ZA"/>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bookmarkStart w:id="17" w:name="_Ref276116815"/>
      <w:r w:rsidRPr="00780552">
        <w:rPr>
          <w:sz w:val="20"/>
          <w:szCs w:val="20"/>
          <w:lang w:eastAsia="en-GB"/>
        </w:rPr>
        <w:t>Meteorological data have shown that rainfall patterns in Nigeria have changed since the 1960s. Overall, there has been an average increase in the amount of rainfall in coastal areas (which has led to sporadic flooding), and a decline in the amount of rainfall in the interior, and changes in the length and timing of the rainy season in both regions. Northern states, for example, are currently receiving</w:t>
      </w:r>
      <w:r w:rsidRPr="00780552">
        <w:rPr>
          <w:sz w:val="20"/>
          <w:szCs w:val="20"/>
          <w:lang w:val="en-US" w:eastAsia="en-ZA"/>
        </w:rPr>
        <w:t xml:space="preserve"> less than 75 % of their annual rainfall</w:t>
      </w:r>
      <w:r w:rsidRPr="00780552">
        <w:rPr>
          <w:rStyle w:val="FootnoteReference"/>
          <w:sz w:val="20"/>
          <w:szCs w:val="20"/>
          <w:lang w:eastAsia="en-GB"/>
        </w:rPr>
        <w:footnoteReference w:id="96"/>
      </w:r>
      <w:r w:rsidRPr="00780552">
        <w:rPr>
          <w:sz w:val="20"/>
          <w:szCs w:val="20"/>
          <w:vertAlign w:val="superscript"/>
          <w:lang w:val="en-US" w:eastAsia="en-ZA"/>
        </w:rPr>
        <w:t>,</w:t>
      </w:r>
      <w:r w:rsidRPr="00780552">
        <w:rPr>
          <w:rStyle w:val="FootnoteReference"/>
          <w:iCs/>
          <w:sz w:val="20"/>
          <w:szCs w:val="20"/>
        </w:rPr>
        <w:footnoteReference w:id="97"/>
      </w:r>
      <w:proofErr w:type="gramStart"/>
      <w:r w:rsidRPr="00780552">
        <w:rPr>
          <w:sz w:val="20"/>
          <w:szCs w:val="20"/>
          <w:lang w:eastAsia="en-GB"/>
        </w:rPr>
        <w:t>,</w:t>
      </w:r>
      <w:proofErr w:type="gramEnd"/>
      <w:r w:rsidRPr="00780552">
        <w:rPr>
          <w:sz w:val="20"/>
          <w:szCs w:val="20"/>
          <w:lang w:eastAsia="en-GB"/>
        </w:rPr>
        <w:t xml:space="preserve"> leading to droughts. The expected rainfall periods have also changed. </w:t>
      </w:r>
      <w:r w:rsidRPr="00780552">
        <w:rPr>
          <w:color w:val="000000"/>
          <w:sz w:val="20"/>
          <w:szCs w:val="20"/>
        </w:rPr>
        <w:t>The agriculture sector in Nigeria is highly sensitive to changes in rainfall patterns, particularly in southern Nigeria where rain-fed agriculture is mainly practiced and crops are seldom irrigated. Farmers time the cultivation and planting of their crops according to the end of the dry season (November to March)</w:t>
      </w:r>
      <w:r w:rsidRPr="00780552">
        <w:rPr>
          <w:sz w:val="20"/>
          <w:szCs w:val="20"/>
          <w:lang w:eastAsia="en-GB"/>
        </w:rPr>
        <w:t xml:space="preserve"> and beginning of the wet season (April to October). Due to the change in rainfall patterns</w:t>
      </w:r>
      <w:r w:rsidRPr="00780552">
        <w:rPr>
          <w:color w:val="000000"/>
          <w:sz w:val="20"/>
          <w:szCs w:val="20"/>
        </w:rPr>
        <w:t xml:space="preserve">, farmers who plant after the first or second rains incur economic losses when the rains are delayed beyond what is expected. </w:t>
      </w:r>
      <w:r w:rsidRPr="00780552">
        <w:rPr>
          <w:sz w:val="20"/>
          <w:szCs w:val="20"/>
          <w:lang w:eastAsia="en-GB"/>
        </w:rPr>
        <w:t>The increased variability in rainfall is therefore a threat to food security and local economies.</w:t>
      </w:r>
      <w:bookmarkEnd w:id="17"/>
    </w:p>
    <w:p w:rsidR="00C02B53" w:rsidRPr="00780552" w:rsidRDefault="00C02B53" w:rsidP="00C02B53">
      <w:pPr>
        <w:autoSpaceDE w:val="0"/>
        <w:autoSpaceDN w:val="0"/>
        <w:adjustRightInd w:val="0"/>
        <w:spacing w:after="0"/>
        <w:rPr>
          <w:sz w:val="20"/>
          <w:szCs w:val="20"/>
          <w:lang w:eastAsia="en-GB"/>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lang w:val="en-ZA"/>
        </w:rPr>
      </w:pPr>
      <w:bookmarkStart w:id="18" w:name="_Ref276117008"/>
      <w:r w:rsidRPr="00780552">
        <w:rPr>
          <w:sz w:val="20"/>
          <w:szCs w:val="20"/>
          <w:lang w:val="en-US"/>
        </w:rPr>
        <w:t xml:space="preserve">The increased rainfall in the southern region of Nigeria has lead to an increase in flood events. In recent times, </w:t>
      </w:r>
      <w:r w:rsidRPr="00780552">
        <w:rPr>
          <w:color w:val="000000"/>
          <w:sz w:val="20"/>
          <w:szCs w:val="20"/>
          <w:lang w:eastAsia="en-ZA"/>
        </w:rPr>
        <w:t>flood disasters have occurred in Oy</w:t>
      </w:r>
      <w:r w:rsidR="009C5D04">
        <w:rPr>
          <w:color w:val="000000"/>
          <w:sz w:val="20"/>
          <w:szCs w:val="20"/>
          <w:lang w:eastAsia="en-ZA"/>
        </w:rPr>
        <w:t>o</w:t>
      </w:r>
      <w:r w:rsidRPr="00780552">
        <w:rPr>
          <w:color w:val="000000"/>
          <w:sz w:val="20"/>
          <w:szCs w:val="20"/>
          <w:lang w:eastAsia="en-ZA"/>
        </w:rPr>
        <w:t xml:space="preserve"> (1985, 1987 and 1990), </w:t>
      </w:r>
      <w:proofErr w:type="spellStart"/>
      <w:r w:rsidRPr="00780552">
        <w:rPr>
          <w:color w:val="000000"/>
          <w:sz w:val="20"/>
          <w:szCs w:val="20"/>
          <w:lang w:eastAsia="en-ZA"/>
        </w:rPr>
        <w:t>Os</w:t>
      </w:r>
      <w:r w:rsidR="009C5D04">
        <w:rPr>
          <w:color w:val="000000"/>
          <w:sz w:val="20"/>
          <w:szCs w:val="20"/>
          <w:lang w:eastAsia="en-ZA"/>
        </w:rPr>
        <w:t>u</w:t>
      </w:r>
      <w:r w:rsidRPr="00780552">
        <w:rPr>
          <w:color w:val="000000"/>
          <w:sz w:val="20"/>
          <w:szCs w:val="20"/>
          <w:lang w:eastAsia="en-ZA"/>
        </w:rPr>
        <w:t>n</w:t>
      </w:r>
      <w:proofErr w:type="spellEnd"/>
      <w:r w:rsidRPr="00780552">
        <w:rPr>
          <w:color w:val="000000"/>
          <w:sz w:val="20"/>
          <w:szCs w:val="20"/>
          <w:lang w:eastAsia="en-ZA"/>
        </w:rPr>
        <w:t xml:space="preserve"> (1992, 1996, 2002) and Ondo States (1996, 2000, 2002, 2004 and 2006) and the coastal cities of </w:t>
      </w:r>
      <w:r w:rsidRPr="00780552">
        <w:rPr>
          <w:i/>
          <w:color w:val="000000"/>
          <w:sz w:val="20"/>
          <w:szCs w:val="20"/>
          <w:lang w:eastAsia="en-ZA"/>
        </w:rPr>
        <w:t xml:space="preserve">inter alia </w:t>
      </w:r>
      <w:r w:rsidRPr="00780552">
        <w:rPr>
          <w:color w:val="000000"/>
          <w:sz w:val="20"/>
          <w:szCs w:val="20"/>
          <w:lang w:eastAsia="en-ZA"/>
        </w:rPr>
        <w:t xml:space="preserve">Lagos, </w:t>
      </w:r>
      <w:proofErr w:type="spellStart"/>
      <w:r w:rsidRPr="00780552">
        <w:rPr>
          <w:color w:val="000000"/>
          <w:sz w:val="20"/>
          <w:szCs w:val="20"/>
          <w:lang w:eastAsia="en-ZA"/>
        </w:rPr>
        <w:t>Ogun</w:t>
      </w:r>
      <w:proofErr w:type="spellEnd"/>
      <w:r w:rsidRPr="00780552">
        <w:rPr>
          <w:color w:val="000000"/>
          <w:sz w:val="20"/>
          <w:szCs w:val="20"/>
          <w:lang w:eastAsia="en-ZA"/>
        </w:rPr>
        <w:t xml:space="preserve">, Port Harcourt, </w:t>
      </w:r>
      <w:proofErr w:type="spellStart"/>
      <w:r w:rsidRPr="00780552">
        <w:rPr>
          <w:color w:val="000000"/>
          <w:sz w:val="20"/>
          <w:szCs w:val="20"/>
          <w:lang w:eastAsia="en-ZA"/>
        </w:rPr>
        <w:t>Calabar</w:t>
      </w:r>
      <w:proofErr w:type="spellEnd"/>
      <w:r w:rsidRPr="00780552">
        <w:rPr>
          <w:color w:val="000000"/>
          <w:sz w:val="20"/>
          <w:szCs w:val="20"/>
          <w:lang w:eastAsia="en-ZA"/>
        </w:rPr>
        <w:t xml:space="preserve">, </w:t>
      </w:r>
      <w:proofErr w:type="spellStart"/>
      <w:r w:rsidRPr="00780552">
        <w:rPr>
          <w:color w:val="000000"/>
          <w:sz w:val="20"/>
          <w:szCs w:val="20"/>
          <w:lang w:eastAsia="en-ZA"/>
        </w:rPr>
        <w:t>Uyohave</w:t>
      </w:r>
      <w:proofErr w:type="spellEnd"/>
      <w:r w:rsidRPr="00780552">
        <w:rPr>
          <w:color w:val="000000"/>
          <w:sz w:val="20"/>
          <w:szCs w:val="20"/>
          <w:lang w:eastAsia="en-ZA"/>
        </w:rPr>
        <w:t xml:space="preserve"> experienced flooding.</w:t>
      </w:r>
      <w:r w:rsidR="009C5D04">
        <w:rPr>
          <w:sz w:val="20"/>
          <w:szCs w:val="20"/>
          <w:lang w:val="en-US"/>
        </w:rPr>
        <w:t xml:space="preserve">Flood incidents within Delta State have included </w:t>
      </w:r>
      <w:proofErr w:type="spellStart"/>
      <w:r w:rsidR="009C5D04">
        <w:rPr>
          <w:sz w:val="20"/>
          <w:szCs w:val="20"/>
          <w:lang w:val="en-US"/>
        </w:rPr>
        <w:t>Warri</w:t>
      </w:r>
      <w:proofErr w:type="spellEnd"/>
      <w:r w:rsidR="009C5D04">
        <w:rPr>
          <w:sz w:val="20"/>
          <w:szCs w:val="20"/>
          <w:lang w:val="en-US"/>
        </w:rPr>
        <w:t xml:space="preserve">, </w:t>
      </w:r>
      <w:proofErr w:type="spellStart"/>
      <w:r w:rsidR="009C5D04">
        <w:rPr>
          <w:sz w:val="20"/>
          <w:szCs w:val="20"/>
          <w:lang w:val="en-US"/>
        </w:rPr>
        <w:t>Effurun</w:t>
      </w:r>
      <w:proofErr w:type="spellEnd"/>
      <w:r w:rsidR="009C5D04">
        <w:rPr>
          <w:sz w:val="20"/>
          <w:szCs w:val="20"/>
          <w:lang w:val="en-US"/>
        </w:rPr>
        <w:t xml:space="preserve">, </w:t>
      </w:r>
      <w:proofErr w:type="spellStart"/>
      <w:r w:rsidR="009C5D04">
        <w:rPr>
          <w:sz w:val="20"/>
          <w:szCs w:val="20"/>
          <w:lang w:val="en-US"/>
        </w:rPr>
        <w:t>Uzere</w:t>
      </w:r>
      <w:proofErr w:type="spellEnd"/>
      <w:r w:rsidR="009C5D04">
        <w:rPr>
          <w:sz w:val="20"/>
          <w:szCs w:val="20"/>
          <w:lang w:val="en-US"/>
        </w:rPr>
        <w:t xml:space="preserve">, </w:t>
      </w:r>
      <w:proofErr w:type="spellStart"/>
      <w:r w:rsidR="009C5D04">
        <w:rPr>
          <w:sz w:val="20"/>
          <w:szCs w:val="20"/>
          <w:lang w:val="en-US"/>
        </w:rPr>
        <w:t>Agbarho</w:t>
      </w:r>
      <w:proofErr w:type="spellEnd"/>
      <w:r w:rsidR="009C5D04">
        <w:rPr>
          <w:sz w:val="20"/>
          <w:szCs w:val="20"/>
          <w:lang w:val="en-US"/>
        </w:rPr>
        <w:t xml:space="preserve">, </w:t>
      </w:r>
      <w:proofErr w:type="spellStart"/>
      <w:r w:rsidR="009C5D04">
        <w:rPr>
          <w:sz w:val="20"/>
          <w:szCs w:val="20"/>
          <w:lang w:val="en-US"/>
        </w:rPr>
        <w:t>Ughelli</w:t>
      </w:r>
      <w:proofErr w:type="spellEnd"/>
      <w:r w:rsidR="009C5D04">
        <w:rPr>
          <w:sz w:val="20"/>
          <w:szCs w:val="20"/>
          <w:lang w:val="en-US"/>
        </w:rPr>
        <w:t xml:space="preserve">, </w:t>
      </w:r>
      <w:proofErr w:type="spellStart"/>
      <w:r w:rsidR="009C5D04">
        <w:rPr>
          <w:sz w:val="20"/>
          <w:szCs w:val="20"/>
          <w:lang w:val="en-US"/>
        </w:rPr>
        <w:t>Sapele</w:t>
      </w:r>
      <w:proofErr w:type="spellEnd"/>
      <w:r w:rsidR="009C5D04">
        <w:rPr>
          <w:sz w:val="20"/>
          <w:szCs w:val="20"/>
          <w:lang w:val="en-US"/>
        </w:rPr>
        <w:t xml:space="preserve">, </w:t>
      </w:r>
      <w:proofErr w:type="spellStart"/>
      <w:r w:rsidR="009C5D04">
        <w:rPr>
          <w:sz w:val="20"/>
          <w:szCs w:val="20"/>
          <w:lang w:val="en-US"/>
        </w:rPr>
        <w:t>Asaba</w:t>
      </w:r>
      <w:proofErr w:type="spellEnd"/>
      <w:r w:rsidR="009C5D04">
        <w:rPr>
          <w:sz w:val="20"/>
          <w:szCs w:val="20"/>
          <w:lang w:val="en-US"/>
        </w:rPr>
        <w:t>, Out-</w:t>
      </w:r>
      <w:proofErr w:type="spellStart"/>
      <w:r w:rsidR="009C5D04">
        <w:rPr>
          <w:sz w:val="20"/>
          <w:szCs w:val="20"/>
          <w:lang w:val="en-US"/>
        </w:rPr>
        <w:t>Jeremi</w:t>
      </w:r>
      <w:proofErr w:type="spellEnd"/>
      <w:r w:rsidR="009C5D04">
        <w:rPr>
          <w:sz w:val="20"/>
          <w:szCs w:val="20"/>
          <w:lang w:val="en-US"/>
        </w:rPr>
        <w:t xml:space="preserve">, </w:t>
      </w:r>
      <w:proofErr w:type="spellStart"/>
      <w:r w:rsidR="009C5D04">
        <w:rPr>
          <w:sz w:val="20"/>
          <w:szCs w:val="20"/>
          <w:lang w:val="en-US"/>
        </w:rPr>
        <w:t>Oginibo</w:t>
      </w:r>
      <w:proofErr w:type="spellEnd"/>
      <w:r w:rsidR="009C5D04">
        <w:rPr>
          <w:sz w:val="20"/>
          <w:szCs w:val="20"/>
          <w:lang w:val="en-US"/>
        </w:rPr>
        <w:t xml:space="preserve">, and </w:t>
      </w:r>
      <w:proofErr w:type="spellStart"/>
      <w:r w:rsidR="009C5D04">
        <w:rPr>
          <w:sz w:val="20"/>
          <w:szCs w:val="20"/>
          <w:lang w:val="en-US"/>
        </w:rPr>
        <w:t>Igbodo</w:t>
      </w:r>
      <w:proofErr w:type="spellEnd"/>
      <w:r w:rsidR="009C5D04">
        <w:rPr>
          <w:sz w:val="20"/>
          <w:szCs w:val="20"/>
          <w:lang w:val="en-US"/>
        </w:rPr>
        <w:t xml:space="preserve">. </w:t>
      </w:r>
      <w:r w:rsidRPr="00780552">
        <w:rPr>
          <w:sz w:val="20"/>
          <w:szCs w:val="20"/>
          <w:lang w:val="en-US"/>
        </w:rPr>
        <w:t xml:space="preserve">Apart from extensive soil erosion, flooding waters have claimed many lives, destroyed infrastructure, damaged crops, polluted freshwater sources (with sediment and waste from industrial and development sites) and </w:t>
      </w:r>
      <w:r w:rsidRPr="00780552">
        <w:rPr>
          <w:rFonts w:eastAsia="Calibri"/>
          <w:sz w:val="20"/>
          <w:szCs w:val="20"/>
          <w:lang w:val="en-ZA"/>
        </w:rPr>
        <w:t>increased the vulnerability of the local population to various waterborne diseases such as malaria, diarrhoea, cholera and typhoid fever. Aquatic biodiversity within the mangrove swamps of the Niger Delta has also been affected by the influx of fresh, sediment-laden water, thereby decreasing salinity and increasing turbidity.</w:t>
      </w:r>
      <w:bookmarkEnd w:id="18"/>
    </w:p>
    <w:p w:rsidR="00C02B53" w:rsidRPr="00780552" w:rsidRDefault="00C02B53" w:rsidP="00C02B53">
      <w:pPr>
        <w:spacing w:after="0"/>
        <w:rPr>
          <w:color w:val="000000"/>
          <w:sz w:val="20"/>
          <w:szCs w:val="20"/>
          <w:lang w:eastAsia="en-ZA"/>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bookmarkStart w:id="19" w:name="_Ref276116790"/>
      <w:r w:rsidRPr="00780552">
        <w:rPr>
          <w:rFonts w:eastAsia="Calibri"/>
          <w:sz w:val="20"/>
          <w:szCs w:val="20"/>
        </w:rPr>
        <w:t xml:space="preserve">The increased temperature and decreased rainfall in the northern region of Nigeria have resulted in increased </w:t>
      </w:r>
      <w:proofErr w:type="spellStart"/>
      <w:r w:rsidRPr="00780552">
        <w:rPr>
          <w:rFonts w:eastAsia="Calibri"/>
          <w:sz w:val="20"/>
          <w:szCs w:val="20"/>
        </w:rPr>
        <w:t>evapotranspiration</w:t>
      </w:r>
      <w:proofErr w:type="spellEnd"/>
      <w:r w:rsidRPr="00780552">
        <w:rPr>
          <w:rFonts w:eastAsia="Calibri"/>
          <w:sz w:val="20"/>
          <w:szCs w:val="20"/>
        </w:rPr>
        <w:t xml:space="preserve">, drought and desertification. The </w:t>
      </w:r>
      <w:r w:rsidRPr="00780552">
        <w:rPr>
          <w:sz w:val="20"/>
          <w:szCs w:val="20"/>
          <w:lang w:eastAsia="en-GB"/>
        </w:rPr>
        <w:t xml:space="preserve">drier north of the country supports </w:t>
      </w:r>
      <w:r w:rsidRPr="00780552">
        <w:rPr>
          <w:rFonts w:eastAsia="Calibri"/>
          <w:sz w:val="20"/>
          <w:szCs w:val="20"/>
        </w:rPr>
        <w:t xml:space="preserve">approximately 90 % of the cattle population, 60 % of the goats and sheep and almost all the donkeys, camels and horses, as well as most of the export crops (such as cotton and groundnuts) and food crops such as rice and wheat. This region is inherently prone to frequent and sometimes intense periods of drought, notably the </w:t>
      </w:r>
      <w:r w:rsidRPr="00780552">
        <w:rPr>
          <w:sz w:val="20"/>
          <w:szCs w:val="20"/>
          <w:lang w:eastAsia="en-GB"/>
        </w:rPr>
        <w:t>1972-1974</w:t>
      </w:r>
      <w:r w:rsidRPr="00780552">
        <w:rPr>
          <w:rFonts w:eastAsia="Calibri"/>
          <w:sz w:val="20"/>
          <w:szCs w:val="20"/>
        </w:rPr>
        <w:t xml:space="preserve"> </w:t>
      </w:r>
      <w:proofErr w:type="gramStart"/>
      <w:r w:rsidRPr="00780552">
        <w:rPr>
          <w:rFonts w:eastAsia="Calibri"/>
          <w:sz w:val="20"/>
          <w:szCs w:val="20"/>
        </w:rPr>
        <w:t>drought</w:t>
      </w:r>
      <w:proofErr w:type="gramEnd"/>
      <w:r w:rsidRPr="00780552">
        <w:rPr>
          <w:rFonts w:eastAsia="Calibri"/>
          <w:sz w:val="20"/>
          <w:szCs w:val="20"/>
        </w:rPr>
        <w:t xml:space="preserve">, </w:t>
      </w:r>
      <w:r w:rsidRPr="00780552">
        <w:rPr>
          <w:sz w:val="20"/>
          <w:szCs w:val="20"/>
          <w:lang w:eastAsia="en-GB"/>
        </w:rPr>
        <w:t>which has been described as one of the worst droughts experienced in West Africa</w:t>
      </w:r>
      <w:r w:rsidRPr="00780552">
        <w:rPr>
          <w:rStyle w:val="FootnoteReference"/>
          <w:sz w:val="20"/>
          <w:szCs w:val="20"/>
          <w:lang w:eastAsia="en-GB"/>
        </w:rPr>
        <w:footnoteReference w:id="98"/>
      </w:r>
      <w:r w:rsidRPr="00780552">
        <w:rPr>
          <w:rFonts w:eastAsia="Calibri"/>
          <w:sz w:val="20"/>
          <w:szCs w:val="20"/>
        </w:rPr>
        <w:t>. During drought, the land is under increased stress from both humans and livestock. Over-extraction of groundwater sources has lead to a lowering of the water table (</w:t>
      </w:r>
      <w:r w:rsidRPr="00780552">
        <w:rPr>
          <w:rFonts w:eastAsia="Calibri"/>
          <w:sz w:val="20"/>
          <w:szCs w:val="20"/>
          <w:lang w:val="en-ZA"/>
        </w:rPr>
        <w:t xml:space="preserve">a decline of 6.5 m in the mean groundwater level was, for example, measured from a concrete well in </w:t>
      </w:r>
      <w:proofErr w:type="spellStart"/>
      <w:r w:rsidRPr="00780552">
        <w:rPr>
          <w:rFonts w:eastAsia="Calibri"/>
          <w:sz w:val="20"/>
          <w:szCs w:val="20"/>
          <w:lang w:val="en-ZA"/>
        </w:rPr>
        <w:t>Borno</w:t>
      </w:r>
      <w:proofErr w:type="spellEnd"/>
      <w:r w:rsidRPr="00780552">
        <w:rPr>
          <w:rFonts w:eastAsia="Calibri"/>
          <w:sz w:val="20"/>
          <w:szCs w:val="20"/>
          <w:lang w:val="en-ZA"/>
        </w:rPr>
        <w:t xml:space="preserve"> State between 1963 and 1972), and l</w:t>
      </w:r>
      <w:r w:rsidRPr="00780552">
        <w:rPr>
          <w:rFonts w:eastAsia="Calibri"/>
          <w:sz w:val="20"/>
          <w:szCs w:val="20"/>
        </w:rPr>
        <w:t>and is overgrazed by livestock, with periods of fallow reduced to a minimum</w:t>
      </w:r>
      <w:r w:rsidRPr="00780552">
        <w:rPr>
          <w:rStyle w:val="FootnoteReference"/>
          <w:sz w:val="20"/>
          <w:szCs w:val="20"/>
          <w:lang w:eastAsia="en-GB"/>
        </w:rPr>
        <w:footnoteReference w:id="99"/>
      </w:r>
      <w:r w:rsidRPr="00780552">
        <w:rPr>
          <w:rFonts w:eastAsia="Calibri"/>
          <w:sz w:val="20"/>
          <w:szCs w:val="20"/>
        </w:rPr>
        <w:t xml:space="preserve">. These factors lead to environmental degradation, which combined with the depletion of soil moisture content and soil fertility through wind erosion, can lead to desertification. It has been estimated that between 50 % and 75 % of </w:t>
      </w:r>
      <w:proofErr w:type="spellStart"/>
      <w:r w:rsidRPr="00780552">
        <w:rPr>
          <w:rFonts w:eastAsia="Calibri"/>
          <w:sz w:val="20"/>
          <w:szCs w:val="20"/>
        </w:rPr>
        <w:t>Bauchi</w:t>
      </w:r>
      <w:proofErr w:type="spellEnd"/>
      <w:r w:rsidRPr="00780552">
        <w:rPr>
          <w:rFonts w:eastAsia="Calibri"/>
          <w:sz w:val="20"/>
          <w:szCs w:val="20"/>
        </w:rPr>
        <w:t xml:space="preserve">, </w:t>
      </w:r>
      <w:proofErr w:type="spellStart"/>
      <w:r w:rsidRPr="00780552">
        <w:rPr>
          <w:rFonts w:eastAsia="Calibri"/>
          <w:sz w:val="20"/>
          <w:szCs w:val="20"/>
        </w:rPr>
        <w:t>Borno</w:t>
      </w:r>
      <w:proofErr w:type="spellEnd"/>
      <w:r w:rsidRPr="00780552">
        <w:rPr>
          <w:rFonts w:eastAsia="Calibri"/>
          <w:sz w:val="20"/>
          <w:szCs w:val="20"/>
        </w:rPr>
        <w:t xml:space="preserve">, Gombe, </w:t>
      </w:r>
      <w:proofErr w:type="spellStart"/>
      <w:r w:rsidRPr="00780552">
        <w:rPr>
          <w:rFonts w:eastAsia="Calibri"/>
          <w:sz w:val="20"/>
          <w:szCs w:val="20"/>
        </w:rPr>
        <w:t>Jigawa</w:t>
      </w:r>
      <w:proofErr w:type="spellEnd"/>
      <w:r w:rsidRPr="00780552">
        <w:rPr>
          <w:rFonts w:eastAsia="Calibri"/>
          <w:sz w:val="20"/>
          <w:szCs w:val="20"/>
        </w:rPr>
        <w:t xml:space="preserve">, Kano, </w:t>
      </w:r>
      <w:proofErr w:type="spellStart"/>
      <w:r w:rsidRPr="00780552">
        <w:rPr>
          <w:rFonts w:eastAsia="Calibri"/>
          <w:sz w:val="20"/>
          <w:szCs w:val="20"/>
        </w:rPr>
        <w:t>Katsina</w:t>
      </w:r>
      <w:proofErr w:type="spellEnd"/>
      <w:r w:rsidRPr="00780552">
        <w:rPr>
          <w:rFonts w:eastAsia="Calibri"/>
          <w:sz w:val="20"/>
          <w:szCs w:val="20"/>
        </w:rPr>
        <w:t xml:space="preserve">, </w:t>
      </w:r>
      <w:proofErr w:type="spellStart"/>
      <w:r w:rsidRPr="00780552">
        <w:rPr>
          <w:rFonts w:eastAsia="Calibri"/>
          <w:sz w:val="20"/>
          <w:szCs w:val="20"/>
        </w:rPr>
        <w:t>Kebbi</w:t>
      </w:r>
      <w:proofErr w:type="spellEnd"/>
      <w:r w:rsidRPr="00780552">
        <w:rPr>
          <w:rFonts w:eastAsia="Calibri"/>
          <w:sz w:val="20"/>
          <w:szCs w:val="20"/>
        </w:rPr>
        <w:t xml:space="preserve">, Sokoto, </w:t>
      </w:r>
      <w:proofErr w:type="spellStart"/>
      <w:r w:rsidRPr="00780552">
        <w:rPr>
          <w:rFonts w:eastAsia="Calibri"/>
          <w:sz w:val="20"/>
          <w:szCs w:val="20"/>
        </w:rPr>
        <w:t>Yobe</w:t>
      </w:r>
      <w:proofErr w:type="spellEnd"/>
      <w:r w:rsidRPr="00780552">
        <w:rPr>
          <w:rFonts w:eastAsia="Calibri"/>
          <w:sz w:val="20"/>
          <w:szCs w:val="20"/>
        </w:rPr>
        <w:t xml:space="preserve">, and </w:t>
      </w:r>
      <w:proofErr w:type="spellStart"/>
      <w:r w:rsidRPr="00780552">
        <w:rPr>
          <w:rFonts w:eastAsia="Calibri"/>
          <w:sz w:val="20"/>
          <w:szCs w:val="20"/>
        </w:rPr>
        <w:t>Zamfara</w:t>
      </w:r>
      <w:proofErr w:type="spellEnd"/>
      <w:r w:rsidRPr="00780552">
        <w:rPr>
          <w:rFonts w:eastAsia="Calibri"/>
          <w:sz w:val="20"/>
          <w:szCs w:val="20"/>
        </w:rPr>
        <w:t xml:space="preserve"> States in Nigeria, accounting for approximately 38% of the country’s total land area and with a population of 27 million people, is being affected by </w:t>
      </w:r>
      <w:r w:rsidRPr="00780552">
        <w:rPr>
          <w:rFonts w:eastAsia="Calibri"/>
          <w:sz w:val="20"/>
          <w:szCs w:val="20"/>
        </w:rPr>
        <w:lastRenderedPageBreak/>
        <w:t>desertification. There is a tendency for the population of these states to migrate with their livestock to states further south (central states), such as the Federal Capital Territory, Plateau, Adamawa, Taraba, Niger, Kwara and Kaduna states. This migration further intensifies the use of the fragile and marginal ecosystems resulting in 10-15 % of the land in these central states being threatened by desertification at present. Climate change impacts, particularly anticipated increases in temperature and decreases in rainfall, are likely to exacerbate existing rates of desertification.</w:t>
      </w:r>
      <w:bookmarkEnd w:id="19"/>
    </w:p>
    <w:p w:rsidR="00C02B53" w:rsidRPr="00780552" w:rsidRDefault="00C02B53" w:rsidP="00C02B53">
      <w:pPr>
        <w:spacing w:after="0"/>
        <w:rPr>
          <w:sz w:val="20"/>
          <w:szCs w:val="20"/>
        </w:rPr>
      </w:pPr>
    </w:p>
    <w:p w:rsidR="00C02B53" w:rsidRPr="00780552" w:rsidRDefault="00C02B53" w:rsidP="00C02B53">
      <w:pPr>
        <w:spacing w:after="0"/>
        <w:rPr>
          <w:b/>
          <w:i/>
          <w:color w:val="000000"/>
          <w:sz w:val="20"/>
          <w:szCs w:val="20"/>
        </w:rPr>
      </w:pPr>
      <w:r w:rsidRPr="00780552">
        <w:rPr>
          <w:b/>
          <w:bCs/>
          <w:i/>
          <w:sz w:val="20"/>
          <w:szCs w:val="20"/>
        </w:rPr>
        <w:t xml:space="preserve">Climate change projections and predicted </w:t>
      </w:r>
      <w:bookmarkEnd w:id="15"/>
      <w:r w:rsidRPr="00780552">
        <w:rPr>
          <w:b/>
          <w:i/>
          <w:color w:val="000000"/>
          <w:sz w:val="20"/>
          <w:szCs w:val="20"/>
        </w:rPr>
        <w:t>impacts in Nigeria</w:t>
      </w:r>
    </w:p>
    <w:p w:rsidR="00C02B53" w:rsidRPr="00780552" w:rsidRDefault="00C02B53" w:rsidP="00C02B53">
      <w:pPr>
        <w:spacing w:after="0"/>
        <w:rPr>
          <w:b/>
          <w:bCs/>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sz w:val="20"/>
          <w:szCs w:val="20"/>
          <w:lang w:val="en-US" w:eastAsia="en-ZA"/>
        </w:rPr>
        <w:t>Africa is predicted to</w:t>
      </w:r>
      <w:r w:rsidRPr="00780552">
        <w:rPr>
          <w:sz w:val="20"/>
          <w:szCs w:val="20"/>
          <w:lang w:eastAsia="en-ZA"/>
        </w:rPr>
        <w:t xml:space="preserve"> experience greater climate variability than the globally predicted trends. </w:t>
      </w:r>
      <w:r w:rsidRPr="00780552">
        <w:rPr>
          <w:rFonts w:eastAsia="Calibri"/>
          <w:sz w:val="20"/>
          <w:szCs w:val="20"/>
        </w:rPr>
        <w:t>To date, for example, t</w:t>
      </w:r>
      <w:r w:rsidRPr="00780552">
        <w:rPr>
          <w:sz w:val="20"/>
          <w:szCs w:val="20"/>
          <w:lang w:eastAsia="en-ZA"/>
        </w:rPr>
        <w:t>emperatures i</w:t>
      </w:r>
      <w:r w:rsidRPr="00780552">
        <w:rPr>
          <w:sz w:val="20"/>
          <w:szCs w:val="20"/>
        </w:rPr>
        <w:t>n West Africa and particularly the Sahel region</w:t>
      </w:r>
      <w:r w:rsidRPr="00780552">
        <w:rPr>
          <w:sz w:val="20"/>
          <w:szCs w:val="20"/>
          <w:lang w:eastAsia="en-ZA"/>
        </w:rPr>
        <w:t xml:space="preserve"> which northern Nigeria forms part </w:t>
      </w:r>
      <w:proofErr w:type="gramStart"/>
      <w:r w:rsidRPr="00780552">
        <w:rPr>
          <w:sz w:val="20"/>
          <w:szCs w:val="20"/>
          <w:lang w:eastAsia="en-ZA"/>
        </w:rPr>
        <w:t>of</w:t>
      </w:r>
      <w:r w:rsidRPr="00780552">
        <w:rPr>
          <w:sz w:val="20"/>
          <w:szCs w:val="20"/>
        </w:rPr>
        <w:t>,</w:t>
      </w:r>
      <w:proofErr w:type="gramEnd"/>
      <w:r w:rsidRPr="00780552">
        <w:rPr>
          <w:sz w:val="20"/>
          <w:szCs w:val="20"/>
        </w:rPr>
        <w:t xml:space="preserve"> have increased more sharply than the global average since the 1970s</w:t>
      </w:r>
      <w:r w:rsidRPr="00780552">
        <w:rPr>
          <w:rStyle w:val="FootnoteReference"/>
          <w:sz w:val="20"/>
          <w:szCs w:val="20"/>
        </w:rPr>
        <w:footnoteReference w:id="100"/>
      </w:r>
      <w:r w:rsidRPr="00780552">
        <w:rPr>
          <w:sz w:val="20"/>
          <w:szCs w:val="20"/>
        </w:rPr>
        <w:t>. It is predicted that over the next century, average temperatures in West Africa will rise by between 3°C and 4°C, which is more than</w:t>
      </w:r>
      <w:r w:rsidRPr="00780552">
        <w:rPr>
          <w:sz w:val="20"/>
          <w:szCs w:val="20"/>
          <w:lang w:val="en-US"/>
        </w:rPr>
        <w:t xml:space="preserve"> 1.5 times the average global trend</w:t>
      </w:r>
      <w:r w:rsidRPr="00780552">
        <w:rPr>
          <w:rStyle w:val="FootnoteReference"/>
          <w:sz w:val="20"/>
          <w:szCs w:val="20"/>
          <w:lang w:eastAsia="en-GB"/>
        </w:rPr>
        <w:footnoteReference w:id="101"/>
      </w:r>
      <w:r w:rsidRPr="00780552">
        <w:rPr>
          <w:sz w:val="20"/>
          <w:szCs w:val="20"/>
          <w:lang w:val="en-US"/>
        </w:rPr>
        <w:t>.</w:t>
      </w:r>
    </w:p>
    <w:p w:rsidR="00C02B53" w:rsidRPr="00780552" w:rsidRDefault="00C02B53" w:rsidP="00C02B53">
      <w:pPr>
        <w:autoSpaceDE w:val="0"/>
        <w:autoSpaceDN w:val="0"/>
        <w:adjustRightInd w:val="0"/>
        <w:spacing w:after="0"/>
        <w:rPr>
          <w:rFonts w:eastAsia="Calibri"/>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val="en-US"/>
        </w:rPr>
      </w:pPr>
      <w:bookmarkStart w:id="20" w:name="_Ref276117054"/>
      <w:r w:rsidRPr="00FD590C">
        <w:rPr>
          <w:sz w:val="20"/>
          <w:szCs w:val="20"/>
          <w:lang w:val="en-US" w:eastAsia="en-ZA"/>
        </w:rPr>
        <w:t>Climate</w:t>
      </w:r>
      <w:r w:rsidRPr="00780552">
        <w:rPr>
          <w:rFonts w:eastAsia="Calibri"/>
          <w:sz w:val="20"/>
          <w:szCs w:val="20"/>
        </w:rPr>
        <w:t xml:space="preserve"> change predictions for </w:t>
      </w:r>
      <w:r w:rsidRPr="00780552">
        <w:rPr>
          <w:sz w:val="20"/>
          <w:szCs w:val="20"/>
          <w:lang w:val="en-US"/>
        </w:rPr>
        <w:t>Nigeria include the following:</w:t>
      </w:r>
      <w:bookmarkEnd w:id="20"/>
    </w:p>
    <w:p w:rsidR="00C02B53" w:rsidRPr="00780552" w:rsidRDefault="00C02B53" w:rsidP="00A16707">
      <w:pPr>
        <w:pStyle w:val="ListParagraph"/>
        <w:numPr>
          <w:ilvl w:val="0"/>
          <w:numId w:val="15"/>
        </w:numPr>
        <w:autoSpaceDE w:val="0"/>
        <w:autoSpaceDN w:val="0"/>
        <w:adjustRightInd w:val="0"/>
        <w:contextualSpacing/>
        <w:jc w:val="both"/>
        <w:rPr>
          <w:rFonts w:ascii="Arial" w:eastAsia="Calibri" w:hAnsi="Arial" w:cs="Arial"/>
          <w:sz w:val="20"/>
          <w:szCs w:val="20"/>
        </w:rPr>
      </w:pPr>
      <w:r w:rsidRPr="00780552">
        <w:rPr>
          <w:rFonts w:ascii="Arial" w:hAnsi="Arial" w:cs="Arial"/>
          <w:sz w:val="20"/>
          <w:szCs w:val="20"/>
        </w:rPr>
        <w:t>an increase in</w:t>
      </w:r>
      <w:r w:rsidRPr="00780552">
        <w:rPr>
          <w:rFonts w:ascii="Arial" w:hAnsi="Arial" w:cs="Arial"/>
          <w:sz w:val="20"/>
          <w:szCs w:val="20"/>
          <w:lang w:eastAsia="en-ZA"/>
        </w:rPr>
        <w:t xml:space="preserve"> mean annual temperature of 3.2°C by 2050 under the high climate change estimate (based on the IPCC climate change assumptions, latest research findings and results of a consultation exercise in Nigeria)</w:t>
      </w:r>
      <w:r w:rsidRPr="00780552">
        <w:rPr>
          <w:rStyle w:val="FootnoteReference"/>
          <w:iCs/>
          <w:sz w:val="20"/>
          <w:szCs w:val="20"/>
        </w:rPr>
        <w:footnoteReference w:id="102"/>
      </w:r>
      <w:r w:rsidRPr="00780552">
        <w:rPr>
          <w:rFonts w:ascii="Arial" w:hAnsi="Arial" w:cs="Arial"/>
          <w:sz w:val="20"/>
          <w:szCs w:val="20"/>
          <w:lang w:eastAsia="en-ZA"/>
        </w:rPr>
        <w:t xml:space="preserve">, and of 0.4-1.0 °C under the low climate change estimate; </w:t>
      </w:r>
    </w:p>
    <w:p w:rsidR="00C02B53" w:rsidRPr="00780552" w:rsidRDefault="00C02B53" w:rsidP="00A16707">
      <w:pPr>
        <w:pStyle w:val="ListParagraph"/>
        <w:numPr>
          <w:ilvl w:val="0"/>
          <w:numId w:val="15"/>
        </w:numPr>
        <w:autoSpaceDE w:val="0"/>
        <w:autoSpaceDN w:val="0"/>
        <w:adjustRightInd w:val="0"/>
        <w:contextualSpacing/>
        <w:jc w:val="both"/>
        <w:rPr>
          <w:rFonts w:ascii="Arial" w:hAnsi="Arial" w:cs="Arial"/>
          <w:sz w:val="20"/>
          <w:szCs w:val="20"/>
        </w:rPr>
      </w:pPr>
      <w:r w:rsidRPr="00780552">
        <w:rPr>
          <w:rFonts w:ascii="Arial" w:hAnsi="Arial" w:cs="Arial"/>
          <w:sz w:val="20"/>
          <w:szCs w:val="20"/>
          <w:lang w:eastAsia="en-ZA"/>
        </w:rPr>
        <w:t>a rise in sea level of 0.3 m by 2020 and 1 m by 2050 under the high climate change estimate (from 1990 sea level; based on the same findings as above), and of 0.1 m and 0.2 m over the same time periods under the low estimate. A 1 m rise in sea level will result in the loss of 75 % of the Niger Delta</w:t>
      </w:r>
      <w:r w:rsidRPr="00780552">
        <w:rPr>
          <w:rStyle w:val="FootnoteReference"/>
          <w:sz w:val="20"/>
          <w:szCs w:val="20"/>
          <w:lang w:eastAsia="en-ZA"/>
        </w:rPr>
        <w:footnoteReference w:id="103"/>
      </w:r>
      <w:r w:rsidRPr="00780552">
        <w:rPr>
          <w:rFonts w:ascii="Arial" w:hAnsi="Arial" w:cs="Arial"/>
          <w:sz w:val="20"/>
          <w:szCs w:val="20"/>
          <w:lang w:eastAsia="en-ZA"/>
        </w:rPr>
        <w:t xml:space="preserve"> and the inundation of approximately 660 communities with a population of 1.2 million, as well as the displacement of a further 2-3 million people from flood erosion due to the intruding salt water</w:t>
      </w:r>
      <w:r w:rsidRPr="00780552">
        <w:rPr>
          <w:rStyle w:val="FootnoteReference"/>
          <w:sz w:val="20"/>
          <w:szCs w:val="20"/>
          <w:lang w:eastAsia="en-ZA"/>
        </w:rPr>
        <w:footnoteReference w:id="104"/>
      </w:r>
      <w:r w:rsidRPr="00780552">
        <w:rPr>
          <w:rFonts w:ascii="Arial" w:hAnsi="Arial" w:cs="Arial"/>
          <w:sz w:val="20"/>
          <w:szCs w:val="20"/>
          <w:lang w:eastAsia="en-ZA"/>
        </w:rPr>
        <w:t>;</w:t>
      </w:r>
    </w:p>
    <w:p w:rsidR="00C02B53" w:rsidRPr="00780552" w:rsidRDefault="00C02B53" w:rsidP="00A16707">
      <w:pPr>
        <w:pStyle w:val="ListParagraph"/>
        <w:numPr>
          <w:ilvl w:val="0"/>
          <w:numId w:val="15"/>
        </w:numPr>
        <w:autoSpaceDE w:val="0"/>
        <w:autoSpaceDN w:val="0"/>
        <w:adjustRightInd w:val="0"/>
        <w:contextualSpacing/>
        <w:jc w:val="both"/>
        <w:rPr>
          <w:rFonts w:ascii="Arial" w:hAnsi="Arial" w:cs="Arial"/>
          <w:sz w:val="20"/>
          <w:szCs w:val="20"/>
        </w:rPr>
      </w:pPr>
      <w:r w:rsidRPr="00780552">
        <w:rPr>
          <w:rFonts w:ascii="Arial" w:hAnsi="Arial" w:cs="Arial"/>
          <w:sz w:val="20"/>
          <w:szCs w:val="20"/>
        </w:rPr>
        <w:t>an</w:t>
      </w:r>
      <w:r w:rsidRPr="00780552">
        <w:rPr>
          <w:rFonts w:ascii="Arial" w:hAnsi="Arial" w:cs="Arial"/>
          <w:sz w:val="20"/>
          <w:szCs w:val="20"/>
          <w:lang w:eastAsia="en-GB"/>
        </w:rPr>
        <w:t xml:space="preserve"> increase in the frequency and intensity of extreme weather events </w:t>
      </w:r>
      <w:r w:rsidRPr="00780552">
        <w:rPr>
          <w:rFonts w:ascii="Arial" w:hAnsi="Arial" w:cs="Arial"/>
          <w:sz w:val="20"/>
          <w:szCs w:val="20"/>
        </w:rPr>
        <w:t>such as floods, droughts and heat waves</w:t>
      </w:r>
      <w:r w:rsidRPr="00780552">
        <w:rPr>
          <w:rStyle w:val="FootnoteReference"/>
          <w:sz w:val="20"/>
          <w:szCs w:val="20"/>
        </w:rPr>
        <w:footnoteReference w:id="105"/>
      </w:r>
      <w:r w:rsidRPr="00780552">
        <w:rPr>
          <w:rFonts w:ascii="Arial" w:eastAsia="Calibri" w:hAnsi="Arial" w:cs="Arial"/>
          <w:sz w:val="20"/>
          <w:szCs w:val="20"/>
        </w:rPr>
        <w:t>; and</w:t>
      </w:r>
    </w:p>
    <w:p w:rsidR="00C02B53" w:rsidRPr="00780552" w:rsidRDefault="00C02B53" w:rsidP="00A16707">
      <w:pPr>
        <w:pStyle w:val="ListParagraph"/>
        <w:numPr>
          <w:ilvl w:val="0"/>
          <w:numId w:val="15"/>
        </w:numPr>
        <w:autoSpaceDE w:val="0"/>
        <w:autoSpaceDN w:val="0"/>
        <w:adjustRightInd w:val="0"/>
        <w:contextualSpacing/>
        <w:jc w:val="both"/>
        <w:rPr>
          <w:rFonts w:ascii="Arial" w:hAnsi="Arial" w:cs="Arial"/>
          <w:sz w:val="20"/>
          <w:szCs w:val="20"/>
        </w:rPr>
      </w:pPr>
      <w:proofErr w:type="gramStart"/>
      <w:r w:rsidRPr="00780552">
        <w:rPr>
          <w:rFonts w:ascii="Arial" w:eastAsia="Calibri" w:hAnsi="Arial" w:cs="Arial"/>
          <w:sz w:val="20"/>
          <w:szCs w:val="20"/>
        </w:rPr>
        <w:t>changes</w:t>
      </w:r>
      <w:proofErr w:type="gramEnd"/>
      <w:r w:rsidRPr="00780552">
        <w:rPr>
          <w:rFonts w:ascii="Arial" w:eastAsia="Calibri" w:hAnsi="Arial" w:cs="Arial"/>
          <w:sz w:val="20"/>
          <w:szCs w:val="20"/>
        </w:rPr>
        <w:t xml:space="preserve"> in rainfall pattern (timing and intensity)</w:t>
      </w:r>
      <w:r w:rsidR="00087F6B" w:rsidRPr="00780552">
        <w:rPr>
          <w:rStyle w:val="FootnoteReference"/>
          <w:sz w:val="20"/>
          <w:szCs w:val="20"/>
          <w:lang w:eastAsia="en-GB"/>
        </w:rPr>
        <w:footnoteReference w:id="106"/>
      </w:r>
      <w:r w:rsidR="00087F6B">
        <w:rPr>
          <w:rFonts w:ascii="Arial" w:eastAsia="Calibri" w:hAnsi="Arial" w:cs="Arial"/>
          <w:sz w:val="20"/>
          <w:szCs w:val="20"/>
        </w:rPr>
        <w:t>, with an increase in mean annual rainfall of  8- 20 mm per year by 2050cc</w:t>
      </w:r>
      <w:r w:rsidR="00087F6B">
        <w:rPr>
          <w:rStyle w:val="FootnoteReference"/>
          <w:rFonts w:eastAsia="Calibri"/>
        </w:rPr>
        <w:footnoteReference w:id="107"/>
      </w:r>
      <w:r w:rsidR="00087F6B">
        <w:rPr>
          <w:rFonts w:ascii="Arial" w:eastAsia="Calibri" w:hAnsi="Arial" w:cs="Arial"/>
          <w:sz w:val="20"/>
          <w:szCs w:val="20"/>
        </w:rPr>
        <w:t>.</w:t>
      </w:r>
    </w:p>
    <w:p w:rsidR="00C02B53" w:rsidRPr="00780552" w:rsidRDefault="00C02B53" w:rsidP="00C02B53">
      <w:pPr>
        <w:autoSpaceDE w:val="0"/>
        <w:autoSpaceDN w:val="0"/>
        <w:adjustRightInd w:val="0"/>
        <w:spacing w:after="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val="en-US"/>
        </w:rPr>
      </w:pPr>
      <w:r w:rsidRPr="00780552">
        <w:rPr>
          <w:sz w:val="20"/>
          <w:szCs w:val="20"/>
          <w:lang w:val="en-US" w:eastAsia="en-ZA"/>
        </w:rPr>
        <w:t xml:space="preserve">The above listed climate change impacts will have severe </w:t>
      </w:r>
      <w:r w:rsidRPr="00780552">
        <w:rPr>
          <w:sz w:val="20"/>
          <w:szCs w:val="20"/>
          <w:lang w:val="en-US"/>
        </w:rPr>
        <w:t xml:space="preserve">knock-on effects on various sectors such as: </w:t>
      </w:r>
      <w:proofErr w:type="spellStart"/>
      <w:r w:rsidRPr="00780552">
        <w:rPr>
          <w:sz w:val="20"/>
          <w:szCs w:val="20"/>
          <w:lang w:val="en-US"/>
        </w:rPr>
        <w:t>i</w:t>
      </w:r>
      <w:proofErr w:type="spellEnd"/>
      <w:r w:rsidRPr="00780552">
        <w:rPr>
          <w:sz w:val="20"/>
          <w:szCs w:val="20"/>
          <w:lang w:val="en-US"/>
        </w:rPr>
        <w:t xml:space="preserve">) health; ii) water; iii) energy; </w:t>
      </w:r>
      <w:proofErr w:type="gramStart"/>
      <w:r w:rsidRPr="00780552">
        <w:rPr>
          <w:sz w:val="20"/>
          <w:szCs w:val="20"/>
          <w:lang w:val="en-US"/>
        </w:rPr>
        <w:t>iv) agriculture</w:t>
      </w:r>
      <w:proofErr w:type="gramEnd"/>
      <w:r w:rsidRPr="00780552">
        <w:rPr>
          <w:sz w:val="20"/>
          <w:szCs w:val="20"/>
          <w:lang w:val="en-US"/>
        </w:rPr>
        <w:t>; v) fisheries</w:t>
      </w:r>
      <w:r w:rsidRPr="00780552">
        <w:rPr>
          <w:rFonts w:eastAsia="Calibri"/>
          <w:sz w:val="20"/>
          <w:szCs w:val="20"/>
        </w:rPr>
        <w:t xml:space="preserve">; </w:t>
      </w:r>
      <w:r w:rsidRPr="00780552">
        <w:rPr>
          <w:sz w:val="20"/>
          <w:szCs w:val="20"/>
          <w:lang w:val="en-US"/>
        </w:rPr>
        <w:t xml:space="preserve">and vi) tourism, which are described below. </w:t>
      </w:r>
    </w:p>
    <w:p w:rsidR="00C02B53" w:rsidRPr="00780552" w:rsidRDefault="00C02B53" w:rsidP="00C02B53">
      <w:pPr>
        <w:spacing w:after="0"/>
        <w:rPr>
          <w:sz w:val="20"/>
          <w:szCs w:val="20"/>
          <w:lang w:eastAsia="en-GB"/>
        </w:rPr>
      </w:pPr>
    </w:p>
    <w:p w:rsidR="00C02B53" w:rsidRPr="00FD590C" w:rsidRDefault="00C02B53" w:rsidP="00C02B53">
      <w:pPr>
        <w:autoSpaceDE w:val="0"/>
        <w:autoSpaceDN w:val="0"/>
        <w:adjustRightInd w:val="0"/>
        <w:spacing w:after="0"/>
        <w:rPr>
          <w:i/>
          <w:sz w:val="20"/>
          <w:szCs w:val="20"/>
          <w:lang w:val="en-US"/>
        </w:rPr>
      </w:pPr>
      <w:r w:rsidRPr="00FD590C">
        <w:rPr>
          <w:i/>
          <w:sz w:val="20"/>
          <w:szCs w:val="20"/>
          <w:lang w:val="en-US"/>
        </w:rPr>
        <w:t>Health</w:t>
      </w:r>
    </w:p>
    <w:p w:rsidR="00C02B53" w:rsidRPr="00780552" w:rsidRDefault="00C02B53" w:rsidP="00C02B53">
      <w:pPr>
        <w:autoSpaceDE w:val="0"/>
        <w:autoSpaceDN w:val="0"/>
        <w:adjustRightInd w:val="0"/>
        <w:spacing w:after="0"/>
        <w:rPr>
          <w:b/>
          <w:i/>
          <w:sz w:val="20"/>
          <w:szCs w:val="20"/>
          <w:lang w:val="en-US"/>
        </w:rPr>
      </w:pPr>
    </w:p>
    <w:p w:rsidR="00C02B53" w:rsidRPr="00780552" w:rsidRDefault="00C02B53" w:rsidP="00A16707">
      <w:pPr>
        <w:numPr>
          <w:ilvl w:val="0"/>
          <w:numId w:val="4"/>
        </w:numPr>
        <w:autoSpaceDE w:val="0"/>
        <w:autoSpaceDN w:val="0"/>
        <w:adjustRightInd w:val="0"/>
        <w:spacing w:after="0"/>
        <w:ind w:left="0" w:firstLine="0"/>
        <w:rPr>
          <w:sz w:val="20"/>
          <w:szCs w:val="20"/>
          <w:lang w:val="en-US"/>
        </w:rPr>
      </w:pPr>
      <w:bookmarkStart w:id="21" w:name="_Ref276116860"/>
      <w:r w:rsidRPr="00780552">
        <w:rPr>
          <w:sz w:val="20"/>
          <w:szCs w:val="20"/>
          <w:lang w:val="en-US"/>
        </w:rPr>
        <w:t>The health sector of Nigeria is likely to be undermined by climate change impacts. The increase in frequency and intensity of extreme weather events such as floods, droughts and heat waves, for example, will increase the vulnerability of the affected communities by preventing access to basic needs such as clean water, food, shelter and health care facilities</w:t>
      </w:r>
      <w:r w:rsidRPr="00780552">
        <w:rPr>
          <w:rStyle w:val="FootnoteReference"/>
          <w:sz w:val="20"/>
          <w:szCs w:val="20"/>
          <w:lang w:val="en-US"/>
        </w:rPr>
        <w:footnoteReference w:id="108"/>
      </w:r>
      <w:r w:rsidRPr="00780552">
        <w:rPr>
          <w:sz w:val="20"/>
          <w:szCs w:val="20"/>
          <w:lang w:val="en-US"/>
        </w:rPr>
        <w:t xml:space="preserve">. Nigerian communities are affected by numerous </w:t>
      </w:r>
      <w:r w:rsidRPr="00780552">
        <w:rPr>
          <w:sz w:val="20"/>
          <w:szCs w:val="20"/>
          <w:lang w:eastAsia="en-GB"/>
        </w:rPr>
        <w:t>food and water-borne diseases (e.g. diarrhoea, hepatitis and typhoid fever), vector-borne diseases (malaria and yellow fever) and respiratory diseases such as meningococcal meningitis. The prevalence of these diseases is expected to increase as a result of climate change</w:t>
      </w:r>
      <w:r w:rsidRPr="00780552">
        <w:rPr>
          <w:rStyle w:val="FootnoteReference"/>
          <w:sz w:val="20"/>
          <w:szCs w:val="20"/>
          <w:lang w:eastAsia="en-GB"/>
        </w:rPr>
        <w:footnoteReference w:id="109"/>
      </w:r>
      <w:r w:rsidRPr="00780552">
        <w:rPr>
          <w:sz w:val="20"/>
          <w:szCs w:val="20"/>
          <w:lang w:eastAsia="en-GB"/>
        </w:rPr>
        <w:t xml:space="preserve"> through </w:t>
      </w:r>
      <w:r w:rsidRPr="00780552">
        <w:rPr>
          <w:rFonts w:eastAsia="Calibri"/>
          <w:sz w:val="20"/>
          <w:szCs w:val="20"/>
        </w:rPr>
        <w:t>increased temperatures and rainfall (resulting in wetter and warmer conditions conducive to the spread of vector-borne diseases) and the contamination of freshwater domestic use supplies through flooding (leading to the spread of water-borne diseases).</w:t>
      </w:r>
      <w:bookmarkEnd w:id="21"/>
    </w:p>
    <w:p w:rsidR="00C02B53" w:rsidRPr="00780552" w:rsidRDefault="00C02B53" w:rsidP="00C02B53">
      <w:pPr>
        <w:spacing w:after="0"/>
        <w:rPr>
          <w:sz w:val="20"/>
          <w:szCs w:val="20"/>
          <w:lang w:eastAsia="en-GB"/>
        </w:rPr>
      </w:pPr>
    </w:p>
    <w:p w:rsidR="00C02B53" w:rsidRPr="00FD590C" w:rsidRDefault="00C02B53" w:rsidP="00C02B53">
      <w:pPr>
        <w:spacing w:after="0"/>
        <w:rPr>
          <w:i/>
          <w:sz w:val="20"/>
          <w:szCs w:val="20"/>
          <w:lang w:eastAsia="en-GB"/>
        </w:rPr>
      </w:pPr>
      <w:r w:rsidRPr="00FD590C">
        <w:rPr>
          <w:i/>
          <w:sz w:val="20"/>
          <w:szCs w:val="20"/>
          <w:lang w:eastAsia="en-GB"/>
        </w:rPr>
        <w:t>Water</w:t>
      </w:r>
    </w:p>
    <w:p w:rsidR="00C02B53" w:rsidRPr="00780552" w:rsidRDefault="00C02B53" w:rsidP="00C02B53">
      <w:pPr>
        <w:spacing w:after="0"/>
        <w:rPr>
          <w:b/>
          <w:i/>
          <w:sz w:val="20"/>
          <w:szCs w:val="20"/>
          <w:lang w:eastAsia="en-GB"/>
        </w:rPr>
      </w:pPr>
    </w:p>
    <w:p w:rsidR="00C02B53" w:rsidRPr="00780552" w:rsidRDefault="00C02B53" w:rsidP="00A16707">
      <w:pPr>
        <w:numPr>
          <w:ilvl w:val="0"/>
          <w:numId w:val="4"/>
        </w:numPr>
        <w:autoSpaceDE w:val="0"/>
        <w:autoSpaceDN w:val="0"/>
        <w:adjustRightInd w:val="0"/>
        <w:spacing w:after="0"/>
        <w:ind w:left="0" w:firstLine="0"/>
        <w:rPr>
          <w:sz w:val="20"/>
          <w:szCs w:val="20"/>
          <w:lang w:eastAsia="en-GB"/>
        </w:rPr>
      </w:pPr>
      <w:r w:rsidRPr="00780552">
        <w:rPr>
          <w:sz w:val="20"/>
          <w:szCs w:val="20"/>
          <w:lang w:eastAsia="en-GB"/>
        </w:rPr>
        <w:t>The water sector will be impacted by both changes in rainfall pattern and an increase in salt water intrusion in coastal areas. The amount of rainfall is predicted to increase in the southern region of the country, and rainfall events are likely to become more intense (i.e. leading to flooding) with potentially destructive consequences for communities, infrastructure and natural ecosystems. Due to the predicted salt water intrusion into coastal surface and groundwater resources as a result of SLR and the expected decrease in rainfall in the northern region of the country, the supply of potable water is expected to decrease county-wide. Furthermore, Nigeria is the most populous country in Africa with an annual growth rate of 2 %</w:t>
      </w:r>
      <w:r w:rsidRPr="00780552">
        <w:rPr>
          <w:rStyle w:val="FootnoteReference"/>
          <w:sz w:val="20"/>
          <w:szCs w:val="20"/>
          <w:lang w:eastAsia="en-GB"/>
        </w:rPr>
        <w:footnoteReference w:id="110"/>
      </w:r>
      <w:r w:rsidRPr="00780552">
        <w:rPr>
          <w:sz w:val="20"/>
          <w:szCs w:val="20"/>
          <w:lang w:eastAsia="en-GB"/>
        </w:rPr>
        <w:t>. This population growth and concomitant decrease in potable water supply is expected to create significant problems to development in Nigeria in the future. Indeed, water demand is expected to be double supply by 2030</w:t>
      </w:r>
      <w:r w:rsidRPr="00780552">
        <w:rPr>
          <w:rStyle w:val="FootnoteReference"/>
          <w:sz w:val="20"/>
          <w:szCs w:val="20"/>
          <w:lang w:eastAsia="en-GB"/>
        </w:rPr>
        <w:footnoteReference w:id="111"/>
      </w:r>
      <w:r w:rsidRPr="00780552">
        <w:rPr>
          <w:sz w:val="20"/>
          <w:szCs w:val="20"/>
          <w:lang w:eastAsia="en-GB"/>
        </w:rPr>
        <w:t xml:space="preserve">. The consequential decline in water security will also have significant adverse effects on all sectors listed, and the socio-economic stability of the region. </w:t>
      </w:r>
    </w:p>
    <w:p w:rsidR="00C02B53" w:rsidRPr="00780552" w:rsidRDefault="00C02B53" w:rsidP="00C02B53">
      <w:pPr>
        <w:spacing w:after="0"/>
        <w:rPr>
          <w:rFonts w:eastAsia="Calibri"/>
          <w:sz w:val="20"/>
          <w:szCs w:val="20"/>
        </w:rPr>
      </w:pPr>
    </w:p>
    <w:p w:rsidR="00C02B53" w:rsidRPr="00FD590C" w:rsidRDefault="00C02B53" w:rsidP="00C02B53">
      <w:pPr>
        <w:spacing w:after="0"/>
        <w:rPr>
          <w:rFonts w:eastAsia="Calibri"/>
          <w:i/>
          <w:sz w:val="20"/>
          <w:szCs w:val="20"/>
        </w:rPr>
      </w:pPr>
      <w:r w:rsidRPr="00FD590C">
        <w:rPr>
          <w:rFonts w:eastAsia="Calibri"/>
          <w:i/>
          <w:sz w:val="20"/>
          <w:szCs w:val="20"/>
        </w:rPr>
        <w:t>Energy</w:t>
      </w:r>
    </w:p>
    <w:p w:rsidR="00C02B53" w:rsidRPr="00780552" w:rsidRDefault="00C02B53" w:rsidP="00C02B53">
      <w:pPr>
        <w:spacing w:after="0"/>
        <w:rPr>
          <w:rFonts w:eastAsia="Calibri"/>
          <w:b/>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Energy production within Nigeria is dominated by two forms, namely hydroelectric and thermoelectric power generation</w:t>
      </w:r>
      <w:r w:rsidRPr="00780552">
        <w:rPr>
          <w:rStyle w:val="FootnoteReference"/>
          <w:sz w:val="20"/>
          <w:szCs w:val="20"/>
          <w:lang w:eastAsia="en-GB"/>
        </w:rPr>
        <w:footnoteReference w:id="112"/>
      </w:r>
      <w:r w:rsidRPr="00780552">
        <w:rPr>
          <w:rFonts w:eastAsia="Calibri"/>
          <w:sz w:val="20"/>
          <w:szCs w:val="20"/>
        </w:rPr>
        <w:t xml:space="preserve">. Hydroelectric power generation accounts for approximately half of Nigeria’s energy. Climate change impacts, specifically through a reduction in rainfall leading to reduced river flow and an increase in temperature resulting in increased evaporation from reservoirs, will result in a reduction in the hydro-electric potential. Indeed, fluctuations in the water level of the </w:t>
      </w:r>
      <w:proofErr w:type="spellStart"/>
      <w:r w:rsidRPr="00780552">
        <w:rPr>
          <w:rFonts w:eastAsia="Calibri"/>
          <w:sz w:val="20"/>
          <w:szCs w:val="20"/>
        </w:rPr>
        <w:t>Kainji</w:t>
      </w:r>
      <w:proofErr w:type="spellEnd"/>
      <w:r w:rsidRPr="00780552">
        <w:rPr>
          <w:rFonts w:eastAsia="Calibri"/>
          <w:sz w:val="20"/>
          <w:szCs w:val="20"/>
        </w:rPr>
        <w:t xml:space="preserve"> Dam (Niger State, </w:t>
      </w:r>
      <w:r w:rsidR="00A53F20">
        <w:rPr>
          <w:rFonts w:eastAsia="Calibri"/>
          <w:sz w:val="20"/>
          <w:szCs w:val="20"/>
        </w:rPr>
        <w:t>North-</w:t>
      </w:r>
      <w:proofErr w:type="spellStart"/>
      <w:r w:rsidR="00A53F20">
        <w:rPr>
          <w:rFonts w:eastAsia="Calibri"/>
          <w:sz w:val="20"/>
          <w:szCs w:val="20"/>
        </w:rPr>
        <w:t>central</w:t>
      </w:r>
      <w:r w:rsidRPr="00780552">
        <w:rPr>
          <w:rFonts w:eastAsia="Calibri"/>
          <w:sz w:val="20"/>
          <w:szCs w:val="20"/>
        </w:rPr>
        <w:t>Nigeria</w:t>
      </w:r>
      <w:proofErr w:type="spellEnd"/>
      <w:r w:rsidRPr="00780552">
        <w:rPr>
          <w:rFonts w:eastAsia="Calibri"/>
          <w:sz w:val="20"/>
          <w:szCs w:val="20"/>
        </w:rPr>
        <w:t>) as a result of climate variability are already disrupting electricity generation from the hydropower station</w:t>
      </w:r>
      <w:r w:rsidRPr="00780552">
        <w:rPr>
          <w:rStyle w:val="FootnoteReference"/>
          <w:rFonts w:eastAsia="Calibri"/>
          <w:sz w:val="20"/>
          <w:szCs w:val="20"/>
        </w:rPr>
        <w:footnoteReference w:id="113"/>
      </w:r>
      <w:r w:rsidRPr="00780552">
        <w:rPr>
          <w:rFonts w:eastAsia="Calibri"/>
          <w:sz w:val="20"/>
          <w:szCs w:val="20"/>
        </w:rPr>
        <w:t xml:space="preserve">. Other impacts on the energy sector may be a reduction in the availability of </w:t>
      </w:r>
      <w:proofErr w:type="spellStart"/>
      <w:r w:rsidR="00FB06D3">
        <w:rPr>
          <w:rFonts w:eastAsia="Calibri"/>
          <w:sz w:val="20"/>
          <w:szCs w:val="20"/>
        </w:rPr>
        <w:t>fuelwood</w:t>
      </w:r>
      <w:proofErr w:type="spellEnd"/>
      <w:r w:rsidRPr="00780552">
        <w:rPr>
          <w:rFonts w:eastAsia="Calibri"/>
          <w:sz w:val="20"/>
          <w:szCs w:val="20"/>
        </w:rPr>
        <w:t xml:space="preserve"> as an energy source due to the effects of climate change, i.e. a hotter and drier climate in the north decreasing tree growth, and an inundation of coastal areas in the south affecting coastal trees. The migration of communities (see paragraph</w:t>
      </w:r>
      <w:r w:rsidR="007918B5">
        <w:rPr>
          <w:rFonts w:eastAsia="Calibri"/>
          <w:sz w:val="20"/>
          <w:szCs w:val="20"/>
        </w:rPr>
        <w:fldChar w:fldCharType="begin"/>
      </w:r>
      <w:r w:rsidR="00441074">
        <w:rPr>
          <w:rFonts w:eastAsia="Calibri"/>
          <w:sz w:val="20"/>
          <w:szCs w:val="20"/>
        </w:rPr>
        <w:instrText xml:space="preserve"> REF _Ref276116790 \r \h </w:instrText>
      </w:r>
      <w:r w:rsidR="007918B5">
        <w:rPr>
          <w:rFonts w:eastAsia="Calibri"/>
          <w:sz w:val="20"/>
          <w:szCs w:val="20"/>
        </w:rPr>
      </w:r>
      <w:r w:rsidR="007918B5">
        <w:rPr>
          <w:rFonts w:eastAsia="Calibri"/>
          <w:sz w:val="20"/>
          <w:szCs w:val="20"/>
        </w:rPr>
        <w:fldChar w:fldCharType="separate"/>
      </w:r>
      <w:r w:rsidR="000159C6">
        <w:rPr>
          <w:rFonts w:eastAsia="Calibri"/>
          <w:sz w:val="20"/>
          <w:szCs w:val="20"/>
        </w:rPr>
        <w:t>37</w:t>
      </w:r>
      <w:r w:rsidR="007918B5">
        <w:rPr>
          <w:rFonts w:eastAsia="Calibri"/>
          <w:sz w:val="20"/>
          <w:szCs w:val="20"/>
        </w:rPr>
        <w:fldChar w:fldCharType="end"/>
      </w:r>
      <w:r w:rsidRPr="00780552">
        <w:rPr>
          <w:rFonts w:eastAsia="Calibri"/>
          <w:sz w:val="20"/>
          <w:szCs w:val="20"/>
        </w:rPr>
        <w:t xml:space="preserve">) will concentrate the demand for </w:t>
      </w:r>
      <w:proofErr w:type="spellStart"/>
      <w:r w:rsidR="00FB06D3">
        <w:rPr>
          <w:rFonts w:eastAsia="Calibri"/>
          <w:sz w:val="20"/>
          <w:szCs w:val="20"/>
        </w:rPr>
        <w:t>fuelwood</w:t>
      </w:r>
      <w:proofErr w:type="spellEnd"/>
      <w:r w:rsidRPr="00780552">
        <w:rPr>
          <w:rFonts w:eastAsia="Calibri"/>
          <w:sz w:val="20"/>
          <w:szCs w:val="20"/>
        </w:rPr>
        <w:t xml:space="preserve"> in the central and southern regions, thereby further depleting </w:t>
      </w:r>
      <w:proofErr w:type="spellStart"/>
      <w:r w:rsidR="00FB06D3">
        <w:rPr>
          <w:rFonts w:eastAsia="Calibri"/>
          <w:sz w:val="20"/>
          <w:szCs w:val="20"/>
        </w:rPr>
        <w:t>fuelwood</w:t>
      </w:r>
      <w:proofErr w:type="spellEnd"/>
      <w:r w:rsidRPr="00780552">
        <w:rPr>
          <w:rFonts w:eastAsia="Calibri"/>
          <w:sz w:val="20"/>
          <w:szCs w:val="20"/>
        </w:rPr>
        <w:t xml:space="preserve"> sources in these areas. Additionally, the majority of energy production facilities (e.g. power, oil and gas plants) are located along the coastal areas of Nigeria and will be negatively affected by predicted SLR through inundation and damage to infrastructure</w:t>
      </w:r>
      <w:r w:rsidRPr="00780552">
        <w:rPr>
          <w:rStyle w:val="FootnoteReference"/>
          <w:rFonts w:eastAsia="Calibri"/>
          <w:sz w:val="20"/>
          <w:szCs w:val="20"/>
        </w:rPr>
        <w:footnoteReference w:id="114"/>
      </w:r>
      <w:r w:rsidRPr="00780552">
        <w:rPr>
          <w:rFonts w:eastAsia="Calibri"/>
          <w:sz w:val="20"/>
          <w:szCs w:val="20"/>
        </w:rPr>
        <w:t>.</w:t>
      </w:r>
    </w:p>
    <w:p w:rsidR="00C02B53" w:rsidRPr="00780552" w:rsidRDefault="00C02B53" w:rsidP="00C02B53">
      <w:pPr>
        <w:autoSpaceDE w:val="0"/>
        <w:autoSpaceDN w:val="0"/>
        <w:adjustRightInd w:val="0"/>
        <w:spacing w:after="0"/>
        <w:rPr>
          <w:rFonts w:eastAsia="Calibri"/>
          <w:sz w:val="20"/>
          <w:szCs w:val="20"/>
        </w:rPr>
      </w:pPr>
    </w:p>
    <w:p w:rsidR="00C02B53" w:rsidRPr="00FD590C" w:rsidRDefault="00C02B53" w:rsidP="00C02B53">
      <w:pPr>
        <w:autoSpaceDE w:val="0"/>
        <w:autoSpaceDN w:val="0"/>
        <w:adjustRightInd w:val="0"/>
        <w:spacing w:after="0"/>
        <w:rPr>
          <w:rFonts w:eastAsia="Calibri"/>
          <w:i/>
          <w:sz w:val="20"/>
          <w:szCs w:val="20"/>
        </w:rPr>
      </w:pPr>
      <w:r w:rsidRPr="00FD590C">
        <w:rPr>
          <w:rFonts w:eastAsia="Calibri"/>
          <w:i/>
          <w:sz w:val="20"/>
          <w:szCs w:val="20"/>
        </w:rPr>
        <w:t>Agriculture</w:t>
      </w:r>
    </w:p>
    <w:p w:rsidR="00C02B53" w:rsidRPr="00780552" w:rsidRDefault="00C02B53" w:rsidP="00C02B53">
      <w:pPr>
        <w:autoSpaceDE w:val="0"/>
        <w:autoSpaceDN w:val="0"/>
        <w:adjustRightInd w:val="0"/>
        <w:spacing w:after="0"/>
        <w:rPr>
          <w:rFonts w:eastAsia="Calibri"/>
          <w:b/>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Agriculture is the main source of food and employment to 60-70 % of Nigerians. It is of particular importance in rural areas where subsistence agriculture is practiced</w:t>
      </w:r>
      <w:r w:rsidRPr="00780552">
        <w:rPr>
          <w:rStyle w:val="FootnoteReference"/>
          <w:rFonts w:eastAsia="Calibri"/>
          <w:sz w:val="20"/>
          <w:szCs w:val="20"/>
        </w:rPr>
        <w:footnoteReference w:id="115"/>
      </w:r>
      <w:r w:rsidRPr="00780552">
        <w:rPr>
          <w:rFonts w:eastAsia="Calibri"/>
          <w:sz w:val="20"/>
          <w:szCs w:val="20"/>
        </w:rPr>
        <w:t>. As a result of drought and desertification in the northern region as well as intrusion of salt water into coastal areas, it is estimated that approximately only half of the 71.2 million hectares of available agricultural land is currently utilized</w:t>
      </w:r>
      <w:r w:rsidRPr="00780552">
        <w:rPr>
          <w:rStyle w:val="FootnoteReference"/>
          <w:rFonts w:eastAsia="Calibri"/>
          <w:sz w:val="20"/>
          <w:szCs w:val="20"/>
        </w:rPr>
        <w:footnoteReference w:id="116"/>
      </w:r>
      <w:r w:rsidRPr="00780552">
        <w:rPr>
          <w:rFonts w:eastAsia="Calibri"/>
          <w:sz w:val="20"/>
          <w:szCs w:val="20"/>
        </w:rPr>
        <w:t>. Under drought conditions, agriculture is less productive. For example, during the 1972-1974 drought in the northern region local farm yields dropped by 60 %</w:t>
      </w:r>
      <w:r w:rsidRPr="00780552">
        <w:rPr>
          <w:rStyle w:val="FootnoteReference"/>
          <w:rFonts w:eastAsia="Calibri"/>
          <w:sz w:val="20"/>
          <w:szCs w:val="20"/>
        </w:rPr>
        <w:footnoteReference w:id="117"/>
      </w:r>
      <w:r w:rsidRPr="00780552">
        <w:rPr>
          <w:rFonts w:eastAsia="Calibri"/>
          <w:sz w:val="20"/>
          <w:szCs w:val="20"/>
        </w:rPr>
        <w:t>. The predicted impacts of climate change will affect the agriculture sector in the northern region of Nigeria through reduced rainfall and increased temperature, leading to a decrease in rain-fed irrigation of crops and pastureland, lowering of soil water content, a decline in the surface water availability for livestock and an increase in the salinity of water sources through increased evaporation. In the southern region, an increase in the frequency and intensity of extreme weather events such as floods will impact agriculture through the loss of land as a result of erosion and flooding, while SLR will increase the salinity of inland waters and result in salt water intrusion of low-lying coastal areas thereby affecting crop growth. Additionally, SLR will result in coastal inundation and reduce land available for agriculture. Changes in the timing of the onset of the rainy season will also affect farmers (see paragraph</w:t>
      </w:r>
      <w:r w:rsidR="007918B5">
        <w:rPr>
          <w:rFonts w:eastAsia="Calibri"/>
          <w:sz w:val="20"/>
          <w:szCs w:val="20"/>
        </w:rPr>
        <w:fldChar w:fldCharType="begin"/>
      </w:r>
      <w:r w:rsidR="00441074">
        <w:rPr>
          <w:rFonts w:eastAsia="Calibri"/>
          <w:sz w:val="20"/>
          <w:szCs w:val="20"/>
        </w:rPr>
        <w:instrText xml:space="preserve"> REF _Ref276116815 \r \h </w:instrText>
      </w:r>
      <w:r w:rsidR="007918B5">
        <w:rPr>
          <w:rFonts w:eastAsia="Calibri"/>
          <w:sz w:val="20"/>
          <w:szCs w:val="20"/>
        </w:rPr>
      </w:r>
      <w:r w:rsidR="007918B5">
        <w:rPr>
          <w:rFonts w:eastAsia="Calibri"/>
          <w:sz w:val="20"/>
          <w:szCs w:val="20"/>
        </w:rPr>
        <w:fldChar w:fldCharType="separate"/>
      </w:r>
      <w:r w:rsidR="000159C6">
        <w:rPr>
          <w:rFonts w:eastAsia="Calibri"/>
          <w:sz w:val="20"/>
          <w:szCs w:val="20"/>
        </w:rPr>
        <w:t>35</w:t>
      </w:r>
      <w:r w:rsidR="007918B5">
        <w:rPr>
          <w:rFonts w:eastAsia="Calibri"/>
          <w:sz w:val="20"/>
          <w:szCs w:val="20"/>
        </w:rPr>
        <w:fldChar w:fldCharType="end"/>
      </w:r>
      <w:r w:rsidRPr="00780552">
        <w:rPr>
          <w:rFonts w:eastAsia="Calibri"/>
          <w:sz w:val="20"/>
          <w:szCs w:val="20"/>
        </w:rPr>
        <w:t xml:space="preserve">). These climate change associated problems are expected to increase due to increasing floods and SLR in the </w:t>
      </w:r>
      <w:r w:rsidR="00824330" w:rsidRPr="00780552">
        <w:rPr>
          <w:rFonts w:eastAsia="Calibri"/>
          <w:sz w:val="20"/>
          <w:szCs w:val="20"/>
        </w:rPr>
        <w:t>south</w:t>
      </w:r>
      <w:r w:rsidRPr="00780552">
        <w:rPr>
          <w:rFonts w:eastAsia="Calibri"/>
          <w:sz w:val="20"/>
          <w:szCs w:val="20"/>
        </w:rPr>
        <w:t xml:space="preserve"> and desertification from increased temperatures and decreased rainfall in the north, with detrimental impacts on food security, livelihoods and economic development. </w:t>
      </w:r>
    </w:p>
    <w:p w:rsidR="00C02B53" w:rsidRPr="00780552" w:rsidRDefault="00C02B53" w:rsidP="00C02B53">
      <w:pPr>
        <w:autoSpaceDE w:val="0"/>
        <w:autoSpaceDN w:val="0"/>
        <w:adjustRightInd w:val="0"/>
        <w:spacing w:after="0"/>
        <w:rPr>
          <w:rFonts w:eastAsia="Calibri"/>
          <w:sz w:val="20"/>
          <w:szCs w:val="20"/>
        </w:rPr>
      </w:pPr>
    </w:p>
    <w:p w:rsidR="00C02B53" w:rsidRPr="00441074" w:rsidRDefault="00C02B53" w:rsidP="00C02B53">
      <w:pPr>
        <w:autoSpaceDE w:val="0"/>
        <w:autoSpaceDN w:val="0"/>
        <w:adjustRightInd w:val="0"/>
        <w:spacing w:after="0"/>
        <w:rPr>
          <w:rFonts w:eastAsia="Calibri"/>
          <w:i/>
          <w:sz w:val="20"/>
          <w:szCs w:val="20"/>
        </w:rPr>
      </w:pPr>
      <w:r w:rsidRPr="00441074">
        <w:rPr>
          <w:rFonts w:eastAsia="Calibri"/>
          <w:i/>
          <w:sz w:val="20"/>
          <w:szCs w:val="20"/>
        </w:rPr>
        <w:lastRenderedPageBreak/>
        <w:t>Fisheries</w:t>
      </w:r>
    </w:p>
    <w:p w:rsidR="00C02B53" w:rsidRPr="00780552" w:rsidRDefault="00C02B53" w:rsidP="00C02B53">
      <w:pPr>
        <w:autoSpaceDE w:val="0"/>
        <w:autoSpaceDN w:val="0"/>
        <w:adjustRightInd w:val="0"/>
        <w:spacing w:after="0"/>
        <w:rPr>
          <w:rFonts w:eastAsia="Calibri"/>
          <w:b/>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bookmarkStart w:id="22" w:name="_Ref276116981"/>
      <w:r w:rsidRPr="00780552">
        <w:rPr>
          <w:rFonts w:eastAsia="Calibri"/>
          <w:sz w:val="20"/>
          <w:szCs w:val="20"/>
        </w:rPr>
        <w:t>Fisheries are of critical importance within Nigeria as they provide both a major source of food and employment. Inland, ocean and coastal fisheries stand to be affected by increases in water temperatures, potentially rendering current fisheries unproductive. For example, increased ocean temperatures are predicted to affect coastal upwelling along the Gulf of Guinea and disrupt the supply of nutrients to fisheries. The intrusion of salt water into rivers, lakes and mangrove forests due to SLR, as well as the inflow of sediment-laden waters into the coastal area as a result of flooding, will also adversely affect the coastal fisheries.</w:t>
      </w:r>
      <w:bookmarkEnd w:id="22"/>
    </w:p>
    <w:p w:rsidR="00C02B53" w:rsidRPr="00780552" w:rsidRDefault="00C02B53" w:rsidP="00C02B53">
      <w:pPr>
        <w:autoSpaceDE w:val="0"/>
        <w:autoSpaceDN w:val="0"/>
        <w:adjustRightInd w:val="0"/>
        <w:spacing w:after="0"/>
        <w:rPr>
          <w:rFonts w:eastAsia="Calibri"/>
          <w:sz w:val="20"/>
          <w:szCs w:val="20"/>
        </w:rPr>
      </w:pPr>
    </w:p>
    <w:p w:rsidR="00C02B53" w:rsidRPr="00441074" w:rsidRDefault="00C02B53" w:rsidP="00C02B53">
      <w:pPr>
        <w:autoSpaceDE w:val="0"/>
        <w:autoSpaceDN w:val="0"/>
        <w:adjustRightInd w:val="0"/>
        <w:spacing w:after="0"/>
        <w:rPr>
          <w:rFonts w:eastAsia="Calibri"/>
          <w:i/>
          <w:sz w:val="20"/>
          <w:szCs w:val="20"/>
        </w:rPr>
      </w:pPr>
      <w:r w:rsidRPr="00441074">
        <w:rPr>
          <w:rFonts w:eastAsia="Calibri"/>
          <w:i/>
          <w:sz w:val="20"/>
          <w:szCs w:val="20"/>
        </w:rPr>
        <w:t>Tourism</w:t>
      </w:r>
    </w:p>
    <w:p w:rsidR="00C02B53" w:rsidRPr="00780552" w:rsidRDefault="00C02B53" w:rsidP="00C02B53">
      <w:pPr>
        <w:autoSpaceDE w:val="0"/>
        <w:autoSpaceDN w:val="0"/>
        <w:adjustRightInd w:val="0"/>
        <w:spacing w:after="0"/>
        <w:rPr>
          <w:rFonts w:eastAsia="Calibri"/>
          <w:b/>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bookmarkStart w:id="23" w:name="_Ref276131440"/>
      <w:r w:rsidRPr="00780552">
        <w:rPr>
          <w:rFonts w:eastAsia="Calibri"/>
          <w:sz w:val="20"/>
          <w:szCs w:val="20"/>
        </w:rPr>
        <w:t>The tourism sector is one of the fastest growing industries in Nigeria</w:t>
      </w:r>
      <w:r w:rsidR="000B4709">
        <w:rPr>
          <w:rFonts w:eastAsia="Calibri"/>
          <w:sz w:val="20"/>
          <w:szCs w:val="20"/>
        </w:rPr>
        <w:t xml:space="preserve"> </w:t>
      </w:r>
      <w:r w:rsidRPr="00780552">
        <w:rPr>
          <w:rFonts w:eastAsia="Calibri"/>
          <w:sz w:val="20"/>
          <w:szCs w:val="20"/>
        </w:rPr>
        <w:t>and is based largely on wildlife tourism, nature reserves and coastal resorts</w:t>
      </w:r>
      <w:r w:rsidRPr="00780552">
        <w:rPr>
          <w:rStyle w:val="FootnoteReference"/>
          <w:sz w:val="20"/>
          <w:szCs w:val="20"/>
          <w:lang w:eastAsia="en-GB"/>
        </w:rPr>
        <w:footnoteReference w:id="118"/>
      </w:r>
      <w:r w:rsidRPr="00780552">
        <w:rPr>
          <w:rFonts w:eastAsia="Calibri"/>
          <w:sz w:val="20"/>
          <w:szCs w:val="20"/>
        </w:rPr>
        <w:t>. Many of Nigeria’s tourist attractions are located along the coast. Predicted SLR will impact these resorts through inundation and damage to property and infrastructure linking costal resorts to major cities. The anticipated loss of wildlife due to reduced vegetation in nature reserves from increasing temperatures and decreasing rainfall in the north will discourage tourism, reducing revenue from this sector. Furthermore, traditional festivals, a popular tourist attraction, stand to be affected as many rely on rivers and rainfall</w:t>
      </w:r>
      <w:r w:rsidRPr="00780552">
        <w:rPr>
          <w:rStyle w:val="FootnoteReference"/>
          <w:rFonts w:eastAsia="Calibri"/>
          <w:sz w:val="20"/>
          <w:szCs w:val="20"/>
        </w:rPr>
        <w:footnoteReference w:id="119"/>
      </w:r>
      <w:r w:rsidRPr="00780552">
        <w:rPr>
          <w:rFonts w:eastAsia="Calibri"/>
          <w:sz w:val="20"/>
          <w:szCs w:val="20"/>
        </w:rPr>
        <w:t>.</w:t>
      </w:r>
      <w:bookmarkEnd w:id="23"/>
    </w:p>
    <w:p w:rsidR="00C02B53" w:rsidRPr="00780552" w:rsidRDefault="00C02B53" w:rsidP="00FD7D94">
      <w:pPr>
        <w:autoSpaceDE w:val="0"/>
        <w:autoSpaceDN w:val="0"/>
        <w:adjustRightInd w:val="0"/>
        <w:spacing w:after="0"/>
        <w:rPr>
          <w:rFonts w:eastAsia="Calibri"/>
          <w:sz w:val="20"/>
          <w:szCs w:val="20"/>
        </w:rPr>
      </w:pPr>
    </w:p>
    <w:p w:rsidR="00C02B53" w:rsidRPr="00780552" w:rsidRDefault="00C02B53" w:rsidP="00FD7D94">
      <w:pPr>
        <w:pStyle w:val="Heading2"/>
        <w:spacing w:after="0"/>
        <w:ind w:left="0"/>
        <w:rPr>
          <w:rFonts w:ascii="Arial" w:hAnsi="Arial" w:cs="Arial"/>
          <w:sz w:val="20"/>
          <w:szCs w:val="20"/>
        </w:rPr>
      </w:pPr>
      <w:bookmarkStart w:id="24" w:name="_Toc276137903"/>
      <w:r w:rsidRPr="00780552">
        <w:rPr>
          <w:rFonts w:ascii="Arial" w:hAnsi="Arial" w:cs="Arial"/>
          <w:sz w:val="20"/>
          <w:szCs w:val="20"/>
        </w:rPr>
        <w:t>Climate Change Context (Regional):</w:t>
      </w:r>
      <w:bookmarkEnd w:id="24"/>
    </w:p>
    <w:p w:rsidR="00C02B53" w:rsidRPr="00780552" w:rsidRDefault="00C02B53" w:rsidP="00FD7D94">
      <w:pPr>
        <w:spacing w:after="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bookmarkStart w:id="25" w:name="_Ref276132225"/>
      <w:r w:rsidRPr="00780552">
        <w:rPr>
          <w:sz w:val="20"/>
          <w:szCs w:val="20"/>
        </w:rPr>
        <w:t xml:space="preserve">Being a coastal region with low-lying terrain criss-crossed by a number of waterways, the Niger Delta area and </w:t>
      </w:r>
      <w:r w:rsidR="00B020DE">
        <w:rPr>
          <w:sz w:val="20"/>
          <w:szCs w:val="20"/>
        </w:rPr>
        <w:t>Delta State</w:t>
      </w:r>
      <w:r w:rsidRPr="00780552">
        <w:rPr>
          <w:sz w:val="20"/>
          <w:szCs w:val="20"/>
        </w:rPr>
        <w:t xml:space="preserve"> in particular </w:t>
      </w:r>
      <w:r w:rsidRPr="00780552">
        <w:rPr>
          <w:rFonts w:eastAsia="Calibri"/>
          <w:sz w:val="20"/>
          <w:szCs w:val="20"/>
        </w:rPr>
        <w:t>are highly susceptible to a number of climate change impacts</w:t>
      </w:r>
      <w:r w:rsidRPr="00780552">
        <w:rPr>
          <w:rStyle w:val="FootnoteReference"/>
          <w:rFonts w:eastAsia="Calibri"/>
          <w:sz w:val="20"/>
          <w:szCs w:val="20"/>
        </w:rPr>
        <w:footnoteReference w:id="120"/>
      </w:r>
      <w:r w:rsidRPr="00780552">
        <w:rPr>
          <w:rFonts w:eastAsia="Calibri"/>
          <w:sz w:val="20"/>
          <w:szCs w:val="20"/>
        </w:rPr>
        <w:t>. The sustainable use of natural resources will be compromised, as will the income earning potential of the land and on the communities whose livelihoods depend on the resources</w:t>
      </w:r>
      <w:r w:rsidRPr="00780552">
        <w:rPr>
          <w:rStyle w:val="FootnoteReference"/>
          <w:rFonts w:eastAsia="Calibri"/>
          <w:sz w:val="20"/>
          <w:szCs w:val="20"/>
        </w:rPr>
        <w:footnoteReference w:id="121"/>
      </w:r>
      <w:r w:rsidRPr="00780552">
        <w:rPr>
          <w:rFonts w:eastAsia="Calibri"/>
          <w:sz w:val="20"/>
          <w:szCs w:val="20"/>
        </w:rPr>
        <w:t>.</w:t>
      </w:r>
      <w:r w:rsidRPr="00780552">
        <w:rPr>
          <w:sz w:val="20"/>
          <w:szCs w:val="20"/>
        </w:rPr>
        <w:t xml:space="preserve"> The threats that climate change (both current and future) pose to development efforts in </w:t>
      </w:r>
      <w:r w:rsidR="00B020DE">
        <w:rPr>
          <w:sz w:val="20"/>
          <w:szCs w:val="20"/>
        </w:rPr>
        <w:t>Delta State</w:t>
      </w:r>
      <w:r w:rsidRPr="00780552">
        <w:rPr>
          <w:sz w:val="20"/>
          <w:szCs w:val="20"/>
        </w:rPr>
        <w:t xml:space="preserve"> are outlined in this section.</w:t>
      </w:r>
      <w:bookmarkEnd w:id="25"/>
    </w:p>
    <w:p w:rsidR="00C02B53" w:rsidRPr="00780552" w:rsidRDefault="00C02B53" w:rsidP="00C02B53">
      <w:pPr>
        <w:spacing w:after="0"/>
        <w:rPr>
          <w:b/>
          <w:sz w:val="20"/>
          <w:szCs w:val="20"/>
          <w:lang w:eastAsia="da-DK"/>
        </w:rPr>
      </w:pPr>
    </w:p>
    <w:p w:rsidR="00C02B53" w:rsidRPr="00441074" w:rsidRDefault="00C02B53" w:rsidP="00C02B53">
      <w:pPr>
        <w:spacing w:after="0"/>
        <w:rPr>
          <w:i/>
          <w:sz w:val="20"/>
          <w:szCs w:val="20"/>
          <w:lang w:eastAsia="da-DK"/>
        </w:rPr>
      </w:pPr>
      <w:r w:rsidRPr="00441074">
        <w:rPr>
          <w:i/>
          <w:sz w:val="20"/>
          <w:szCs w:val="20"/>
          <w:lang w:eastAsia="da-DK"/>
        </w:rPr>
        <w:t xml:space="preserve">Observed climate change variability, trends and impacts in </w:t>
      </w:r>
      <w:r w:rsidR="00B020DE">
        <w:rPr>
          <w:i/>
          <w:sz w:val="20"/>
          <w:szCs w:val="20"/>
          <w:lang w:eastAsia="da-DK"/>
        </w:rPr>
        <w:t>Delta State</w:t>
      </w:r>
    </w:p>
    <w:p w:rsidR="00C02B53" w:rsidRPr="00780552" w:rsidRDefault="00C02B53" w:rsidP="00C02B53">
      <w:pPr>
        <w:spacing w:after="0"/>
        <w:rPr>
          <w:sz w:val="20"/>
          <w:szCs w:val="20"/>
          <w:lang w:eastAsia="da-DK"/>
        </w:rPr>
      </w:pPr>
    </w:p>
    <w:p w:rsidR="00C02B53" w:rsidRPr="00780552" w:rsidRDefault="00B020DE" w:rsidP="00A16707">
      <w:pPr>
        <w:numPr>
          <w:ilvl w:val="0"/>
          <w:numId w:val="4"/>
        </w:numPr>
        <w:autoSpaceDE w:val="0"/>
        <w:autoSpaceDN w:val="0"/>
        <w:adjustRightInd w:val="0"/>
        <w:spacing w:after="0"/>
        <w:ind w:left="0" w:firstLine="0"/>
        <w:rPr>
          <w:sz w:val="20"/>
          <w:szCs w:val="20"/>
        </w:rPr>
      </w:pPr>
      <w:bookmarkStart w:id="26" w:name="_Ref276128266"/>
      <w:r>
        <w:rPr>
          <w:sz w:val="20"/>
          <w:szCs w:val="20"/>
        </w:rPr>
        <w:t>Delta State</w:t>
      </w:r>
      <w:r w:rsidR="00C02B53" w:rsidRPr="00780552">
        <w:rPr>
          <w:sz w:val="20"/>
          <w:szCs w:val="20"/>
        </w:rPr>
        <w:t xml:space="preserve"> is currently experiencing climate change-related impacts, which include:</w:t>
      </w:r>
      <w:bookmarkEnd w:id="26"/>
    </w:p>
    <w:p w:rsidR="00C02B53" w:rsidRPr="00780552" w:rsidRDefault="00C02B53" w:rsidP="00A16707">
      <w:pPr>
        <w:pStyle w:val="ListParagraph"/>
        <w:numPr>
          <w:ilvl w:val="0"/>
          <w:numId w:val="16"/>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rPr>
        <w:t>an increase in temperature and frequency of heat waves;</w:t>
      </w:r>
    </w:p>
    <w:p w:rsidR="00C02B53" w:rsidRPr="00780552" w:rsidRDefault="00C02B53" w:rsidP="00A16707">
      <w:pPr>
        <w:pStyle w:val="ListParagraph"/>
        <w:numPr>
          <w:ilvl w:val="0"/>
          <w:numId w:val="16"/>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rPr>
        <w:t>an increase in the frequency and intensity in storms;</w:t>
      </w:r>
    </w:p>
    <w:p w:rsidR="00C02B53" w:rsidRPr="00780552" w:rsidRDefault="00C02B53" w:rsidP="00A16707">
      <w:pPr>
        <w:pStyle w:val="ListParagraph"/>
        <w:numPr>
          <w:ilvl w:val="0"/>
          <w:numId w:val="16"/>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rPr>
        <w:t>more extreme rains, including seasonal changes, leading to flooding and increased erosion and landslides; and</w:t>
      </w:r>
    </w:p>
    <w:p w:rsidR="00C02B53" w:rsidRPr="00780552" w:rsidRDefault="00C02B53" w:rsidP="00A16707">
      <w:pPr>
        <w:pStyle w:val="ListParagraph"/>
        <w:numPr>
          <w:ilvl w:val="0"/>
          <w:numId w:val="16"/>
        </w:numPr>
        <w:autoSpaceDE w:val="0"/>
        <w:autoSpaceDN w:val="0"/>
        <w:adjustRightInd w:val="0"/>
        <w:ind w:left="357" w:hanging="357"/>
        <w:contextualSpacing/>
        <w:jc w:val="both"/>
        <w:rPr>
          <w:rFonts w:ascii="Arial" w:hAnsi="Arial" w:cs="Arial"/>
          <w:sz w:val="20"/>
          <w:szCs w:val="20"/>
        </w:rPr>
      </w:pPr>
      <w:r w:rsidRPr="00780552">
        <w:rPr>
          <w:rFonts w:ascii="Arial" w:hAnsi="Arial" w:cs="Arial"/>
          <w:sz w:val="20"/>
          <w:szCs w:val="20"/>
        </w:rPr>
        <w:t xml:space="preserve">SLR and coastal inundation. </w:t>
      </w:r>
    </w:p>
    <w:p w:rsidR="00C02B53" w:rsidRPr="00780552" w:rsidRDefault="00C02B53" w:rsidP="00C02B53">
      <w:pPr>
        <w:spacing w:after="0"/>
        <w:rPr>
          <w:rFonts w:eastAsia="Calibr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 xml:space="preserve">The Niger Delta area and </w:t>
      </w:r>
      <w:r w:rsidR="00B020DE">
        <w:rPr>
          <w:rFonts w:eastAsia="Calibri"/>
          <w:sz w:val="20"/>
          <w:szCs w:val="20"/>
        </w:rPr>
        <w:t>Delta State</w:t>
      </w:r>
      <w:r w:rsidRPr="00780552">
        <w:rPr>
          <w:rFonts w:eastAsia="Calibri"/>
          <w:sz w:val="20"/>
          <w:szCs w:val="20"/>
        </w:rPr>
        <w:t xml:space="preserve"> in particular are also faced with other environmental problems resulting from oil exploration and exploitation activities. These contribute to and exacerbate existing and predicted impacts of climate change by reducing environmental resilience and therefore the ability of the natural environment (and those that depend on it) to cope with the changes listed above. In order to build environmental resilience, environmental problems have to be attended to.  Problems include the following</w:t>
      </w:r>
      <w:r w:rsidRPr="00780552">
        <w:rPr>
          <w:rStyle w:val="FootnoteReference"/>
          <w:iCs/>
          <w:sz w:val="20"/>
          <w:szCs w:val="20"/>
        </w:rPr>
        <w:footnoteReference w:id="122"/>
      </w:r>
      <w:r w:rsidRPr="00780552">
        <w:rPr>
          <w:rFonts w:eastAsia="Calibri"/>
          <w:bCs/>
          <w:sz w:val="20"/>
          <w:szCs w:val="20"/>
        </w:rPr>
        <w:t>:</w:t>
      </w:r>
    </w:p>
    <w:p w:rsidR="00A53F20" w:rsidRDefault="00A53F20" w:rsidP="00A16707">
      <w:pPr>
        <w:pStyle w:val="ListParagraph"/>
        <w:numPr>
          <w:ilvl w:val="0"/>
          <w:numId w:val="17"/>
        </w:numPr>
        <w:ind w:left="357" w:hanging="357"/>
        <w:contextualSpacing/>
        <w:jc w:val="both"/>
        <w:rPr>
          <w:rFonts w:ascii="Arial" w:eastAsia="Calibri" w:hAnsi="Arial" w:cs="Arial"/>
          <w:sz w:val="20"/>
          <w:szCs w:val="20"/>
        </w:rPr>
      </w:pPr>
      <w:r>
        <w:rPr>
          <w:rFonts w:ascii="Arial" w:eastAsia="Calibri" w:hAnsi="Arial" w:cs="Arial"/>
          <w:sz w:val="20"/>
          <w:szCs w:val="20"/>
        </w:rPr>
        <w:t>bush fires;</w:t>
      </w:r>
    </w:p>
    <w:p w:rsidR="00C02B53" w:rsidRPr="00780552" w:rsidRDefault="00C02B53" w:rsidP="00A16707">
      <w:pPr>
        <w:pStyle w:val="ListParagraph"/>
        <w:numPr>
          <w:ilvl w:val="0"/>
          <w:numId w:val="17"/>
        </w:numPr>
        <w:ind w:left="357" w:hanging="357"/>
        <w:contextualSpacing/>
        <w:jc w:val="both"/>
        <w:rPr>
          <w:rFonts w:ascii="Arial" w:eastAsia="Calibri" w:hAnsi="Arial" w:cs="Arial"/>
          <w:sz w:val="20"/>
          <w:szCs w:val="20"/>
        </w:rPr>
      </w:pPr>
      <w:r w:rsidRPr="00780552">
        <w:rPr>
          <w:rFonts w:ascii="Arial" w:eastAsia="Calibri" w:hAnsi="Arial" w:cs="Arial"/>
          <w:sz w:val="20"/>
          <w:szCs w:val="20"/>
        </w:rPr>
        <w:t>the emission of GHGs predominantly through gas flaring; and</w:t>
      </w:r>
    </w:p>
    <w:p w:rsidR="00C02B53" w:rsidRPr="00780552" w:rsidRDefault="00C02B53" w:rsidP="00A16707">
      <w:pPr>
        <w:pStyle w:val="ListParagraph"/>
        <w:numPr>
          <w:ilvl w:val="0"/>
          <w:numId w:val="17"/>
        </w:numPr>
        <w:ind w:left="357" w:hanging="357"/>
        <w:contextualSpacing/>
        <w:jc w:val="both"/>
        <w:rPr>
          <w:rFonts w:ascii="Arial" w:eastAsia="Calibri" w:hAnsi="Arial" w:cs="Arial"/>
          <w:bCs/>
          <w:sz w:val="20"/>
          <w:szCs w:val="20"/>
        </w:rPr>
      </w:pPr>
      <w:proofErr w:type="gramStart"/>
      <w:r w:rsidRPr="00780552">
        <w:rPr>
          <w:rFonts w:ascii="Arial" w:eastAsia="Calibri" w:hAnsi="Arial" w:cs="Arial"/>
          <w:sz w:val="20"/>
          <w:szCs w:val="20"/>
        </w:rPr>
        <w:t>oil</w:t>
      </w:r>
      <w:proofErr w:type="gramEnd"/>
      <w:r w:rsidRPr="00780552">
        <w:rPr>
          <w:rFonts w:ascii="Arial" w:eastAsia="Calibri" w:hAnsi="Arial" w:cs="Arial"/>
          <w:sz w:val="20"/>
          <w:szCs w:val="20"/>
        </w:rPr>
        <w:t xml:space="preserve"> spills.</w:t>
      </w:r>
    </w:p>
    <w:p w:rsidR="00C02B53" w:rsidRPr="00780552" w:rsidRDefault="00C02B53" w:rsidP="00C02B53">
      <w:pPr>
        <w:spacing w:after="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 xml:space="preserve">The above listed climate change impacts and environmental problems already exert a strong influence on the day-to-day economic development of </w:t>
      </w:r>
      <w:r w:rsidR="00B020DE">
        <w:rPr>
          <w:sz w:val="20"/>
          <w:szCs w:val="20"/>
        </w:rPr>
        <w:t>Delta State</w:t>
      </w:r>
      <w:r w:rsidRPr="00780552">
        <w:rPr>
          <w:sz w:val="20"/>
          <w:szCs w:val="20"/>
        </w:rPr>
        <w:t xml:space="preserve">, particularly in terms of: </w:t>
      </w:r>
      <w:proofErr w:type="spellStart"/>
      <w:r w:rsidRPr="00780552">
        <w:rPr>
          <w:sz w:val="20"/>
          <w:szCs w:val="20"/>
        </w:rPr>
        <w:t>i</w:t>
      </w:r>
      <w:proofErr w:type="spellEnd"/>
      <w:r w:rsidRPr="00780552">
        <w:rPr>
          <w:sz w:val="20"/>
          <w:szCs w:val="20"/>
        </w:rPr>
        <w:t>) health; ii) water; iii) energy; iv) infrastructure; v) food security; vi) fisheries; vii) ecosystems; and viii) livelihoods</w:t>
      </w:r>
      <w:r w:rsidRPr="00780552">
        <w:rPr>
          <w:rStyle w:val="FootnoteReference"/>
          <w:sz w:val="20"/>
          <w:szCs w:val="20"/>
          <w:lang w:eastAsia="en-GB"/>
        </w:rPr>
        <w:footnoteReference w:id="123"/>
      </w:r>
      <w:r w:rsidRPr="00780552">
        <w:rPr>
          <w:sz w:val="20"/>
          <w:szCs w:val="20"/>
          <w:vertAlign w:val="superscript"/>
        </w:rPr>
        <w:t>,</w:t>
      </w:r>
      <w:r w:rsidRPr="00780552">
        <w:rPr>
          <w:rStyle w:val="FootnoteReference"/>
          <w:iCs/>
          <w:sz w:val="20"/>
          <w:szCs w:val="20"/>
        </w:rPr>
        <w:footnoteReference w:id="124"/>
      </w:r>
      <w:r w:rsidRPr="00780552">
        <w:rPr>
          <w:sz w:val="20"/>
          <w:szCs w:val="20"/>
        </w:rPr>
        <w:t>. These sectors are discussed below.</w:t>
      </w:r>
    </w:p>
    <w:p w:rsidR="00C02B53" w:rsidRPr="00780552" w:rsidRDefault="00C02B53" w:rsidP="00C02B53">
      <w:pPr>
        <w:autoSpaceDE w:val="0"/>
        <w:autoSpaceDN w:val="0"/>
        <w:adjustRightInd w:val="0"/>
        <w:spacing w:after="0"/>
        <w:rPr>
          <w:color w:val="231F20"/>
          <w:sz w:val="20"/>
          <w:szCs w:val="20"/>
        </w:rPr>
      </w:pPr>
    </w:p>
    <w:p w:rsidR="00C02B53" w:rsidRPr="00441074" w:rsidRDefault="00C02B53" w:rsidP="00C02B53">
      <w:pPr>
        <w:autoSpaceDE w:val="0"/>
        <w:autoSpaceDN w:val="0"/>
        <w:adjustRightInd w:val="0"/>
        <w:spacing w:after="0"/>
        <w:rPr>
          <w:rFonts w:eastAsia="Calibri"/>
          <w:i/>
          <w:color w:val="000000"/>
          <w:sz w:val="20"/>
          <w:szCs w:val="20"/>
        </w:rPr>
      </w:pPr>
      <w:r w:rsidRPr="00441074">
        <w:rPr>
          <w:rFonts w:eastAsia="Calibri"/>
          <w:i/>
          <w:color w:val="000000"/>
          <w:sz w:val="20"/>
          <w:szCs w:val="20"/>
        </w:rPr>
        <w:t>Health</w:t>
      </w:r>
    </w:p>
    <w:p w:rsidR="00C02B53" w:rsidRPr="00780552" w:rsidRDefault="00C02B53" w:rsidP="00C02B53">
      <w:pPr>
        <w:autoSpaceDE w:val="0"/>
        <w:autoSpaceDN w:val="0"/>
        <w:adjustRightInd w:val="0"/>
        <w:spacing w:after="0"/>
        <w:rPr>
          <w:rFonts w:eastAsia="Calibri"/>
          <w:color w:val="000000"/>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rFonts w:eastAsia="Calibri"/>
          <w:sz w:val="20"/>
          <w:szCs w:val="20"/>
        </w:rPr>
        <w:t>In addition to the health impacts of a warmer and wetter climate predicted for the southern region explained in paragraph</w:t>
      </w:r>
      <w:r w:rsidR="007918B5">
        <w:rPr>
          <w:rFonts w:eastAsia="Calibri"/>
          <w:sz w:val="20"/>
          <w:szCs w:val="20"/>
        </w:rPr>
        <w:fldChar w:fldCharType="begin"/>
      </w:r>
      <w:r w:rsidR="00441074">
        <w:rPr>
          <w:rFonts w:eastAsia="Calibri"/>
          <w:sz w:val="20"/>
          <w:szCs w:val="20"/>
        </w:rPr>
        <w:instrText xml:space="preserve"> REF _Ref276116860 \r \h </w:instrText>
      </w:r>
      <w:r w:rsidR="007918B5">
        <w:rPr>
          <w:rFonts w:eastAsia="Calibri"/>
          <w:sz w:val="20"/>
          <w:szCs w:val="20"/>
        </w:rPr>
      </w:r>
      <w:r w:rsidR="007918B5">
        <w:rPr>
          <w:rFonts w:eastAsia="Calibri"/>
          <w:sz w:val="20"/>
          <w:szCs w:val="20"/>
        </w:rPr>
        <w:fldChar w:fldCharType="separate"/>
      </w:r>
      <w:r w:rsidR="000159C6">
        <w:rPr>
          <w:rFonts w:eastAsia="Calibri"/>
          <w:sz w:val="20"/>
          <w:szCs w:val="20"/>
        </w:rPr>
        <w:t>41</w:t>
      </w:r>
      <w:r w:rsidR="007918B5">
        <w:rPr>
          <w:rFonts w:eastAsia="Calibri"/>
          <w:sz w:val="20"/>
          <w:szCs w:val="20"/>
        </w:rPr>
        <w:fldChar w:fldCharType="end"/>
      </w:r>
      <w:r w:rsidRPr="00780552">
        <w:rPr>
          <w:rFonts w:eastAsia="Calibri"/>
          <w:sz w:val="20"/>
          <w:szCs w:val="20"/>
        </w:rPr>
        <w:t xml:space="preserve"> (i.e. spread of vector- and water-borne diseases), g</w:t>
      </w:r>
      <w:r w:rsidRPr="00780552">
        <w:rPr>
          <w:rStyle w:val="texto11"/>
          <w:sz w:val="20"/>
          <w:szCs w:val="20"/>
        </w:rPr>
        <w:t xml:space="preserve">as flaring in </w:t>
      </w:r>
      <w:r w:rsidR="00B020DE">
        <w:rPr>
          <w:rStyle w:val="texto11"/>
          <w:sz w:val="20"/>
          <w:szCs w:val="20"/>
        </w:rPr>
        <w:t>Delta State</w:t>
      </w:r>
      <w:r w:rsidRPr="00780552">
        <w:rPr>
          <w:rStyle w:val="texto11"/>
          <w:sz w:val="20"/>
          <w:szCs w:val="20"/>
        </w:rPr>
        <w:t xml:space="preserve"> emits GHGs and other gases that result in acid rain. In 2005 gas flaring in Nigeria was responsible for the emission of 46 million tons of carbon dioxide into the atmosphere</w:t>
      </w:r>
      <w:r w:rsidRPr="00780552">
        <w:rPr>
          <w:rStyle w:val="FootnoteReference"/>
          <w:color w:val="000000"/>
          <w:sz w:val="20"/>
          <w:szCs w:val="20"/>
        </w:rPr>
        <w:footnoteReference w:id="125"/>
      </w:r>
      <w:r w:rsidRPr="00780552">
        <w:rPr>
          <w:rStyle w:val="texto11"/>
          <w:sz w:val="20"/>
          <w:szCs w:val="20"/>
        </w:rPr>
        <w:t>. Sulphur dioxide and nitrogen oxides are emitted in addition to carbon dioxide. These gases combine with atmospheric moisture to form acid rain, with resultant health implications such as</w:t>
      </w:r>
      <w:r w:rsidRPr="00780552">
        <w:rPr>
          <w:sz w:val="20"/>
          <w:szCs w:val="20"/>
        </w:rPr>
        <w:t xml:space="preserve"> increased risk of </w:t>
      </w:r>
      <w:r w:rsidRPr="00780552">
        <w:rPr>
          <w:color w:val="000000"/>
          <w:sz w:val="20"/>
          <w:szCs w:val="20"/>
          <w:lang w:eastAsia="en-ZA"/>
        </w:rPr>
        <w:t>heart and lung disorders, including asthma, bronchitis</w:t>
      </w:r>
      <w:r w:rsidRPr="00780552">
        <w:rPr>
          <w:sz w:val="20"/>
          <w:szCs w:val="20"/>
        </w:rPr>
        <w:t xml:space="preserve"> and </w:t>
      </w:r>
      <w:r w:rsidRPr="00780552">
        <w:rPr>
          <w:color w:val="000000"/>
          <w:sz w:val="20"/>
          <w:szCs w:val="20"/>
        </w:rPr>
        <w:t>emphysema</w:t>
      </w:r>
      <w:r w:rsidRPr="00780552">
        <w:rPr>
          <w:rStyle w:val="FootnoteReference"/>
          <w:color w:val="000000"/>
          <w:sz w:val="20"/>
          <w:szCs w:val="20"/>
        </w:rPr>
        <w:footnoteReference w:id="126"/>
      </w:r>
      <w:r w:rsidRPr="00780552">
        <w:rPr>
          <w:color w:val="000000"/>
          <w:sz w:val="20"/>
          <w:szCs w:val="20"/>
        </w:rPr>
        <w:t xml:space="preserve">. </w:t>
      </w:r>
      <w:r w:rsidRPr="00780552">
        <w:rPr>
          <w:sz w:val="20"/>
          <w:szCs w:val="20"/>
        </w:rPr>
        <w:t>These health hazards are expected to worsen due to increased rainfall as a result of climate change, and be exacerbated by the damage o</w:t>
      </w:r>
      <w:r w:rsidRPr="00780552">
        <w:rPr>
          <w:rFonts w:eastAsia="Calibri"/>
          <w:sz w:val="20"/>
          <w:szCs w:val="20"/>
        </w:rPr>
        <w:t>f healthcare infrastructure due to floods and storms.</w:t>
      </w:r>
    </w:p>
    <w:p w:rsidR="00C02B53" w:rsidRPr="00780552" w:rsidRDefault="00C02B53" w:rsidP="00C02B53">
      <w:pPr>
        <w:spacing w:after="0"/>
        <w:rPr>
          <w:sz w:val="20"/>
          <w:szCs w:val="20"/>
        </w:rPr>
      </w:pPr>
    </w:p>
    <w:p w:rsidR="00C02B53" w:rsidRPr="00441074" w:rsidRDefault="00C02B53" w:rsidP="00C02B53">
      <w:pPr>
        <w:spacing w:after="0"/>
        <w:rPr>
          <w:i/>
          <w:sz w:val="20"/>
          <w:szCs w:val="20"/>
        </w:rPr>
      </w:pPr>
      <w:r w:rsidRPr="00441074">
        <w:rPr>
          <w:i/>
          <w:sz w:val="20"/>
          <w:szCs w:val="20"/>
        </w:rPr>
        <w:t>Water</w:t>
      </w:r>
    </w:p>
    <w:p w:rsidR="00C02B53" w:rsidRPr="00780552" w:rsidRDefault="00C02B53" w:rsidP="00C02B53">
      <w:pPr>
        <w:spacing w:after="0"/>
        <w:rPr>
          <w:b/>
          <w:i/>
          <w:sz w:val="20"/>
          <w:szCs w:val="20"/>
        </w:rPr>
      </w:pPr>
    </w:p>
    <w:p w:rsidR="00C02B53" w:rsidRPr="00780552" w:rsidRDefault="00C02B53" w:rsidP="00A16707">
      <w:pPr>
        <w:numPr>
          <w:ilvl w:val="0"/>
          <w:numId w:val="4"/>
        </w:numPr>
        <w:autoSpaceDE w:val="0"/>
        <w:autoSpaceDN w:val="0"/>
        <w:adjustRightInd w:val="0"/>
        <w:spacing w:after="0"/>
        <w:ind w:left="0" w:firstLine="0"/>
        <w:rPr>
          <w:rStyle w:val="texto11"/>
          <w:b/>
          <w:bCs/>
          <w:i/>
          <w:sz w:val="20"/>
          <w:szCs w:val="20"/>
        </w:rPr>
      </w:pPr>
      <w:r w:rsidRPr="00780552">
        <w:rPr>
          <w:sz w:val="20"/>
          <w:szCs w:val="20"/>
        </w:rPr>
        <w:t xml:space="preserve">The threat of salt water intrusion affecting water sources in the coastal region (i.e. </w:t>
      </w:r>
      <w:r w:rsidR="00B020DE">
        <w:rPr>
          <w:sz w:val="20"/>
          <w:szCs w:val="20"/>
        </w:rPr>
        <w:t>Delta State</w:t>
      </w:r>
      <w:r w:rsidRPr="00780552">
        <w:rPr>
          <w:sz w:val="20"/>
          <w:szCs w:val="20"/>
        </w:rPr>
        <w:t xml:space="preserve">) and the effect of flooding, the resultant sedimentation and pollution of water sources has been described in </w:t>
      </w:r>
      <w:r w:rsidRPr="00194EFE">
        <w:rPr>
          <w:sz w:val="20"/>
          <w:szCs w:val="20"/>
        </w:rPr>
        <w:t xml:space="preserve">paragraphs </w:t>
      </w:r>
      <w:fldSimple w:instr=" REF _Ref276116896 \r \h  \* MERGEFORMAT ">
        <w:r w:rsidR="00E67B26" w:rsidRPr="00E67B26">
          <w:rPr>
            <w:sz w:val="20"/>
            <w:szCs w:val="20"/>
          </w:rPr>
          <w:t>34</w:t>
        </w:r>
      </w:fldSimple>
      <w:r w:rsidR="00441074" w:rsidRPr="00194EFE">
        <w:rPr>
          <w:sz w:val="20"/>
          <w:szCs w:val="20"/>
        </w:rPr>
        <w:t xml:space="preserve"> and</w:t>
      </w:r>
      <w:fldSimple w:instr=" REF _Ref276116860 \r \h  \* MERGEFORMAT ">
        <w:r w:rsidR="00E67B26" w:rsidRPr="00E67B26">
          <w:rPr>
            <w:sz w:val="20"/>
            <w:szCs w:val="20"/>
          </w:rPr>
          <w:t>41</w:t>
        </w:r>
      </w:fldSimple>
      <w:r w:rsidRPr="00194EFE">
        <w:rPr>
          <w:sz w:val="20"/>
          <w:szCs w:val="20"/>
        </w:rPr>
        <w:t>.</w:t>
      </w:r>
      <w:r w:rsidRPr="00780552">
        <w:rPr>
          <w:sz w:val="20"/>
          <w:szCs w:val="20"/>
        </w:rPr>
        <w:t xml:space="preserve"> Furthermore, acid rain has acidified lakes and streams in the Delta region with detrimental effects on aquatic life. </w:t>
      </w:r>
      <w:r w:rsidR="000A2687">
        <w:rPr>
          <w:sz w:val="20"/>
          <w:szCs w:val="20"/>
        </w:rPr>
        <w:t xml:space="preserve">This has indirectly impacted on the quality of drinking water as </w:t>
      </w:r>
      <w:r w:rsidRPr="00780552">
        <w:rPr>
          <w:sz w:val="20"/>
          <w:szCs w:val="20"/>
        </w:rPr>
        <w:t xml:space="preserve">the lowered pH of the water sources in </w:t>
      </w:r>
      <w:r w:rsidR="00B020DE">
        <w:rPr>
          <w:sz w:val="20"/>
          <w:szCs w:val="20"/>
        </w:rPr>
        <w:t>Delta State</w:t>
      </w:r>
      <w:r w:rsidRPr="00780552">
        <w:rPr>
          <w:sz w:val="20"/>
          <w:szCs w:val="20"/>
        </w:rPr>
        <w:t xml:space="preserve"> can alter the chemistry of the water</w:t>
      </w:r>
      <w:r w:rsidR="00441074">
        <w:rPr>
          <w:sz w:val="20"/>
          <w:szCs w:val="20"/>
        </w:rPr>
        <w:t>,</w:t>
      </w:r>
      <w:r w:rsidRPr="00780552">
        <w:rPr>
          <w:sz w:val="20"/>
          <w:szCs w:val="20"/>
        </w:rPr>
        <w:t xml:space="preserve"> resulting in metals such as lead and aluminium (washed into the water from floods and resultant erosion) becoming toxic</w:t>
      </w:r>
      <w:r w:rsidRPr="00780552">
        <w:rPr>
          <w:rStyle w:val="FootnoteReference"/>
          <w:sz w:val="20"/>
          <w:szCs w:val="20"/>
        </w:rPr>
        <w:footnoteReference w:id="127"/>
      </w:r>
      <w:r w:rsidRPr="00780552">
        <w:rPr>
          <w:sz w:val="20"/>
          <w:szCs w:val="20"/>
        </w:rPr>
        <w:t xml:space="preserve">.  </w:t>
      </w:r>
    </w:p>
    <w:p w:rsidR="00C02B53" w:rsidRPr="00780552" w:rsidRDefault="00C02B53" w:rsidP="00C02B53">
      <w:pPr>
        <w:autoSpaceDE w:val="0"/>
        <w:autoSpaceDN w:val="0"/>
        <w:adjustRightInd w:val="0"/>
        <w:spacing w:after="0"/>
        <w:rPr>
          <w:color w:val="231F20"/>
          <w:sz w:val="20"/>
          <w:szCs w:val="20"/>
        </w:rPr>
      </w:pPr>
    </w:p>
    <w:p w:rsidR="00C02B53" w:rsidRPr="00441074" w:rsidRDefault="00C02B53" w:rsidP="00C02B53">
      <w:pPr>
        <w:autoSpaceDE w:val="0"/>
        <w:autoSpaceDN w:val="0"/>
        <w:adjustRightInd w:val="0"/>
        <w:spacing w:after="0"/>
        <w:rPr>
          <w:i/>
          <w:sz w:val="20"/>
          <w:szCs w:val="20"/>
        </w:rPr>
      </w:pPr>
      <w:r w:rsidRPr="00441074">
        <w:rPr>
          <w:i/>
          <w:sz w:val="20"/>
          <w:szCs w:val="20"/>
        </w:rPr>
        <w:t>Energy</w:t>
      </w:r>
    </w:p>
    <w:p w:rsidR="00C02B53" w:rsidRPr="00780552" w:rsidRDefault="00C02B53" w:rsidP="00C02B53">
      <w:pPr>
        <w:autoSpaceDE w:val="0"/>
        <w:autoSpaceDN w:val="0"/>
        <w:adjustRightInd w:val="0"/>
        <w:spacing w:after="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rFonts w:eastAsia="Calibri"/>
          <w:sz w:val="20"/>
          <w:szCs w:val="20"/>
        </w:rPr>
        <w:t xml:space="preserve">The energy sector has been affected by climate change through flooding of oil wells due to SLR. For example, in </w:t>
      </w:r>
      <w:proofErr w:type="spellStart"/>
      <w:r w:rsidRPr="00780552">
        <w:rPr>
          <w:rFonts w:eastAsia="Calibri"/>
          <w:sz w:val="20"/>
          <w:szCs w:val="20"/>
        </w:rPr>
        <w:t>Ogula</w:t>
      </w:r>
      <w:r w:rsidR="00A53F20">
        <w:rPr>
          <w:rFonts w:eastAsia="Calibri"/>
          <w:sz w:val="20"/>
          <w:szCs w:val="20"/>
        </w:rPr>
        <w:t>gha</w:t>
      </w:r>
      <w:proofErr w:type="spellEnd"/>
      <w:r w:rsidRPr="00780552">
        <w:rPr>
          <w:rFonts w:eastAsia="Calibri"/>
          <w:sz w:val="20"/>
          <w:szCs w:val="20"/>
        </w:rPr>
        <w:t xml:space="preserve">, Delta State, the problem of flooding </w:t>
      </w:r>
      <w:r w:rsidR="00A53F20">
        <w:rPr>
          <w:rFonts w:eastAsia="Calibri"/>
          <w:sz w:val="20"/>
          <w:szCs w:val="20"/>
        </w:rPr>
        <w:t>oil</w:t>
      </w:r>
      <w:r w:rsidRPr="00780552">
        <w:rPr>
          <w:rFonts w:eastAsia="Calibri"/>
          <w:sz w:val="20"/>
          <w:szCs w:val="20"/>
        </w:rPr>
        <w:t xml:space="preserve"> wells dates back to 1983 when eight wells were flooded. Persistent erosion and rising sea levels since then have resulted in number of wells being submerged</w:t>
      </w:r>
      <w:r w:rsidRPr="00780552">
        <w:rPr>
          <w:rStyle w:val="FootnoteReference"/>
          <w:rFonts w:eastAsia="Calibri"/>
          <w:sz w:val="20"/>
          <w:szCs w:val="20"/>
        </w:rPr>
        <w:footnoteReference w:id="128"/>
      </w:r>
      <w:r w:rsidRPr="00780552">
        <w:rPr>
          <w:rFonts w:eastAsia="Calibri"/>
          <w:sz w:val="20"/>
          <w:szCs w:val="20"/>
        </w:rPr>
        <w:t xml:space="preserve">. The problems are expected to worsen with the predicted SLR. Furthermore, the increased intensity of storms has destroyed electricity poles, resulting in blackouts. Excessive rainfall has also caused scarcity in </w:t>
      </w:r>
      <w:proofErr w:type="spellStart"/>
      <w:r w:rsidR="00FB06D3">
        <w:rPr>
          <w:rFonts w:eastAsia="Calibri"/>
          <w:sz w:val="20"/>
          <w:szCs w:val="20"/>
        </w:rPr>
        <w:t>fuelwood</w:t>
      </w:r>
      <w:proofErr w:type="spellEnd"/>
      <w:r w:rsidRPr="00780552">
        <w:rPr>
          <w:rFonts w:eastAsia="Calibri"/>
          <w:sz w:val="20"/>
          <w:szCs w:val="20"/>
        </w:rPr>
        <w:t xml:space="preserve"> due to flooding of collection areas.</w:t>
      </w:r>
    </w:p>
    <w:p w:rsidR="00C02B53" w:rsidRPr="00780552" w:rsidRDefault="00C02B53" w:rsidP="00C02B53">
      <w:pPr>
        <w:autoSpaceDE w:val="0"/>
        <w:autoSpaceDN w:val="0"/>
        <w:adjustRightInd w:val="0"/>
        <w:spacing w:after="0"/>
        <w:rPr>
          <w:color w:val="231F20"/>
          <w:sz w:val="20"/>
          <w:szCs w:val="20"/>
        </w:rPr>
      </w:pPr>
    </w:p>
    <w:p w:rsidR="00C02B53" w:rsidRPr="00441074" w:rsidRDefault="00C02B53" w:rsidP="00C02B53">
      <w:pPr>
        <w:spacing w:after="0"/>
        <w:rPr>
          <w:i/>
          <w:sz w:val="20"/>
          <w:szCs w:val="20"/>
          <w:lang w:eastAsia="en-ZA"/>
        </w:rPr>
      </w:pPr>
      <w:r w:rsidRPr="00441074">
        <w:rPr>
          <w:i/>
          <w:sz w:val="20"/>
          <w:szCs w:val="20"/>
          <w:lang w:eastAsia="en-ZA"/>
        </w:rPr>
        <w:t>Infrastructure</w:t>
      </w:r>
    </w:p>
    <w:p w:rsidR="00C02B53" w:rsidRPr="00780552" w:rsidRDefault="00C02B53" w:rsidP="00C02B53">
      <w:pPr>
        <w:spacing w:after="0"/>
        <w:rPr>
          <w:b/>
          <w:i/>
          <w:sz w:val="20"/>
          <w:szCs w:val="20"/>
          <w:lang w:eastAsia="en-ZA"/>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 xml:space="preserve">Flooding has resulted in damage to infrastructure affecting access routes to coastal areas in </w:t>
      </w:r>
      <w:r w:rsidR="00B020DE">
        <w:rPr>
          <w:rFonts w:eastAsia="Calibri"/>
          <w:sz w:val="20"/>
          <w:szCs w:val="20"/>
        </w:rPr>
        <w:t>Delta State</w:t>
      </w:r>
      <w:r w:rsidRPr="00780552">
        <w:rPr>
          <w:rFonts w:eastAsia="Calibri"/>
          <w:sz w:val="20"/>
          <w:szCs w:val="20"/>
        </w:rPr>
        <w:t>, for example, the communit</w:t>
      </w:r>
      <w:r w:rsidR="00A53F20">
        <w:rPr>
          <w:rFonts w:eastAsia="Calibri"/>
          <w:sz w:val="20"/>
          <w:szCs w:val="20"/>
        </w:rPr>
        <w:t>ies</w:t>
      </w:r>
      <w:r w:rsidRPr="00780552">
        <w:rPr>
          <w:rFonts w:eastAsia="Calibri"/>
          <w:sz w:val="20"/>
          <w:szCs w:val="20"/>
        </w:rPr>
        <w:t xml:space="preserve"> of </w:t>
      </w:r>
      <w:proofErr w:type="spellStart"/>
      <w:r w:rsidRPr="00780552">
        <w:rPr>
          <w:rFonts w:eastAsia="Calibri"/>
          <w:sz w:val="20"/>
          <w:szCs w:val="20"/>
        </w:rPr>
        <w:t>Oko-Amakom</w:t>
      </w:r>
      <w:proofErr w:type="spellEnd"/>
      <w:r w:rsidR="00A53F20">
        <w:rPr>
          <w:rFonts w:eastAsia="Calibri"/>
          <w:sz w:val="20"/>
          <w:szCs w:val="20"/>
        </w:rPr>
        <w:t xml:space="preserve">, </w:t>
      </w:r>
      <w:proofErr w:type="spellStart"/>
      <w:r w:rsidR="00A53F20">
        <w:rPr>
          <w:rFonts w:eastAsia="Calibri"/>
          <w:sz w:val="20"/>
          <w:szCs w:val="20"/>
        </w:rPr>
        <w:t>Oko-Anala</w:t>
      </w:r>
      <w:proofErr w:type="spellEnd"/>
      <w:r w:rsidR="00A53F20">
        <w:rPr>
          <w:rFonts w:eastAsia="Calibri"/>
          <w:sz w:val="20"/>
          <w:szCs w:val="20"/>
        </w:rPr>
        <w:t xml:space="preserve">, </w:t>
      </w:r>
      <w:proofErr w:type="spellStart"/>
      <w:r w:rsidR="00A53F20">
        <w:rPr>
          <w:rFonts w:eastAsia="Calibri"/>
          <w:sz w:val="20"/>
          <w:szCs w:val="20"/>
        </w:rPr>
        <w:t>Oko-Gbele</w:t>
      </w:r>
      <w:proofErr w:type="spellEnd"/>
      <w:r w:rsidR="00A53F20">
        <w:rPr>
          <w:rFonts w:eastAsia="Calibri"/>
          <w:sz w:val="20"/>
          <w:szCs w:val="20"/>
        </w:rPr>
        <w:t xml:space="preserve">, and </w:t>
      </w:r>
      <w:proofErr w:type="spellStart"/>
      <w:r w:rsidR="00A53F20">
        <w:rPr>
          <w:rFonts w:eastAsia="Calibri"/>
          <w:sz w:val="20"/>
          <w:szCs w:val="20"/>
        </w:rPr>
        <w:t>Oko-Odifuluare</w:t>
      </w:r>
      <w:proofErr w:type="spellEnd"/>
      <w:r w:rsidR="00A53F20">
        <w:rPr>
          <w:rFonts w:eastAsia="Calibri"/>
          <w:sz w:val="20"/>
          <w:szCs w:val="20"/>
        </w:rPr>
        <w:t xml:space="preserve"> all</w:t>
      </w:r>
      <w:r w:rsidRPr="00780552">
        <w:rPr>
          <w:rFonts w:eastAsia="Calibri"/>
          <w:sz w:val="20"/>
          <w:szCs w:val="20"/>
        </w:rPr>
        <w:t xml:space="preserve"> regularly cut off due to flooding. The increase in rainfall and in frequency and intensity of severe rain and flooding events has damaged infrastructure, resulted in the limited availability of public transport, increased the cost of transportation and damaged properties</w:t>
      </w:r>
      <w:r w:rsidRPr="00780552">
        <w:rPr>
          <w:rStyle w:val="FootnoteReference"/>
          <w:rFonts w:eastAsia="Calibri"/>
          <w:sz w:val="20"/>
          <w:szCs w:val="20"/>
        </w:rPr>
        <w:footnoteReference w:id="129"/>
      </w:r>
      <w:r w:rsidRPr="00780552">
        <w:rPr>
          <w:rFonts w:eastAsia="Calibri"/>
          <w:sz w:val="20"/>
          <w:szCs w:val="20"/>
        </w:rPr>
        <w:t>. In addition, Delta State residents have complained of damage to corrugated roofs as a result of corrosion due to acid rain</w:t>
      </w:r>
      <w:r w:rsidRPr="00780552">
        <w:rPr>
          <w:rStyle w:val="FootnoteReference"/>
          <w:rFonts w:eastAsia="Calibri"/>
          <w:sz w:val="20"/>
          <w:szCs w:val="20"/>
        </w:rPr>
        <w:footnoteReference w:id="130"/>
      </w:r>
      <w:r w:rsidRPr="00780552">
        <w:rPr>
          <w:rFonts w:eastAsia="Calibri"/>
          <w:sz w:val="20"/>
          <w:szCs w:val="20"/>
        </w:rPr>
        <w:t xml:space="preserve">.   </w:t>
      </w:r>
    </w:p>
    <w:p w:rsidR="00C02B53" w:rsidRPr="00780552" w:rsidRDefault="00C02B53" w:rsidP="00C02B53">
      <w:pPr>
        <w:autoSpaceDE w:val="0"/>
        <w:autoSpaceDN w:val="0"/>
        <w:adjustRightInd w:val="0"/>
        <w:spacing w:after="0"/>
        <w:rPr>
          <w:color w:val="231F20"/>
          <w:sz w:val="20"/>
          <w:szCs w:val="20"/>
        </w:rPr>
      </w:pPr>
    </w:p>
    <w:p w:rsidR="00C02B53" w:rsidRPr="00441074" w:rsidRDefault="00C02B53" w:rsidP="00C02B53">
      <w:pPr>
        <w:autoSpaceDE w:val="0"/>
        <w:autoSpaceDN w:val="0"/>
        <w:adjustRightInd w:val="0"/>
        <w:spacing w:after="0"/>
        <w:rPr>
          <w:i/>
          <w:color w:val="231F20"/>
          <w:sz w:val="20"/>
          <w:szCs w:val="20"/>
        </w:rPr>
      </w:pPr>
      <w:r w:rsidRPr="00441074">
        <w:rPr>
          <w:i/>
          <w:color w:val="231F20"/>
          <w:sz w:val="20"/>
          <w:szCs w:val="20"/>
        </w:rPr>
        <w:t>Food security</w:t>
      </w:r>
    </w:p>
    <w:p w:rsidR="00C02B53" w:rsidRPr="00780552" w:rsidRDefault="00C02B53" w:rsidP="00C02B53">
      <w:pPr>
        <w:autoSpaceDE w:val="0"/>
        <w:autoSpaceDN w:val="0"/>
        <w:adjustRightInd w:val="0"/>
        <w:spacing w:after="0"/>
        <w:rPr>
          <w:b/>
          <w:i/>
          <w:color w:val="231F20"/>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 xml:space="preserve">Agriculture in </w:t>
      </w:r>
      <w:r w:rsidR="00B020DE">
        <w:rPr>
          <w:rFonts w:eastAsia="Calibri"/>
          <w:sz w:val="20"/>
          <w:szCs w:val="20"/>
        </w:rPr>
        <w:t>Delta State</w:t>
      </w:r>
      <w:r w:rsidRPr="00780552">
        <w:rPr>
          <w:rFonts w:eastAsia="Calibri"/>
          <w:sz w:val="20"/>
          <w:szCs w:val="20"/>
        </w:rPr>
        <w:t xml:space="preserve"> is predominantly rain-fed, and therefore vulnerable to the impacts of climate change related hazards. Crop yields have been reduced through crop damage from flooding, farming activities have been disrupted by damage to market access roads and farmers’ income has been reduced. These factors have lead to a decrease in food security. Furthermore, the area of arable land and soil fertility has been reduced by both salt water intrusion into agricultural fields and erosion with resultant landslides. For example, l</w:t>
      </w:r>
      <w:r w:rsidRPr="00780552">
        <w:rPr>
          <w:rFonts w:eastAsia="Calibri"/>
          <w:color w:val="000000"/>
          <w:sz w:val="20"/>
          <w:szCs w:val="20"/>
        </w:rPr>
        <w:t xml:space="preserve">andslide occurrence has contributed to a loss of a length of 300 m of terrestrial land adjacent to the Niger River between 1970 and present </w:t>
      </w:r>
      <w:r w:rsidRPr="00780552">
        <w:rPr>
          <w:rFonts w:eastAsia="Calibri"/>
          <w:sz w:val="20"/>
          <w:szCs w:val="20"/>
        </w:rPr>
        <w:t>date</w:t>
      </w:r>
      <w:r w:rsidRPr="00780552">
        <w:rPr>
          <w:rStyle w:val="FootnoteReference"/>
          <w:rFonts w:eastAsia="Calibri"/>
          <w:sz w:val="20"/>
          <w:szCs w:val="20"/>
        </w:rPr>
        <w:footnoteReference w:id="131"/>
      </w:r>
      <w:r w:rsidRPr="00780552">
        <w:rPr>
          <w:rFonts w:eastAsia="Calibri"/>
          <w:sz w:val="20"/>
          <w:szCs w:val="20"/>
        </w:rPr>
        <w:t xml:space="preserve">, while </w:t>
      </w:r>
      <w:r w:rsidRPr="00780552">
        <w:rPr>
          <w:rFonts w:eastAsia="Calibri"/>
          <w:sz w:val="20"/>
          <w:szCs w:val="20"/>
        </w:rPr>
        <w:lastRenderedPageBreak/>
        <w:t xml:space="preserve">the </w:t>
      </w:r>
      <w:proofErr w:type="spellStart"/>
      <w:r w:rsidR="00A53F20">
        <w:rPr>
          <w:bCs/>
          <w:sz w:val="20"/>
          <w:szCs w:val="20"/>
        </w:rPr>
        <w:t>A</w:t>
      </w:r>
      <w:r w:rsidRPr="00780552">
        <w:rPr>
          <w:bCs/>
          <w:sz w:val="20"/>
          <w:szCs w:val="20"/>
        </w:rPr>
        <w:t>bari</w:t>
      </w:r>
      <w:proofErr w:type="spellEnd"/>
      <w:r w:rsidRPr="00780552">
        <w:rPr>
          <w:bCs/>
          <w:sz w:val="20"/>
          <w:szCs w:val="20"/>
        </w:rPr>
        <w:t xml:space="preserve"> community</w:t>
      </w:r>
      <w:r w:rsidR="00A53F20">
        <w:rPr>
          <w:bCs/>
          <w:sz w:val="20"/>
          <w:szCs w:val="20"/>
        </w:rPr>
        <w:t xml:space="preserve"> in </w:t>
      </w:r>
      <w:proofErr w:type="spellStart"/>
      <w:r w:rsidR="00A53F20">
        <w:rPr>
          <w:bCs/>
          <w:sz w:val="20"/>
          <w:szCs w:val="20"/>
        </w:rPr>
        <w:t>Patani</w:t>
      </w:r>
      <w:proofErr w:type="spellEnd"/>
      <w:r w:rsidRPr="00780552">
        <w:rPr>
          <w:bCs/>
          <w:sz w:val="20"/>
          <w:szCs w:val="20"/>
        </w:rPr>
        <w:t xml:space="preserve"> has lost 30 km of riverbank land. </w:t>
      </w:r>
      <w:r w:rsidRPr="00780552">
        <w:rPr>
          <w:rFonts w:eastAsia="Calibri"/>
          <w:sz w:val="20"/>
          <w:szCs w:val="20"/>
        </w:rPr>
        <w:t>In addition to the effects of flooding, excessive heat between March and May has resulted in the scorching of crop in the last decade</w:t>
      </w:r>
      <w:r w:rsidRPr="00780552">
        <w:rPr>
          <w:rStyle w:val="FootnoteReference"/>
          <w:sz w:val="20"/>
          <w:szCs w:val="20"/>
          <w:lang w:eastAsia="en-GB"/>
        </w:rPr>
        <w:footnoteReference w:id="132"/>
      </w:r>
      <w:r w:rsidRPr="00780552">
        <w:rPr>
          <w:rFonts w:eastAsia="Calibri"/>
          <w:sz w:val="20"/>
          <w:szCs w:val="20"/>
        </w:rPr>
        <w:t>.</w:t>
      </w:r>
    </w:p>
    <w:p w:rsidR="00C02B53" w:rsidRPr="00780552" w:rsidRDefault="00C02B53" w:rsidP="00FD7D94">
      <w:pPr>
        <w:spacing w:after="0"/>
        <w:rPr>
          <w:rFonts w:eastAsia="Calibri"/>
          <w:sz w:val="20"/>
          <w:szCs w:val="20"/>
        </w:rPr>
      </w:pPr>
    </w:p>
    <w:p w:rsidR="00C02B53" w:rsidRPr="00441074" w:rsidRDefault="00C02B53" w:rsidP="00FD7D94">
      <w:pPr>
        <w:autoSpaceDE w:val="0"/>
        <w:autoSpaceDN w:val="0"/>
        <w:adjustRightInd w:val="0"/>
        <w:spacing w:after="0"/>
        <w:rPr>
          <w:rFonts w:eastAsia="Calibri"/>
          <w:i/>
          <w:color w:val="000000"/>
          <w:sz w:val="20"/>
          <w:szCs w:val="20"/>
        </w:rPr>
      </w:pPr>
      <w:r w:rsidRPr="00441074">
        <w:rPr>
          <w:rFonts w:eastAsia="Calibri"/>
          <w:i/>
          <w:color w:val="000000"/>
          <w:sz w:val="20"/>
          <w:szCs w:val="20"/>
        </w:rPr>
        <w:t>Fisheries</w:t>
      </w:r>
    </w:p>
    <w:p w:rsidR="00C02B53" w:rsidRPr="00780552" w:rsidRDefault="00C02B53" w:rsidP="00FD7D94">
      <w:pPr>
        <w:autoSpaceDE w:val="0"/>
        <w:autoSpaceDN w:val="0"/>
        <w:adjustRightInd w:val="0"/>
        <w:spacing w:after="0"/>
        <w:rPr>
          <w:rFonts w:eastAsia="Calibri"/>
          <w:color w:val="000000"/>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 xml:space="preserve">The coastal fisheries sector in </w:t>
      </w:r>
      <w:r w:rsidR="00B020DE">
        <w:rPr>
          <w:rFonts w:eastAsia="Calibri"/>
          <w:sz w:val="20"/>
          <w:szCs w:val="20"/>
        </w:rPr>
        <w:t>Delta State</w:t>
      </w:r>
      <w:r w:rsidRPr="00780552">
        <w:rPr>
          <w:rFonts w:eastAsia="Calibri"/>
          <w:sz w:val="20"/>
          <w:szCs w:val="20"/>
        </w:rPr>
        <w:t xml:space="preserve"> is already severely undermined due to the degradation of mangrove forests resulting from human pressure (e.g. collection of </w:t>
      </w:r>
      <w:proofErr w:type="spellStart"/>
      <w:r w:rsidR="00FB06D3">
        <w:rPr>
          <w:rFonts w:eastAsia="Calibri"/>
          <w:sz w:val="20"/>
          <w:szCs w:val="20"/>
        </w:rPr>
        <w:t>fuelwood</w:t>
      </w:r>
      <w:proofErr w:type="spellEnd"/>
      <w:r w:rsidRPr="00780552">
        <w:rPr>
          <w:rFonts w:eastAsia="Calibri"/>
          <w:sz w:val="20"/>
          <w:szCs w:val="20"/>
        </w:rPr>
        <w:t>) and coastal erosion due to SLR, as detailed in paragraph</w:t>
      </w:r>
      <w:r w:rsidR="007918B5">
        <w:rPr>
          <w:rFonts w:eastAsia="Calibri"/>
          <w:sz w:val="20"/>
          <w:szCs w:val="20"/>
        </w:rPr>
        <w:fldChar w:fldCharType="begin"/>
      </w:r>
      <w:r w:rsidR="00441074">
        <w:rPr>
          <w:rFonts w:eastAsia="Calibri"/>
          <w:sz w:val="20"/>
          <w:szCs w:val="20"/>
        </w:rPr>
        <w:instrText xml:space="preserve"> REF _Ref276116981 \r \h </w:instrText>
      </w:r>
      <w:r w:rsidR="007918B5">
        <w:rPr>
          <w:rFonts w:eastAsia="Calibri"/>
          <w:sz w:val="20"/>
          <w:szCs w:val="20"/>
        </w:rPr>
      </w:r>
      <w:r w:rsidR="007918B5">
        <w:rPr>
          <w:rFonts w:eastAsia="Calibri"/>
          <w:sz w:val="20"/>
          <w:szCs w:val="20"/>
        </w:rPr>
        <w:fldChar w:fldCharType="separate"/>
      </w:r>
      <w:r w:rsidR="000159C6">
        <w:rPr>
          <w:rFonts w:eastAsia="Calibri"/>
          <w:sz w:val="20"/>
          <w:szCs w:val="20"/>
        </w:rPr>
        <w:t>45</w:t>
      </w:r>
      <w:r w:rsidR="007918B5">
        <w:rPr>
          <w:rFonts w:eastAsia="Calibri"/>
          <w:sz w:val="20"/>
          <w:szCs w:val="20"/>
        </w:rPr>
        <w:fldChar w:fldCharType="end"/>
      </w:r>
      <w:r w:rsidRPr="00780552">
        <w:rPr>
          <w:rFonts w:eastAsia="Calibri"/>
          <w:sz w:val="20"/>
          <w:szCs w:val="20"/>
        </w:rPr>
        <w:t xml:space="preserve">. The situation is exacerbated by the pollution of rivers, streams and estuaries through oil spills and from inland industrial waste washed downstream by increased river flow from excessive rainfall. This has resulted in decreased oxygen content of the polluted water bodies, which has impacted negatively on fish populations and thus fish catch. For example, it has reported that the abundance and range extent of fish species such as </w:t>
      </w:r>
      <w:proofErr w:type="spellStart"/>
      <w:r w:rsidRPr="00780552">
        <w:rPr>
          <w:rFonts w:eastAsia="Calibri"/>
          <w:i/>
          <w:sz w:val="20"/>
          <w:szCs w:val="20"/>
        </w:rPr>
        <w:t>Gynnarchus</w:t>
      </w:r>
      <w:proofErr w:type="spellEnd"/>
      <w:r w:rsidRPr="00780552">
        <w:rPr>
          <w:rFonts w:eastAsia="Calibri"/>
          <w:i/>
          <w:sz w:val="20"/>
          <w:szCs w:val="20"/>
        </w:rPr>
        <w:t xml:space="preserve"> </w:t>
      </w:r>
      <w:proofErr w:type="spellStart"/>
      <w:r w:rsidRPr="00780552">
        <w:rPr>
          <w:rFonts w:eastAsia="Calibri"/>
          <w:i/>
          <w:sz w:val="20"/>
          <w:szCs w:val="20"/>
        </w:rPr>
        <w:t>niloticus</w:t>
      </w:r>
      <w:proofErr w:type="spellEnd"/>
      <w:r w:rsidRPr="00780552">
        <w:rPr>
          <w:rFonts w:eastAsia="Calibri"/>
          <w:sz w:val="20"/>
          <w:szCs w:val="20"/>
        </w:rPr>
        <w:t xml:space="preserve"> have reduced in </w:t>
      </w:r>
      <w:proofErr w:type="spellStart"/>
      <w:r w:rsidRPr="00780552">
        <w:rPr>
          <w:rFonts w:eastAsia="Calibri"/>
          <w:sz w:val="20"/>
          <w:szCs w:val="20"/>
        </w:rPr>
        <w:t>Uzere</w:t>
      </w:r>
      <w:proofErr w:type="spellEnd"/>
      <w:r w:rsidRPr="00780552">
        <w:rPr>
          <w:rFonts w:eastAsia="Calibri"/>
          <w:sz w:val="20"/>
          <w:szCs w:val="20"/>
        </w:rPr>
        <w:t>, Delta State, and may become extinct in the near future</w:t>
      </w:r>
      <w:r w:rsidRPr="00780552">
        <w:rPr>
          <w:rStyle w:val="FootnoteReference"/>
          <w:sz w:val="20"/>
          <w:szCs w:val="20"/>
          <w:lang w:eastAsia="en-GB"/>
        </w:rPr>
        <w:footnoteReference w:id="133"/>
      </w:r>
      <w:r w:rsidRPr="00780552">
        <w:rPr>
          <w:rFonts w:eastAsia="Calibri"/>
          <w:sz w:val="20"/>
          <w:szCs w:val="20"/>
        </w:rPr>
        <w:t xml:space="preserve">. Increases </w:t>
      </w:r>
      <w:r w:rsidRPr="00780552">
        <w:rPr>
          <w:sz w:val="20"/>
          <w:szCs w:val="20"/>
        </w:rPr>
        <w:t xml:space="preserve">in marine and freshwater temperature also cause stress on the fish populations, leading to migration and a shift in traditional fishing grounds, impacting food security and income. </w:t>
      </w:r>
    </w:p>
    <w:p w:rsidR="00C02B53" w:rsidRPr="00780552" w:rsidRDefault="00C02B53" w:rsidP="00C02B53">
      <w:pPr>
        <w:autoSpaceDE w:val="0"/>
        <w:autoSpaceDN w:val="0"/>
        <w:adjustRightInd w:val="0"/>
        <w:spacing w:after="0"/>
        <w:jc w:val="left"/>
        <w:rPr>
          <w:rFonts w:eastAsia="Calibri"/>
          <w:sz w:val="20"/>
          <w:szCs w:val="20"/>
        </w:rPr>
      </w:pPr>
    </w:p>
    <w:p w:rsidR="00C02B53" w:rsidRPr="00573FCB" w:rsidRDefault="00C02B53" w:rsidP="00C02B53">
      <w:pPr>
        <w:spacing w:after="0"/>
        <w:rPr>
          <w:i/>
          <w:sz w:val="20"/>
          <w:szCs w:val="20"/>
          <w:lang w:eastAsia="en-ZA"/>
        </w:rPr>
      </w:pPr>
      <w:r w:rsidRPr="00573FCB">
        <w:rPr>
          <w:i/>
          <w:sz w:val="20"/>
          <w:szCs w:val="20"/>
          <w:lang w:eastAsia="en-ZA"/>
        </w:rPr>
        <w:t>Ecosystems</w:t>
      </w:r>
    </w:p>
    <w:p w:rsidR="00C02B53" w:rsidRPr="00780552" w:rsidRDefault="00C02B53" w:rsidP="00C02B53">
      <w:pPr>
        <w:spacing w:after="0"/>
        <w:rPr>
          <w:b/>
          <w:i/>
          <w:sz w:val="20"/>
          <w:szCs w:val="20"/>
          <w:lang w:eastAsia="en-ZA"/>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 xml:space="preserve">The different ecosystems of the five ecological zones in the Niger Delta region (i.e. mangrove forest and coastal vegetation zone, freshwater swamp forest zone, lowland rain forest zone, derived savannah zone and the </w:t>
      </w:r>
      <w:proofErr w:type="spellStart"/>
      <w:r w:rsidRPr="00780552">
        <w:rPr>
          <w:sz w:val="20"/>
          <w:szCs w:val="20"/>
        </w:rPr>
        <w:t>montane</w:t>
      </w:r>
      <w:proofErr w:type="spellEnd"/>
      <w:r w:rsidRPr="00780552">
        <w:rPr>
          <w:sz w:val="20"/>
          <w:szCs w:val="20"/>
        </w:rPr>
        <w:t xml:space="preserve"> zone) contribute significantly to biodiversity and human well-being. These ecosystems, however, are being impacted by climate change principally through habitat loss (change in temperature and rainfall distribution, SLR and river flooding). The extent of the mangrove forests and threat of SLR on biodiversity is explained in paragraphs</w:t>
      </w:r>
      <w:r w:rsidR="007918B5">
        <w:rPr>
          <w:sz w:val="20"/>
          <w:szCs w:val="20"/>
        </w:rPr>
        <w:fldChar w:fldCharType="begin"/>
      </w:r>
      <w:r w:rsidR="00441074">
        <w:rPr>
          <w:sz w:val="20"/>
          <w:szCs w:val="20"/>
        </w:rPr>
        <w:instrText xml:space="preserve"> REF _Ref276116896 \r \h </w:instrText>
      </w:r>
      <w:r w:rsidR="007918B5">
        <w:rPr>
          <w:sz w:val="20"/>
          <w:szCs w:val="20"/>
        </w:rPr>
      </w:r>
      <w:r w:rsidR="007918B5">
        <w:rPr>
          <w:sz w:val="20"/>
          <w:szCs w:val="20"/>
        </w:rPr>
        <w:fldChar w:fldCharType="separate"/>
      </w:r>
      <w:r w:rsidR="000159C6">
        <w:rPr>
          <w:sz w:val="20"/>
          <w:szCs w:val="20"/>
        </w:rPr>
        <w:t>34</w:t>
      </w:r>
      <w:r w:rsidR="007918B5">
        <w:rPr>
          <w:sz w:val="20"/>
          <w:szCs w:val="20"/>
        </w:rPr>
        <w:fldChar w:fldCharType="end"/>
      </w:r>
      <w:r w:rsidR="00441074">
        <w:rPr>
          <w:sz w:val="20"/>
          <w:szCs w:val="20"/>
        </w:rPr>
        <w:t xml:space="preserve"> and </w:t>
      </w:r>
      <w:r w:rsidR="007918B5">
        <w:rPr>
          <w:sz w:val="20"/>
          <w:szCs w:val="20"/>
        </w:rPr>
        <w:fldChar w:fldCharType="begin"/>
      </w:r>
      <w:r w:rsidR="00441074">
        <w:rPr>
          <w:sz w:val="20"/>
          <w:szCs w:val="20"/>
        </w:rPr>
        <w:instrText xml:space="preserve"> REF _Ref276117008 \r \h </w:instrText>
      </w:r>
      <w:r w:rsidR="007918B5">
        <w:rPr>
          <w:sz w:val="20"/>
          <w:szCs w:val="20"/>
        </w:rPr>
      </w:r>
      <w:r w:rsidR="007918B5">
        <w:rPr>
          <w:sz w:val="20"/>
          <w:szCs w:val="20"/>
        </w:rPr>
        <w:fldChar w:fldCharType="separate"/>
      </w:r>
      <w:r w:rsidR="000159C6">
        <w:rPr>
          <w:sz w:val="20"/>
          <w:szCs w:val="20"/>
        </w:rPr>
        <w:t>36</w:t>
      </w:r>
      <w:r w:rsidR="007918B5">
        <w:rPr>
          <w:sz w:val="20"/>
          <w:szCs w:val="20"/>
        </w:rPr>
        <w:fldChar w:fldCharType="end"/>
      </w:r>
      <w:r w:rsidR="00441074">
        <w:rPr>
          <w:sz w:val="20"/>
          <w:szCs w:val="20"/>
        </w:rPr>
        <w:t xml:space="preserve">. </w:t>
      </w:r>
      <w:r w:rsidRPr="00780552">
        <w:rPr>
          <w:sz w:val="20"/>
          <w:szCs w:val="20"/>
        </w:rPr>
        <w:t>Due to the impacts of climate change on the agriculture sector and decreased food security, over-harvesting of certain ecosystems (i.e. lowland and mangrove forests) by communities and industrial actions (i.e. logging) has occurred</w:t>
      </w:r>
      <w:r w:rsidRPr="00780552">
        <w:rPr>
          <w:rStyle w:val="FootnoteReference"/>
          <w:iCs/>
          <w:sz w:val="20"/>
          <w:szCs w:val="20"/>
        </w:rPr>
        <w:footnoteReference w:id="134"/>
      </w:r>
      <w:r w:rsidRPr="00780552">
        <w:rPr>
          <w:rFonts w:eastAsia="Calibri"/>
          <w:sz w:val="20"/>
          <w:szCs w:val="20"/>
        </w:rPr>
        <w:t>. Furthermore, the impacts of acid rain have detrimentally affected forests and surface water bodies, resulting in a decrease of ecosystem health.</w:t>
      </w:r>
    </w:p>
    <w:p w:rsidR="00C02B53" w:rsidRPr="00573FCB" w:rsidRDefault="00C02B53" w:rsidP="00C02B53">
      <w:pPr>
        <w:autoSpaceDE w:val="0"/>
        <w:autoSpaceDN w:val="0"/>
        <w:adjustRightInd w:val="0"/>
        <w:spacing w:after="0"/>
        <w:rPr>
          <w:rFonts w:eastAsia="Calibri"/>
          <w:i/>
          <w:sz w:val="20"/>
          <w:szCs w:val="20"/>
        </w:rPr>
      </w:pPr>
    </w:p>
    <w:p w:rsidR="00C02B53" w:rsidRPr="00573FCB" w:rsidRDefault="00C02B53" w:rsidP="00C02B53">
      <w:pPr>
        <w:autoSpaceDE w:val="0"/>
        <w:autoSpaceDN w:val="0"/>
        <w:adjustRightInd w:val="0"/>
        <w:spacing w:after="0"/>
        <w:jc w:val="left"/>
        <w:rPr>
          <w:rFonts w:eastAsia="Calibri"/>
          <w:i/>
          <w:sz w:val="20"/>
          <w:szCs w:val="20"/>
        </w:rPr>
      </w:pPr>
      <w:r w:rsidRPr="00573FCB">
        <w:rPr>
          <w:rFonts w:eastAsia="Calibri"/>
          <w:i/>
          <w:sz w:val="20"/>
          <w:szCs w:val="20"/>
        </w:rPr>
        <w:t>Livelihoods</w:t>
      </w:r>
    </w:p>
    <w:p w:rsidR="00C02B53" w:rsidRPr="00780552" w:rsidRDefault="00C02B53" w:rsidP="00C02B53">
      <w:pPr>
        <w:autoSpaceDE w:val="0"/>
        <w:autoSpaceDN w:val="0"/>
        <w:adjustRightInd w:val="0"/>
        <w:spacing w:after="0"/>
        <w:jc w:val="left"/>
        <w:rPr>
          <w:rFonts w:eastAsia="Calibri"/>
          <w:b/>
          <w:i/>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rFonts w:eastAsia="Calibri"/>
          <w:sz w:val="20"/>
          <w:szCs w:val="20"/>
        </w:rPr>
        <w:t xml:space="preserve">The climate change related impacts to all of the above sectors affect the livelihood choices of those living in </w:t>
      </w:r>
      <w:r w:rsidR="00B020DE">
        <w:rPr>
          <w:rFonts w:eastAsia="Calibri"/>
          <w:sz w:val="20"/>
          <w:szCs w:val="20"/>
        </w:rPr>
        <w:t>Delta State</w:t>
      </w:r>
      <w:r w:rsidRPr="00780552">
        <w:rPr>
          <w:rFonts w:eastAsia="Calibri"/>
          <w:sz w:val="20"/>
          <w:szCs w:val="20"/>
        </w:rPr>
        <w:t xml:space="preserve">. Economic activities are limited and the natural resources upon which local communities are reliant are depleted due to, amongst other factors, the observed changes. People now have to travel long distances in search of </w:t>
      </w:r>
      <w:proofErr w:type="spellStart"/>
      <w:r w:rsidR="00FB06D3">
        <w:rPr>
          <w:rFonts w:eastAsia="Calibri"/>
          <w:sz w:val="20"/>
          <w:szCs w:val="20"/>
        </w:rPr>
        <w:t>fuelwood</w:t>
      </w:r>
      <w:proofErr w:type="spellEnd"/>
      <w:r w:rsidRPr="00780552">
        <w:rPr>
          <w:rFonts w:eastAsia="Calibri"/>
          <w:sz w:val="20"/>
          <w:szCs w:val="20"/>
        </w:rPr>
        <w:t xml:space="preserve"> and forest products (e.g. fruit) used to supplement local diets. Women and children, who are traditionally responsible for fetching </w:t>
      </w:r>
      <w:proofErr w:type="spellStart"/>
      <w:r w:rsidR="00FB06D3">
        <w:rPr>
          <w:rFonts w:eastAsia="Calibri"/>
          <w:sz w:val="20"/>
          <w:szCs w:val="20"/>
        </w:rPr>
        <w:t>fuelwood</w:t>
      </w:r>
      <w:proofErr w:type="spellEnd"/>
      <w:r w:rsidRPr="00780552">
        <w:rPr>
          <w:rFonts w:eastAsia="Calibri"/>
          <w:sz w:val="20"/>
          <w:szCs w:val="20"/>
        </w:rPr>
        <w:t xml:space="preserve"> for the household, are the most affected</w:t>
      </w:r>
      <w:r w:rsidRPr="00780552">
        <w:rPr>
          <w:rStyle w:val="FootnoteReference"/>
          <w:rFonts w:eastAsia="Calibri"/>
          <w:sz w:val="20"/>
          <w:szCs w:val="20"/>
        </w:rPr>
        <w:footnoteReference w:id="135"/>
      </w:r>
      <w:r w:rsidRPr="00780552">
        <w:rPr>
          <w:rFonts w:eastAsia="Calibri"/>
          <w:sz w:val="20"/>
          <w:szCs w:val="20"/>
        </w:rPr>
        <w:t xml:space="preserve">. </w:t>
      </w:r>
    </w:p>
    <w:p w:rsidR="00C02B53" w:rsidRPr="00780552" w:rsidRDefault="00C02B53" w:rsidP="00C02B53">
      <w:pPr>
        <w:spacing w:after="0"/>
        <w:rPr>
          <w:sz w:val="20"/>
          <w:szCs w:val="20"/>
        </w:rPr>
      </w:pPr>
    </w:p>
    <w:p w:rsidR="00C02B53" w:rsidRPr="00780552" w:rsidRDefault="00C02B53" w:rsidP="00C02B53">
      <w:pPr>
        <w:spacing w:after="0"/>
        <w:rPr>
          <w:b/>
          <w:i/>
          <w:color w:val="000000"/>
          <w:sz w:val="20"/>
          <w:szCs w:val="20"/>
        </w:rPr>
      </w:pPr>
      <w:r w:rsidRPr="00780552">
        <w:rPr>
          <w:b/>
          <w:bCs/>
          <w:i/>
          <w:sz w:val="20"/>
          <w:szCs w:val="20"/>
        </w:rPr>
        <w:t xml:space="preserve">Climate change projections and predicted </w:t>
      </w:r>
      <w:r w:rsidRPr="00780552">
        <w:rPr>
          <w:b/>
          <w:i/>
          <w:color w:val="000000"/>
          <w:sz w:val="20"/>
          <w:szCs w:val="20"/>
        </w:rPr>
        <w:t>impacts in Delta State</w:t>
      </w:r>
    </w:p>
    <w:p w:rsidR="00C02B53" w:rsidRPr="00780552" w:rsidRDefault="00C02B53" w:rsidP="00C02B53">
      <w:pPr>
        <w:spacing w:after="0"/>
        <w:rPr>
          <w:color w:val="000000"/>
          <w:sz w:val="20"/>
          <w:szCs w:val="20"/>
        </w:rPr>
      </w:pPr>
    </w:p>
    <w:p w:rsidR="00C02B53" w:rsidRPr="00780552" w:rsidRDefault="00C02B53" w:rsidP="00A16707">
      <w:pPr>
        <w:numPr>
          <w:ilvl w:val="0"/>
          <w:numId w:val="4"/>
        </w:numPr>
        <w:autoSpaceDE w:val="0"/>
        <w:autoSpaceDN w:val="0"/>
        <w:adjustRightInd w:val="0"/>
        <w:spacing w:after="0"/>
        <w:ind w:left="0" w:firstLine="0"/>
        <w:rPr>
          <w:b/>
          <w:i/>
          <w:color w:val="000000"/>
          <w:sz w:val="20"/>
          <w:szCs w:val="20"/>
        </w:rPr>
      </w:pPr>
      <w:bookmarkStart w:id="27" w:name="_Ref276128278"/>
      <w:r w:rsidRPr="00780552">
        <w:rPr>
          <w:sz w:val="20"/>
          <w:szCs w:val="20"/>
        </w:rPr>
        <w:t xml:space="preserve">The future impacts of climate change on development in </w:t>
      </w:r>
      <w:r w:rsidR="00B020DE">
        <w:rPr>
          <w:sz w:val="20"/>
          <w:szCs w:val="20"/>
        </w:rPr>
        <w:t>Delta State</w:t>
      </w:r>
      <w:r w:rsidRPr="00780552">
        <w:rPr>
          <w:sz w:val="20"/>
          <w:szCs w:val="20"/>
        </w:rPr>
        <w:t xml:space="preserve">, as in the majority of the African continent, will depend on four main factors: </w:t>
      </w:r>
      <w:proofErr w:type="spellStart"/>
      <w:r w:rsidRPr="00780552">
        <w:rPr>
          <w:sz w:val="20"/>
          <w:szCs w:val="20"/>
        </w:rPr>
        <w:t>i</w:t>
      </w:r>
      <w:proofErr w:type="spellEnd"/>
      <w:r w:rsidRPr="00780552">
        <w:rPr>
          <w:sz w:val="20"/>
          <w:szCs w:val="20"/>
        </w:rPr>
        <w:t xml:space="preserve">) the extent of the warming; ii) the changes in amount and variability of rainfall; iii) the increase in extreme weather events; and iv) the extent of SLR. By virtue of its location at the coast, </w:t>
      </w:r>
      <w:r w:rsidR="00B020DE">
        <w:rPr>
          <w:sz w:val="20"/>
          <w:szCs w:val="20"/>
        </w:rPr>
        <w:t>Delta State</w:t>
      </w:r>
      <w:r w:rsidRPr="00780552">
        <w:rPr>
          <w:sz w:val="20"/>
          <w:szCs w:val="20"/>
        </w:rPr>
        <w:t xml:space="preserve"> is likely to be severely affected by the impacts of climate change, particularly from SLR.</w:t>
      </w:r>
      <w:bookmarkEnd w:id="27"/>
    </w:p>
    <w:p w:rsidR="00C02B53" w:rsidRPr="00780552" w:rsidRDefault="00C02B53" w:rsidP="00C02B53">
      <w:pPr>
        <w:spacing w:after="0"/>
        <w:rPr>
          <w:sz w:val="20"/>
          <w:szCs w:val="20"/>
        </w:rPr>
      </w:pPr>
    </w:p>
    <w:p w:rsidR="00C02B53" w:rsidRPr="00780552" w:rsidRDefault="00C02B53" w:rsidP="00A16707">
      <w:pPr>
        <w:numPr>
          <w:ilvl w:val="0"/>
          <w:numId w:val="18"/>
        </w:numPr>
        <w:tabs>
          <w:tab w:val="clear" w:pos="720"/>
          <w:tab w:val="num" w:pos="360"/>
        </w:tabs>
        <w:spacing w:after="0"/>
        <w:ind w:left="357" w:hanging="357"/>
        <w:rPr>
          <w:sz w:val="20"/>
          <w:szCs w:val="20"/>
        </w:rPr>
      </w:pPr>
      <w:r w:rsidRPr="00287C1C">
        <w:rPr>
          <w:i/>
          <w:sz w:val="20"/>
          <w:szCs w:val="20"/>
        </w:rPr>
        <w:t>Extent of warming</w:t>
      </w:r>
      <w:r w:rsidRPr="00780552">
        <w:rPr>
          <w:sz w:val="20"/>
          <w:szCs w:val="20"/>
        </w:rPr>
        <w:t>. The predicted rise in temperature is detailed in paragraph</w:t>
      </w:r>
      <w:r w:rsidR="007918B5">
        <w:rPr>
          <w:sz w:val="20"/>
          <w:szCs w:val="20"/>
        </w:rPr>
        <w:fldChar w:fldCharType="begin"/>
      </w:r>
      <w:r w:rsidR="00441074">
        <w:rPr>
          <w:sz w:val="20"/>
          <w:szCs w:val="20"/>
        </w:rPr>
        <w:instrText xml:space="preserve"> REF _Ref276117054 \r \h </w:instrText>
      </w:r>
      <w:r w:rsidR="007918B5">
        <w:rPr>
          <w:sz w:val="20"/>
          <w:szCs w:val="20"/>
        </w:rPr>
      </w:r>
      <w:r w:rsidR="007918B5">
        <w:rPr>
          <w:sz w:val="20"/>
          <w:szCs w:val="20"/>
        </w:rPr>
        <w:fldChar w:fldCharType="separate"/>
      </w:r>
      <w:r w:rsidR="000159C6">
        <w:rPr>
          <w:sz w:val="20"/>
          <w:szCs w:val="20"/>
        </w:rPr>
        <w:t>39</w:t>
      </w:r>
      <w:r w:rsidR="007918B5">
        <w:rPr>
          <w:sz w:val="20"/>
          <w:szCs w:val="20"/>
        </w:rPr>
        <w:fldChar w:fldCharType="end"/>
      </w:r>
      <w:r w:rsidRPr="00780552">
        <w:rPr>
          <w:sz w:val="20"/>
          <w:szCs w:val="20"/>
        </w:rPr>
        <w:t xml:space="preserve">. The effects of such changes for rural communities are likely to be severe, with reductions agricultural productivity (and hence food security), shortages of drinking water (necessitating longer walking distances for woman and children who tend to fetch water for rural households), spread of diseases such as malaria, reduced potential for hydro-generation of electricity, large-scale migration of people displaced by climate change related events (e.g. floods, lack of food and water) and subsequent civil conflicts and unrest. Other potential effects include the loss of biodiversity, which will reduce the availability of medicinal plants and other forest products (e.g. </w:t>
      </w:r>
      <w:r w:rsidRPr="00780552">
        <w:rPr>
          <w:sz w:val="20"/>
          <w:szCs w:val="20"/>
        </w:rPr>
        <w:lastRenderedPageBreak/>
        <w:t xml:space="preserve">fruit) and impact negatively on other sectors such as tourism; and a reduction in productivity of some freshwater fisheries (e.g. the Niger River) as a result of increases in water temperature. </w:t>
      </w:r>
    </w:p>
    <w:p w:rsidR="00C02B53" w:rsidRPr="00780552" w:rsidRDefault="00C02B53" w:rsidP="00C02B53">
      <w:pPr>
        <w:spacing w:after="0"/>
        <w:rPr>
          <w:sz w:val="20"/>
          <w:szCs w:val="20"/>
        </w:rPr>
      </w:pPr>
    </w:p>
    <w:p w:rsidR="00C02B53" w:rsidRPr="00780552" w:rsidRDefault="00C02B53" w:rsidP="00A16707">
      <w:pPr>
        <w:numPr>
          <w:ilvl w:val="0"/>
          <w:numId w:val="18"/>
        </w:numPr>
        <w:tabs>
          <w:tab w:val="clear" w:pos="720"/>
          <w:tab w:val="num" w:pos="360"/>
        </w:tabs>
        <w:spacing w:after="0"/>
        <w:ind w:left="357" w:hanging="357"/>
        <w:rPr>
          <w:sz w:val="20"/>
          <w:szCs w:val="20"/>
        </w:rPr>
      </w:pPr>
      <w:r w:rsidRPr="00287C1C">
        <w:rPr>
          <w:i/>
          <w:sz w:val="20"/>
          <w:szCs w:val="20"/>
        </w:rPr>
        <w:t>Changes in rainfall amount and variability.</w:t>
      </w:r>
      <w:r w:rsidRPr="00780552">
        <w:rPr>
          <w:sz w:val="20"/>
          <w:szCs w:val="20"/>
        </w:rPr>
        <w:t xml:space="preserve"> Although predictions of rainfall changes in Africa are generally less consistent than those for temperature, there are likely to be widespread reductions</w:t>
      </w:r>
      <w:r w:rsidRPr="00780552">
        <w:rPr>
          <w:rStyle w:val="FootnoteReference"/>
          <w:rFonts w:eastAsia="Calibri"/>
          <w:iCs/>
          <w:sz w:val="20"/>
          <w:szCs w:val="20"/>
        </w:rPr>
        <w:footnoteReference w:id="136"/>
      </w:r>
      <w:r w:rsidRPr="00780552">
        <w:rPr>
          <w:sz w:val="20"/>
          <w:szCs w:val="20"/>
        </w:rPr>
        <w:t>. In the southern region of Nigeria, on the other hand, an increase in rainfall is expected (see paragraphs</w:t>
      </w:r>
      <w:r w:rsidR="007918B5">
        <w:rPr>
          <w:sz w:val="20"/>
          <w:szCs w:val="20"/>
        </w:rPr>
        <w:fldChar w:fldCharType="begin"/>
      </w:r>
      <w:r w:rsidR="00573FCB">
        <w:rPr>
          <w:sz w:val="20"/>
          <w:szCs w:val="20"/>
        </w:rPr>
        <w:instrText xml:space="preserve"> REF _Ref276116815 \r \h </w:instrText>
      </w:r>
      <w:r w:rsidR="007918B5">
        <w:rPr>
          <w:sz w:val="20"/>
          <w:szCs w:val="20"/>
        </w:rPr>
      </w:r>
      <w:r w:rsidR="007918B5">
        <w:rPr>
          <w:sz w:val="20"/>
          <w:szCs w:val="20"/>
        </w:rPr>
        <w:fldChar w:fldCharType="separate"/>
      </w:r>
      <w:r w:rsidR="000159C6">
        <w:rPr>
          <w:sz w:val="20"/>
          <w:szCs w:val="20"/>
        </w:rPr>
        <w:t>35</w:t>
      </w:r>
      <w:r w:rsidR="007918B5">
        <w:rPr>
          <w:sz w:val="20"/>
          <w:szCs w:val="20"/>
        </w:rPr>
        <w:fldChar w:fldCharType="end"/>
      </w:r>
      <w:r w:rsidR="00573FCB">
        <w:rPr>
          <w:sz w:val="20"/>
          <w:szCs w:val="20"/>
        </w:rPr>
        <w:t xml:space="preserve">and </w:t>
      </w:r>
      <w:r w:rsidR="007918B5">
        <w:rPr>
          <w:sz w:val="20"/>
          <w:szCs w:val="20"/>
        </w:rPr>
        <w:fldChar w:fldCharType="begin"/>
      </w:r>
      <w:r w:rsidR="00573FCB">
        <w:rPr>
          <w:sz w:val="20"/>
          <w:szCs w:val="20"/>
        </w:rPr>
        <w:instrText xml:space="preserve"> REF _Ref276117008 \r \h </w:instrText>
      </w:r>
      <w:r w:rsidR="007918B5">
        <w:rPr>
          <w:sz w:val="20"/>
          <w:szCs w:val="20"/>
        </w:rPr>
      </w:r>
      <w:r w:rsidR="007918B5">
        <w:rPr>
          <w:sz w:val="20"/>
          <w:szCs w:val="20"/>
        </w:rPr>
        <w:fldChar w:fldCharType="separate"/>
      </w:r>
      <w:r w:rsidR="000159C6">
        <w:rPr>
          <w:sz w:val="20"/>
          <w:szCs w:val="20"/>
        </w:rPr>
        <w:t>36</w:t>
      </w:r>
      <w:r w:rsidR="007918B5">
        <w:rPr>
          <w:sz w:val="20"/>
          <w:szCs w:val="20"/>
        </w:rPr>
        <w:fldChar w:fldCharType="end"/>
      </w:r>
      <w:r w:rsidRPr="00780552">
        <w:rPr>
          <w:sz w:val="20"/>
          <w:szCs w:val="20"/>
        </w:rPr>
        <w:t xml:space="preserve">). This predicted increase in </w:t>
      </w:r>
      <w:r w:rsidR="00B020DE">
        <w:rPr>
          <w:sz w:val="20"/>
          <w:szCs w:val="20"/>
        </w:rPr>
        <w:t>Delta State</w:t>
      </w:r>
      <w:r w:rsidRPr="00780552">
        <w:rPr>
          <w:sz w:val="20"/>
          <w:szCs w:val="20"/>
        </w:rPr>
        <w:t xml:space="preserve"> will, however, </w:t>
      </w:r>
      <w:proofErr w:type="gramStart"/>
      <w:r w:rsidRPr="00780552">
        <w:rPr>
          <w:sz w:val="20"/>
          <w:szCs w:val="20"/>
        </w:rPr>
        <w:t>be</w:t>
      </w:r>
      <w:proofErr w:type="gramEnd"/>
      <w:r w:rsidRPr="00780552">
        <w:rPr>
          <w:sz w:val="20"/>
          <w:szCs w:val="20"/>
        </w:rPr>
        <w:t xml:space="preserve"> offset (potentially </w:t>
      </w:r>
      <w:r w:rsidRPr="00824330">
        <w:rPr>
          <w:sz w:val="20"/>
          <w:szCs w:val="20"/>
        </w:rPr>
        <w:t>entirely</w:t>
      </w:r>
      <w:r w:rsidRPr="00780552">
        <w:rPr>
          <w:sz w:val="20"/>
          <w:szCs w:val="20"/>
        </w:rPr>
        <w:t xml:space="preserve">) by warming and the loss of water via </w:t>
      </w:r>
      <w:proofErr w:type="spellStart"/>
      <w:r w:rsidRPr="00780552">
        <w:rPr>
          <w:sz w:val="20"/>
          <w:szCs w:val="20"/>
        </w:rPr>
        <w:t>evapotranspiration</w:t>
      </w:r>
      <w:proofErr w:type="spellEnd"/>
      <w:r w:rsidRPr="00780552">
        <w:rPr>
          <w:sz w:val="20"/>
          <w:szCs w:val="20"/>
        </w:rPr>
        <w:t xml:space="preserve">. Even in the absence of climate change, present population trends and patterns of water use indicate that </w:t>
      </w:r>
      <w:r w:rsidR="00B020DE">
        <w:rPr>
          <w:sz w:val="20"/>
          <w:szCs w:val="20"/>
        </w:rPr>
        <w:t>Delta State</w:t>
      </w:r>
      <w:r w:rsidRPr="00780552">
        <w:rPr>
          <w:sz w:val="20"/>
          <w:szCs w:val="20"/>
        </w:rPr>
        <w:t>, like the whole of Africa, will exceed its limits of ‘economically usable, land-based water resources before 2025’</w:t>
      </w:r>
      <w:r w:rsidRPr="00780552">
        <w:rPr>
          <w:rStyle w:val="FootnoteReference"/>
          <w:rFonts w:eastAsia="Calibri"/>
          <w:iCs/>
          <w:sz w:val="20"/>
          <w:szCs w:val="20"/>
        </w:rPr>
        <w:footnoteReference w:id="137"/>
      </w:r>
      <w:r w:rsidRPr="00780552">
        <w:rPr>
          <w:sz w:val="20"/>
          <w:szCs w:val="20"/>
        </w:rPr>
        <w:t xml:space="preserve">. Like in most of sub-Saharan Africa, farmers in </w:t>
      </w:r>
      <w:r w:rsidR="00B020DE">
        <w:rPr>
          <w:sz w:val="20"/>
          <w:szCs w:val="20"/>
        </w:rPr>
        <w:t>Delta State</w:t>
      </w:r>
      <w:r w:rsidRPr="00780552">
        <w:rPr>
          <w:sz w:val="20"/>
          <w:szCs w:val="20"/>
        </w:rPr>
        <w:t xml:space="preserve">, who are mostly subsistence farmers, are operating with limited resources in fragile environments sensitive to even minor shifts in temperature and rainfall patterns. The livelihoods of rural farmers in </w:t>
      </w:r>
      <w:r w:rsidR="00B020DE">
        <w:rPr>
          <w:sz w:val="20"/>
          <w:szCs w:val="20"/>
        </w:rPr>
        <w:t>Delta State</w:t>
      </w:r>
      <w:r w:rsidRPr="00780552">
        <w:rPr>
          <w:sz w:val="20"/>
          <w:szCs w:val="20"/>
        </w:rPr>
        <w:t xml:space="preserve"> are particularly precarious because of isolation, small farm sizes, lack of secure land tenure, lack of access to technology, lack of access to electricity and fluctuations in global commodity prices and farm inputs.</w:t>
      </w:r>
    </w:p>
    <w:p w:rsidR="00C02B53" w:rsidRPr="00780552" w:rsidRDefault="00C02B53" w:rsidP="00C02B53">
      <w:pPr>
        <w:spacing w:after="0"/>
        <w:ind w:left="360"/>
        <w:rPr>
          <w:sz w:val="20"/>
          <w:szCs w:val="20"/>
        </w:rPr>
      </w:pPr>
    </w:p>
    <w:p w:rsidR="00C02B53" w:rsidRPr="00780552" w:rsidRDefault="00C02B53" w:rsidP="00A16707">
      <w:pPr>
        <w:numPr>
          <w:ilvl w:val="0"/>
          <w:numId w:val="18"/>
        </w:numPr>
        <w:tabs>
          <w:tab w:val="clear" w:pos="720"/>
          <w:tab w:val="num" w:pos="360"/>
        </w:tabs>
        <w:spacing w:after="0"/>
        <w:ind w:left="357" w:hanging="357"/>
        <w:rPr>
          <w:sz w:val="20"/>
          <w:szCs w:val="20"/>
        </w:rPr>
      </w:pPr>
      <w:r w:rsidRPr="00287C1C">
        <w:rPr>
          <w:i/>
          <w:sz w:val="20"/>
          <w:szCs w:val="20"/>
        </w:rPr>
        <w:t>Increase in extreme events</w:t>
      </w:r>
      <w:r w:rsidRPr="00780552">
        <w:rPr>
          <w:sz w:val="20"/>
          <w:szCs w:val="20"/>
        </w:rPr>
        <w:t xml:space="preserve">. With its low-lying terrain, high rainfall and many waterways, there is high probability of a greater frequency of floods in </w:t>
      </w:r>
      <w:r w:rsidR="00B020DE">
        <w:rPr>
          <w:sz w:val="20"/>
          <w:szCs w:val="20"/>
        </w:rPr>
        <w:t>Delta State</w:t>
      </w:r>
      <w:r w:rsidRPr="00780552">
        <w:rPr>
          <w:sz w:val="20"/>
          <w:szCs w:val="20"/>
        </w:rPr>
        <w:t>. The impact of such climate change related disasters on the local community will most likely be severe, with widespread famine, disease, epidemics, reduced access to clean drinking water, and large-scale migrations and resulting regional conflicts.</w:t>
      </w:r>
    </w:p>
    <w:p w:rsidR="00C02B53" w:rsidRPr="00780552" w:rsidRDefault="00C02B53" w:rsidP="00C02B53">
      <w:pPr>
        <w:spacing w:after="0"/>
        <w:rPr>
          <w:sz w:val="20"/>
          <w:szCs w:val="20"/>
        </w:rPr>
      </w:pPr>
    </w:p>
    <w:p w:rsidR="00C02B53" w:rsidRPr="00780552" w:rsidRDefault="00C02B53" w:rsidP="00A16707">
      <w:pPr>
        <w:numPr>
          <w:ilvl w:val="0"/>
          <w:numId w:val="18"/>
        </w:numPr>
        <w:tabs>
          <w:tab w:val="clear" w:pos="720"/>
          <w:tab w:val="num" w:pos="360"/>
        </w:tabs>
        <w:spacing w:after="0"/>
        <w:ind w:left="357" w:hanging="357"/>
        <w:rPr>
          <w:sz w:val="20"/>
          <w:szCs w:val="20"/>
        </w:rPr>
      </w:pPr>
      <w:r w:rsidRPr="00287C1C">
        <w:rPr>
          <w:i/>
          <w:sz w:val="20"/>
          <w:szCs w:val="20"/>
        </w:rPr>
        <w:t>Sea level rise.</w:t>
      </w:r>
      <w:r w:rsidRPr="00780552">
        <w:rPr>
          <w:sz w:val="20"/>
          <w:szCs w:val="20"/>
        </w:rPr>
        <w:t xml:space="preserve"> SLR of any extent will have severe consequences for </w:t>
      </w:r>
      <w:r w:rsidR="00B020DE">
        <w:rPr>
          <w:sz w:val="20"/>
          <w:szCs w:val="20"/>
        </w:rPr>
        <w:t>Delta State</w:t>
      </w:r>
      <w:r w:rsidRPr="00780552">
        <w:rPr>
          <w:sz w:val="20"/>
          <w:szCs w:val="20"/>
        </w:rPr>
        <w:t>, with up 75 % loss of the Niger Delta expected with a 1 m rise in sea level by 2050. The high and low climate change estimates of SLR and predicted loss of land and displacement of communities are detailed in paragraph</w:t>
      </w:r>
      <w:r w:rsidR="007918B5">
        <w:rPr>
          <w:sz w:val="20"/>
          <w:szCs w:val="20"/>
        </w:rPr>
        <w:fldChar w:fldCharType="begin"/>
      </w:r>
      <w:r w:rsidR="00573FCB">
        <w:rPr>
          <w:sz w:val="20"/>
          <w:szCs w:val="20"/>
        </w:rPr>
        <w:instrText xml:space="preserve"> REF _Ref276117054 \r \h </w:instrText>
      </w:r>
      <w:r w:rsidR="007918B5">
        <w:rPr>
          <w:sz w:val="20"/>
          <w:szCs w:val="20"/>
        </w:rPr>
      </w:r>
      <w:r w:rsidR="007918B5">
        <w:rPr>
          <w:sz w:val="20"/>
          <w:szCs w:val="20"/>
        </w:rPr>
        <w:fldChar w:fldCharType="separate"/>
      </w:r>
      <w:r w:rsidR="000159C6">
        <w:rPr>
          <w:sz w:val="20"/>
          <w:szCs w:val="20"/>
        </w:rPr>
        <w:t>39</w:t>
      </w:r>
      <w:r w:rsidR="007918B5">
        <w:rPr>
          <w:sz w:val="20"/>
          <w:szCs w:val="20"/>
        </w:rPr>
        <w:fldChar w:fldCharType="end"/>
      </w:r>
      <w:r w:rsidRPr="00780552">
        <w:rPr>
          <w:sz w:val="20"/>
          <w:szCs w:val="20"/>
        </w:rPr>
        <w:t xml:space="preserve">. Other impacts include: loss of mangroves and estuaries, which are critical for tourism and fishing industries; </w:t>
      </w:r>
      <w:r w:rsidR="00A53F20">
        <w:rPr>
          <w:sz w:val="20"/>
          <w:szCs w:val="20"/>
        </w:rPr>
        <w:t xml:space="preserve">loss of Barrier Island Forests, </w:t>
      </w:r>
      <w:r w:rsidRPr="00780552">
        <w:rPr>
          <w:sz w:val="20"/>
          <w:szCs w:val="20"/>
        </w:rPr>
        <w:t xml:space="preserve">flooding of coastal infrastructure and loss of coastal plantations of crops. </w:t>
      </w:r>
    </w:p>
    <w:p w:rsidR="00C02B53" w:rsidRPr="00780552" w:rsidRDefault="00C02B53" w:rsidP="00C02B53">
      <w:pPr>
        <w:autoSpaceDE w:val="0"/>
        <w:autoSpaceDN w:val="0"/>
        <w:adjustRightInd w:val="0"/>
        <w:spacing w:after="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 xml:space="preserve">These climate change risks are additional to, and are likely to compound, existing socio-economic development challenges. The climatic and environmental problems faced by </w:t>
      </w:r>
      <w:r w:rsidR="00B020DE">
        <w:rPr>
          <w:sz w:val="20"/>
          <w:szCs w:val="20"/>
        </w:rPr>
        <w:t>Delta State</w:t>
      </w:r>
      <w:r w:rsidRPr="00780552">
        <w:rPr>
          <w:sz w:val="20"/>
          <w:szCs w:val="20"/>
        </w:rPr>
        <w:t xml:space="preserve"> are further exacerbated by poverty and limited local economic development as well as the limited adaptive capacity of the local population. Vulnerability is the expression not only of exposure to risk but also of the capacity to manage those risks. </w:t>
      </w:r>
    </w:p>
    <w:p w:rsidR="00C02B53" w:rsidRPr="00780552" w:rsidRDefault="00C02B53" w:rsidP="00C02B53">
      <w:pPr>
        <w:tabs>
          <w:tab w:val="left" w:pos="360"/>
        </w:tabs>
        <w:autoSpaceDE w:val="0"/>
        <w:autoSpaceDN w:val="0"/>
        <w:adjustRightInd w:val="0"/>
        <w:spacing w:after="0"/>
        <w:rPr>
          <w:b/>
          <w:color w:val="231F20"/>
          <w:sz w:val="20"/>
          <w:szCs w:val="20"/>
          <w:highlight w:val="yellow"/>
        </w:rPr>
      </w:pPr>
    </w:p>
    <w:p w:rsidR="00C02B53" w:rsidRPr="009C0082" w:rsidRDefault="009C0082" w:rsidP="009C0082">
      <w:pPr>
        <w:pStyle w:val="Heading2"/>
        <w:ind w:left="0"/>
        <w:jc w:val="left"/>
        <w:rPr>
          <w:rFonts w:ascii="Arial" w:hAnsi="Arial" w:cs="Arial"/>
          <w:sz w:val="20"/>
          <w:szCs w:val="20"/>
        </w:rPr>
      </w:pPr>
      <w:bookmarkStart w:id="28" w:name="_Toc276137904"/>
      <w:r w:rsidRPr="009C0082">
        <w:rPr>
          <w:rFonts w:ascii="Arial" w:hAnsi="Arial" w:cs="Arial"/>
          <w:sz w:val="20"/>
          <w:szCs w:val="20"/>
        </w:rPr>
        <w:t>Past and ongoing activities</w:t>
      </w:r>
      <w:bookmarkEnd w:id="28"/>
    </w:p>
    <w:p w:rsidR="00C02B53" w:rsidRPr="00780552" w:rsidRDefault="00C02B53" w:rsidP="00C02B53">
      <w:pPr>
        <w:pStyle w:val="ListParagraph"/>
        <w:rPr>
          <w:rFonts w:ascii="Arial" w:hAnsi="Arial" w:cs="Arial"/>
          <w:b/>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bookmarkStart w:id="29" w:name="_Ref276129347"/>
      <w:r w:rsidRPr="00780552">
        <w:rPr>
          <w:sz w:val="20"/>
          <w:szCs w:val="20"/>
        </w:rPr>
        <w:t>Under</w:t>
      </w:r>
      <w:r w:rsidRPr="00780552">
        <w:rPr>
          <w:sz w:val="20"/>
          <w:szCs w:val="20"/>
          <w:lang w:eastAsia="fr-FR"/>
        </w:rPr>
        <w:t xml:space="preserve"> the framework of the Kyoto Protocol, the FGN established</w:t>
      </w:r>
      <w:r w:rsidRPr="00780552">
        <w:rPr>
          <w:rStyle w:val="FootnoteReference"/>
          <w:sz w:val="20"/>
          <w:szCs w:val="20"/>
          <w:lang w:eastAsia="fr-FR"/>
        </w:rPr>
        <w:footnoteReference w:id="138"/>
      </w:r>
      <w:r w:rsidRPr="00780552">
        <w:rPr>
          <w:sz w:val="20"/>
          <w:szCs w:val="20"/>
          <w:lang w:eastAsia="fr-FR"/>
        </w:rPr>
        <w:t xml:space="preserve"> the Presidential Implementation Committee on Clean Development Mechanisms (PIC-CDM) in January 2004 and the Special Climate Change Unit (SCCU) in the Federal Ministry of Environment. The PIC-CDM raises awareness among project developers and other </w:t>
      </w:r>
      <w:r w:rsidRPr="00780552">
        <w:rPr>
          <w:sz w:val="20"/>
          <w:szCs w:val="20"/>
        </w:rPr>
        <w:t>stakeholders</w:t>
      </w:r>
      <w:r w:rsidRPr="00780552">
        <w:rPr>
          <w:sz w:val="20"/>
          <w:szCs w:val="20"/>
          <w:lang w:eastAsia="fr-FR"/>
        </w:rPr>
        <w:t xml:space="preserve"> on the impacts of climate change and the benefits of adopting clean technologies in their projects and processes. Additionally, the PIC-CDM assists in the identification of eligible activities and obtaining of the necessary financing from entities within the Annex I countries seeking carbon credits to meet their emission reduction targets and obligations. The SCCU serves as the national focal point with the responsibility of ensuring that Nigeria meets its obligations to the UNFCCC, as well as to other conventions and protocol activities with other stakeholders, to address the impacts of climate change in Nigeria. </w:t>
      </w:r>
      <w:r w:rsidRPr="00780552">
        <w:rPr>
          <w:rFonts w:eastAsia="Calibri"/>
          <w:sz w:val="20"/>
          <w:szCs w:val="20"/>
        </w:rPr>
        <w:t>The SCCU also guided the constitution of the Inter</w:t>
      </w:r>
      <w:r w:rsidRPr="00780552">
        <w:rPr>
          <w:rFonts w:ascii="Calibri" w:eastAsia="Calibri" w:hAnsi="Calibri"/>
          <w:sz w:val="20"/>
          <w:szCs w:val="20"/>
        </w:rPr>
        <w:t>‐</w:t>
      </w:r>
      <w:r w:rsidRPr="00780552">
        <w:rPr>
          <w:rFonts w:eastAsia="Calibri"/>
          <w:sz w:val="20"/>
          <w:szCs w:val="20"/>
        </w:rPr>
        <w:t>Ministerial Committee on Climate Change</w:t>
      </w:r>
      <w:r w:rsidRPr="00780552">
        <w:rPr>
          <w:rStyle w:val="FootnoteReference"/>
          <w:rFonts w:eastAsia="Calibri"/>
          <w:sz w:val="20"/>
          <w:szCs w:val="20"/>
        </w:rPr>
        <w:footnoteReference w:id="139"/>
      </w:r>
      <w:r w:rsidRPr="00780552">
        <w:rPr>
          <w:rFonts w:eastAsia="Calibri"/>
          <w:sz w:val="20"/>
          <w:szCs w:val="20"/>
        </w:rPr>
        <w:t xml:space="preserve"> (IMCCC).</w:t>
      </w:r>
      <w:bookmarkEnd w:id="29"/>
    </w:p>
    <w:p w:rsidR="00C02B53" w:rsidRPr="00780552" w:rsidRDefault="00C02B53" w:rsidP="00C02B53">
      <w:pPr>
        <w:pStyle w:val="ListParagraph"/>
        <w:tabs>
          <w:tab w:val="left" w:pos="284"/>
        </w:tabs>
        <w:jc w:val="both"/>
        <w:rPr>
          <w:rFonts w:ascii="Arial" w:eastAsia="Calibri" w:hAnsi="Arial" w:cs="Arial"/>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sz w:val="20"/>
          <w:szCs w:val="20"/>
        </w:rPr>
        <w:t>During</w:t>
      </w:r>
      <w:r w:rsidRPr="00780552">
        <w:rPr>
          <w:sz w:val="20"/>
          <w:szCs w:val="20"/>
          <w:lang w:eastAsia="fr-FR"/>
        </w:rPr>
        <w:t xml:space="preserve"> 2001-2004, </w:t>
      </w:r>
      <w:r w:rsidRPr="00780552">
        <w:rPr>
          <w:sz w:val="20"/>
          <w:szCs w:val="20"/>
        </w:rPr>
        <w:t>the Canada-Nigeria Climate Change Capacity Development Project (C-NCCCDP</w:t>
      </w:r>
      <w:proofErr w:type="gramStart"/>
      <w:r w:rsidRPr="00780552">
        <w:rPr>
          <w:sz w:val="20"/>
          <w:szCs w:val="20"/>
        </w:rPr>
        <w:t>)</w:t>
      </w:r>
      <w:proofErr w:type="gramEnd"/>
      <w:r w:rsidRPr="00780552">
        <w:rPr>
          <w:rStyle w:val="FootnoteReference"/>
          <w:sz w:val="20"/>
          <w:szCs w:val="20"/>
        </w:rPr>
        <w:footnoteReference w:id="140"/>
      </w:r>
      <w:r w:rsidRPr="00780552">
        <w:rPr>
          <w:sz w:val="20"/>
          <w:szCs w:val="20"/>
        </w:rPr>
        <w:t xml:space="preserve">conducted several activities to support the FGN in responding to climate change and </w:t>
      </w:r>
      <w:proofErr w:type="spellStart"/>
      <w:r w:rsidRPr="00780552">
        <w:rPr>
          <w:sz w:val="20"/>
          <w:szCs w:val="20"/>
        </w:rPr>
        <w:lastRenderedPageBreak/>
        <w:t>fulfill</w:t>
      </w:r>
      <w:proofErr w:type="spellEnd"/>
      <w:r w:rsidRPr="00780552">
        <w:rPr>
          <w:sz w:val="20"/>
          <w:szCs w:val="20"/>
        </w:rPr>
        <w:t xml:space="preserve"> its UNFCCC commitments. The C-NCCCDP was funded by the Canadian International Development Agency (CIDA) and coordinated by the Nigerian Environmental Study Action Team (NEST), with technical assistance from the Global Change Strategies International (GCSI) of Canada. The C-NCCCDP worked through three collaborating focal points: </w:t>
      </w:r>
      <w:proofErr w:type="spellStart"/>
      <w:r w:rsidRPr="00780552">
        <w:rPr>
          <w:sz w:val="20"/>
          <w:szCs w:val="20"/>
        </w:rPr>
        <w:t>i</w:t>
      </w:r>
      <w:proofErr w:type="spellEnd"/>
      <w:r w:rsidRPr="00780552">
        <w:rPr>
          <w:sz w:val="20"/>
          <w:szCs w:val="20"/>
        </w:rPr>
        <w:t xml:space="preserve">) the </w:t>
      </w:r>
      <w:proofErr w:type="spellStart"/>
      <w:r w:rsidRPr="00780552">
        <w:rPr>
          <w:sz w:val="20"/>
          <w:szCs w:val="20"/>
        </w:rPr>
        <w:t>Center</w:t>
      </w:r>
      <w:proofErr w:type="spellEnd"/>
      <w:r w:rsidRPr="00780552">
        <w:rPr>
          <w:sz w:val="20"/>
          <w:szCs w:val="20"/>
        </w:rPr>
        <w:t xml:space="preserve"> for Energy Research and Development (CERD) at the </w:t>
      </w:r>
      <w:proofErr w:type="spellStart"/>
      <w:r w:rsidRPr="00780552">
        <w:rPr>
          <w:sz w:val="20"/>
          <w:szCs w:val="20"/>
        </w:rPr>
        <w:t>Obafemi</w:t>
      </w:r>
      <w:proofErr w:type="spellEnd"/>
      <w:r w:rsidRPr="00780552">
        <w:rPr>
          <w:sz w:val="20"/>
          <w:szCs w:val="20"/>
        </w:rPr>
        <w:t xml:space="preserve"> </w:t>
      </w:r>
      <w:proofErr w:type="spellStart"/>
      <w:r w:rsidRPr="00780552">
        <w:rPr>
          <w:sz w:val="20"/>
          <w:szCs w:val="20"/>
        </w:rPr>
        <w:t>Awolowo</w:t>
      </w:r>
      <w:proofErr w:type="spellEnd"/>
      <w:r w:rsidRPr="00780552">
        <w:rPr>
          <w:sz w:val="20"/>
          <w:szCs w:val="20"/>
        </w:rPr>
        <w:t xml:space="preserve"> University; ii) the National Climate Change Centre, Federal University of Technology, </w:t>
      </w:r>
      <w:proofErr w:type="spellStart"/>
      <w:r w:rsidRPr="00780552">
        <w:rPr>
          <w:sz w:val="20"/>
          <w:szCs w:val="20"/>
        </w:rPr>
        <w:t>Minna</w:t>
      </w:r>
      <w:proofErr w:type="spellEnd"/>
      <w:r w:rsidRPr="00780552">
        <w:rPr>
          <w:sz w:val="20"/>
          <w:szCs w:val="20"/>
        </w:rPr>
        <w:t xml:space="preserve">; and iii) the Rivers State University of Science and Technology, Port Harcourt. The C-NCCCDP supported the delivery of: </w:t>
      </w:r>
      <w:proofErr w:type="spellStart"/>
      <w:r w:rsidRPr="00780552">
        <w:rPr>
          <w:sz w:val="20"/>
          <w:szCs w:val="20"/>
        </w:rPr>
        <w:t>i</w:t>
      </w:r>
      <w:proofErr w:type="spellEnd"/>
      <w:r w:rsidRPr="00780552">
        <w:rPr>
          <w:sz w:val="20"/>
          <w:szCs w:val="20"/>
        </w:rPr>
        <w:t>) Nigeria's First National Communications to the UNFCCC in 2003 (in collaboration with the Federal Ministry of Environment); ii) a draft national climate change policy, which is currently under discussion at the House of Representatives Committee on Climate Change; iii) the Federal Ministry of Environment’s Climate Change Business Plan; iv) the compilation of a national inventory of sources and sinks of GHG emissions for the period 1994 to 1998; v) proposals for GHG-mitigation (which covered several sectors) and pilot CDM projects; vi) a domestic CDM implementation strategy; and vii) documentation on Nigeria’s climate change vulnerabilities by sectors and sub-sectors and an adaptation plan with project portfolios.</w:t>
      </w:r>
    </w:p>
    <w:p w:rsidR="00C02B53" w:rsidRPr="00780552" w:rsidRDefault="00C02B53" w:rsidP="00C02B53">
      <w:pPr>
        <w:pStyle w:val="ListParagraph"/>
        <w:tabs>
          <w:tab w:val="left" w:pos="284"/>
        </w:tabs>
        <w:jc w:val="both"/>
        <w:rPr>
          <w:rFonts w:ascii="Arial" w:eastAsia="Calibri" w:hAnsi="Arial" w:cs="Arial"/>
          <w:sz w:val="20"/>
          <w:szCs w:val="20"/>
        </w:rPr>
      </w:pPr>
    </w:p>
    <w:p w:rsidR="00C02B53" w:rsidRPr="00780552" w:rsidRDefault="00C02B53" w:rsidP="00A16707">
      <w:pPr>
        <w:numPr>
          <w:ilvl w:val="0"/>
          <w:numId w:val="4"/>
        </w:numPr>
        <w:autoSpaceDE w:val="0"/>
        <w:autoSpaceDN w:val="0"/>
        <w:adjustRightInd w:val="0"/>
        <w:spacing w:after="0"/>
        <w:ind w:left="0" w:firstLine="0"/>
        <w:rPr>
          <w:rFonts w:eastAsia="Calibri"/>
          <w:sz w:val="20"/>
          <w:szCs w:val="20"/>
        </w:rPr>
      </w:pPr>
      <w:r w:rsidRPr="00780552">
        <w:rPr>
          <w:sz w:val="20"/>
          <w:szCs w:val="20"/>
          <w:lang w:eastAsia="fr-FR"/>
        </w:rPr>
        <w:t xml:space="preserve">Following the achievement of the C-NCCCDP, </w:t>
      </w:r>
      <w:r w:rsidRPr="00780552">
        <w:rPr>
          <w:sz w:val="20"/>
          <w:szCs w:val="20"/>
        </w:rPr>
        <w:t>the Building Nigeria’s Response to Climate Change</w:t>
      </w:r>
      <w:r w:rsidRPr="00780552">
        <w:rPr>
          <w:rStyle w:val="FootnoteReference"/>
          <w:sz w:val="20"/>
          <w:szCs w:val="20"/>
        </w:rPr>
        <w:footnoteReference w:id="141"/>
      </w:r>
      <w:r w:rsidRPr="00780552">
        <w:rPr>
          <w:sz w:val="20"/>
          <w:szCs w:val="20"/>
        </w:rPr>
        <w:t xml:space="preserve"> (BNRCC) project was officially launched in May 2008, to run for a period of 5 years. BNRCC was funded by CIDA and managed by a project management team </w:t>
      </w:r>
      <w:r w:rsidRPr="00780552">
        <w:rPr>
          <w:rFonts w:eastAsia="Calibri"/>
          <w:sz w:val="20"/>
          <w:szCs w:val="20"/>
        </w:rPr>
        <w:t xml:space="preserve">comprised of a consortium of CUSO and </w:t>
      </w:r>
      <w:proofErr w:type="spellStart"/>
      <w:r w:rsidRPr="00780552">
        <w:rPr>
          <w:rFonts w:eastAsia="Calibri"/>
          <w:sz w:val="20"/>
          <w:szCs w:val="20"/>
        </w:rPr>
        <w:t>Marbek</w:t>
      </w:r>
      <w:proofErr w:type="spellEnd"/>
      <w:r w:rsidRPr="00780552">
        <w:rPr>
          <w:rFonts w:eastAsia="Calibri"/>
          <w:sz w:val="20"/>
          <w:szCs w:val="20"/>
        </w:rPr>
        <w:t xml:space="preserve"> Resource Consultants, both from Ottawa, Canada. The BNRCC project is being implemented in partnership with NEST</w:t>
      </w:r>
      <w:r w:rsidRPr="00780552">
        <w:rPr>
          <w:sz w:val="20"/>
          <w:szCs w:val="20"/>
          <w:lang w:eastAsia="fr-FR"/>
        </w:rPr>
        <w:t xml:space="preserve">. It aims to contribute towards building informed responses to climate change in Nigeria by enhancing capacity at community-, state- and national-levels to implement effective adaptation strategies, policies and actions. The BNRCC project is organised into four components: </w:t>
      </w:r>
      <w:proofErr w:type="spellStart"/>
      <w:r w:rsidRPr="00780552">
        <w:rPr>
          <w:sz w:val="20"/>
          <w:szCs w:val="20"/>
          <w:lang w:eastAsia="fr-FR"/>
        </w:rPr>
        <w:t>i</w:t>
      </w:r>
      <w:proofErr w:type="spellEnd"/>
      <w:r w:rsidRPr="00780552">
        <w:rPr>
          <w:sz w:val="20"/>
          <w:szCs w:val="20"/>
          <w:lang w:eastAsia="fr-FR"/>
        </w:rPr>
        <w:t xml:space="preserve">) adaptation research; ii) pilot projects; iii) adaptation policy; and </w:t>
      </w:r>
      <w:proofErr w:type="gramStart"/>
      <w:r w:rsidRPr="00780552">
        <w:rPr>
          <w:sz w:val="20"/>
          <w:szCs w:val="20"/>
          <w:lang w:eastAsia="fr-FR"/>
        </w:rPr>
        <w:t>iv) communications</w:t>
      </w:r>
      <w:proofErr w:type="gramEnd"/>
      <w:r w:rsidRPr="00780552">
        <w:rPr>
          <w:sz w:val="20"/>
          <w:szCs w:val="20"/>
          <w:lang w:eastAsia="fr-FR"/>
        </w:rPr>
        <w:t>, outreach and networking. The BNRCC project has activities spread across the country in different states. The research activities will be aimed at: (</w:t>
      </w:r>
      <w:proofErr w:type="spellStart"/>
      <w:r w:rsidRPr="00780552">
        <w:rPr>
          <w:sz w:val="20"/>
          <w:szCs w:val="20"/>
          <w:lang w:eastAsia="fr-FR"/>
        </w:rPr>
        <w:t>i</w:t>
      </w:r>
      <w:proofErr w:type="spellEnd"/>
      <w:r w:rsidRPr="00780552">
        <w:rPr>
          <w:sz w:val="20"/>
          <w:szCs w:val="20"/>
          <w:lang w:eastAsia="fr-FR"/>
        </w:rPr>
        <w:t>) i</w:t>
      </w:r>
      <w:r w:rsidRPr="00780552">
        <w:rPr>
          <w:sz w:val="20"/>
          <w:szCs w:val="20"/>
        </w:rPr>
        <w:t xml:space="preserve">mproving understanding of the key drivers of climate variability and climate change; (ii) improving computer models of climate variability and change; (iii) providing an assessment of vulnerability and impacts including social and economic vulnerability; (iv) providing an assessment of the scenarios and framework for adaptation to biophysical impact; (v) providing an assessment of options for adaptation (including gender dimensions); and (vi) developing a national climate change information/data system (NCCIDS). </w:t>
      </w:r>
      <w:r w:rsidRPr="00780552">
        <w:rPr>
          <w:sz w:val="20"/>
          <w:szCs w:val="20"/>
          <w:lang w:eastAsia="fr-FR"/>
        </w:rPr>
        <w:t xml:space="preserve">Five pilot projects are underway across the three agro-ecological zones of the country to test local adaptation strategies that include finding alternatives to deforestation, controlling erosion, conserving water, and developing long-term community plans. One BNRCC project is underway in </w:t>
      </w:r>
      <w:r w:rsidR="00B020DE">
        <w:rPr>
          <w:sz w:val="20"/>
          <w:szCs w:val="20"/>
          <w:lang w:eastAsia="fr-FR"/>
        </w:rPr>
        <w:t>Delta State</w:t>
      </w:r>
      <w:r w:rsidRPr="00780552">
        <w:rPr>
          <w:sz w:val="20"/>
          <w:szCs w:val="20"/>
          <w:lang w:eastAsia="fr-FR"/>
        </w:rPr>
        <w:t>, involving a research project and a youth programme. The youth programme is an education programme on climate change and waste management involving 25 local government schools.</w:t>
      </w:r>
    </w:p>
    <w:p w:rsidR="00C02B53" w:rsidRPr="00780552" w:rsidRDefault="00C02B53" w:rsidP="00C02B53">
      <w:pPr>
        <w:pStyle w:val="ListParagraph"/>
        <w:tabs>
          <w:tab w:val="left" w:pos="284"/>
        </w:tabs>
        <w:jc w:val="both"/>
        <w:rPr>
          <w:rFonts w:ascii="Arial" w:eastAsia="Calibri" w:hAnsi="Arial" w:cs="Arial"/>
          <w:sz w:val="20"/>
          <w:szCs w:val="20"/>
        </w:rPr>
      </w:pPr>
    </w:p>
    <w:p w:rsidR="00C02B53" w:rsidRPr="00FD590C" w:rsidRDefault="00C02B53" w:rsidP="00A16707">
      <w:pPr>
        <w:numPr>
          <w:ilvl w:val="0"/>
          <w:numId w:val="4"/>
        </w:numPr>
        <w:autoSpaceDE w:val="0"/>
        <w:autoSpaceDN w:val="0"/>
        <w:adjustRightInd w:val="0"/>
        <w:spacing w:after="0"/>
        <w:ind w:left="0" w:firstLine="0"/>
        <w:rPr>
          <w:rFonts w:eastAsia="Calibri"/>
          <w:sz w:val="20"/>
          <w:szCs w:val="20"/>
        </w:rPr>
      </w:pPr>
      <w:r w:rsidRPr="00780552">
        <w:rPr>
          <w:sz w:val="20"/>
          <w:szCs w:val="20"/>
          <w:lang w:eastAsia="fr-FR"/>
        </w:rPr>
        <w:t>Nigeria had four CDM schemes endorsed in 2009</w:t>
      </w:r>
      <w:r w:rsidRPr="00780552">
        <w:rPr>
          <w:rStyle w:val="FootnoteReference"/>
          <w:sz w:val="20"/>
          <w:szCs w:val="20"/>
          <w:lang w:eastAsia="fr-FR"/>
        </w:rPr>
        <w:footnoteReference w:id="142"/>
      </w:r>
      <w:r w:rsidRPr="00780552">
        <w:rPr>
          <w:sz w:val="20"/>
          <w:szCs w:val="20"/>
          <w:lang w:eastAsia="fr-FR"/>
        </w:rPr>
        <w:t xml:space="preserve"> by the UNFCCC, two of which are operational within </w:t>
      </w:r>
      <w:r w:rsidR="00B020DE">
        <w:rPr>
          <w:sz w:val="20"/>
          <w:szCs w:val="20"/>
          <w:lang w:eastAsia="fr-FR"/>
        </w:rPr>
        <w:t>Delta State</w:t>
      </w:r>
      <w:r w:rsidRPr="00780552">
        <w:rPr>
          <w:sz w:val="20"/>
          <w:szCs w:val="20"/>
          <w:lang w:eastAsia="fr-FR"/>
        </w:rPr>
        <w:t xml:space="preserve">, namely: </w:t>
      </w:r>
      <w:proofErr w:type="spellStart"/>
      <w:r w:rsidRPr="00780552">
        <w:rPr>
          <w:sz w:val="20"/>
          <w:szCs w:val="20"/>
          <w:lang w:eastAsia="fr-FR"/>
        </w:rPr>
        <w:t>i</w:t>
      </w:r>
      <w:proofErr w:type="spellEnd"/>
      <w:r w:rsidRPr="00780552">
        <w:rPr>
          <w:sz w:val="20"/>
          <w:szCs w:val="20"/>
          <w:lang w:eastAsia="fr-FR"/>
        </w:rPr>
        <w:t xml:space="preserve">) the recovery of associated gas that would otherwise be flared at </w:t>
      </w:r>
      <w:proofErr w:type="spellStart"/>
      <w:r w:rsidRPr="00780552">
        <w:rPr>
          <w:sz w:val="20"/>
          <w:szCs w:val="20"/>
          <w:lang w:eastAsia="fr-FR"/>
        </w:rPr>
        <w:t>Kwale</w:t>
      </w:r>
      <w:proofErr w:type="spellEnd"/>
      <w:r w:rsidRPr="00780552">
        <w:rPr>
          <w:sz w:val="20"/>
          <w:szCs w:val="20"/>
          <w:lang w:eastAsia="fr-FR"/>
        </w:rPr>
        <w:t xml:space="preserve"> oil-gas processing plant project; and ii) the </w:t>
      </w:r>
      <w:proofErr w:type="spellStart"/>
      <w:r w:rsidRPr="00780552">
        <w:rPr>
          <w:sz w:val="20"/>
          <w:szCs w:val="20"/>
          <w:lang w:eastAsia="fr-FR"/>
        </w:rPr>
        <w:t>Ovade</w:t>
      </w:r>
      <w:proofErr w:type="spellEnd"/>
      <w:r w:rsidRPr="00780552">
        <w:rPr>
          <w:sz w:val="20"/>
          <w:szCs w:val="20"/>
          <w:lang w:eastAsia="fr-FR"/>
        </w:rPr>
        <w:t xml:space="preserve"> </w:t>
      </w:r>
      <w:proofErr w:type="spellStart"/>
      <w:r w:rsidRPr="00780552">
        <w:rPr>
          <w:sz w:val="20"/>
          <w:szCs w:val="20"/>
          <w:lang w:eastAsia="fr-FR"/>
        </w:rPr>
        <w:t>Ogharefe</w:t>
      </w:r>
      <w:proofErr w:type="spellEnd"/>
      <w:r w:rsidRPr="00780552">
        <w:rPr>
          <w:sz w:val="20"/>
          <w:szCs w:val="20"/>
          <w:lang w:eastAsia="fr-FR"/>
        </w:rPr>
        <w:t xml:space="preserve"> Gas Capture and Processing Project which is an oil </w:t>
      </w:r>
      <w:r w:rsidRPr="00780552">
        <w:rPr>
          <w:sz w:val="20"/>
          <w:szCs w:val="20"/>
        </w:rPr>
        <w:t>field</w:t>
      </w:r>
      <w:r w:rsidRPr="00780552">
        <w:rPr>
          <w:sz w:val="20"/>
          <w:szCs w:val="20"/>
          <w:lang w:eastAsia="fr-FR"/>
        </w:rPr>
        <w:t xml:space="preserve"> flaring reduction project. The third project, the Lafarge Cement </w:t>
      </w:r>
      <w:proofErr w:type="spellStart"/>
      <w:r w:rsidRPr="00780552">
        <w:rPr>
          <w:sz w:val="20"/>
          <w:szCs w:val="20"/>
          <w:lang w:eastAsia="fr-FR"/>
        </w:rPr>
        <w:t>Wapco</w:t>
      </w:r>
      <w:proofErr w:type="spellEnd"/>
      <w:r w:rsidRPr="00780552">
        <w:rPr>
          <w:sz w:val="20"/>
          <w:szCs w:val="20"/>
          <w:lang w:eastAsia="fr-FR"/>
        </w:rPr>
        <w:t xml:space="preserve"> Plc’s Blended Cement Project at </w:t>
      </w:r>
      <w:proofErr w:type="spellStart"/>
      <w:r w:rsidRPr="00780552">
        <w:rPr>
          <w:sz w:val="20"/>
          <w:szCs w:val="20"/>
          <w:lang w:eastAsia="fr-FR"/>
        </w:rPr>
        <w:t>Sagamu</w:t>
      </w:r>
      <w:proofErr w:type="spellEnd"/>
      <w:r w:rsidRPr="00780552">
        <w:rPr>
          <w:sz w:val="20"/>
          <w:szCs w:val="20"/>
          <w:lang w:eastAsia="fr-FR"/>
        </w:rPr>
        <w:t xml:space="preserve"> Cement and </w:t>
      </w:r>
      <w:proofErr w:type="spellStart"/>
      <w:r w:rsidRPr="00780552">
        <w:rPr>
          <w:sz w:val="20"/>
          <w:szCs w:val="20"/>
          <w:lang w:eastAsia="fr-FR"/>
        </w:rPr>
        <w:t>Ewekoro</w:t>
      </w:r>
      <w:proofErr w:type="spellEnd"/>
      <w:r w:rsidRPr="00780552">
        <w:rPr>
          <w:sz w:val="20"/>
          <w:szCs w:val="20"/>
          <w:lang w:eastAsia="fr-FR"/>
        </w:rPr>
        <w:t xml:space="preserve"> Cement Plants in </w:t>
      </w:r>
      <w:proofErr w:type="spellStart"/>
      <w:r w:rsidRPr="00780552">
        <w:rPr>
          <w:sz w:val="20"/>
          <w:szCs w:val="20"/>
          <w:lang w:eastAsia="fr-FR"/>
        </w:rPr>
        <w:t>Ogun</w:t>
      </w:r>
      <w:proofErr w:type="spellEnd"/>
      <w:r w:rsidRPr="00780552">
        <w:rPr>
          <w:sz w:val="20"/>
          <w:szCs w:val="20"/>
          <w:lang w:eastAsia="fr-FR"/>
        </w:rPr>
        <w:t xml:space="preserve"> State, is also presently operational. The fourth project, Efficient Fuel Wood Stoves for Nigeria, started in 2006 in the Guinea Savannah Zone of Nigeria. In October 2010 a new CDM project was registered, namely the </w:t>
      </w:r>
      <w:proofErr w:type="spellStart"/>
      <w:r w:rsidRPr="00780552">
        <w:rPr>
          <w:sz w:val="20"/>
          <w:szCs w:val="20"/>
          <w:lang w:eastAsia="fr-FR"/>
        </w:rPr>
        <w:t>Asuokpu</w:t>
      </w:r>
      <w:proofErr w:type="spellEnd"/>
      <w:r w:rsidRPr="00780552">
        <w:rPr>
          <w:sz w:val="20"/>
          <w:szCs w:val="20"/>
          <w:lang w:eastAsia="fr-FR"/>
        </w:rPr>
        <w:t>/</w:t>
      </w:r>
      <w:proofErr w:type="spellStart"/>
      <w:r w:rsidRPr="00780552">
        <w:rPr>
          <w:sz w:val="20"/>
          <w:szCs w:val="20"/>
          <w:lang w:eastAsia="fr-FR"/>
        </w:rPr>
        <w:t>Umutu</w:t>
      </w:r>
      <w:proofErr w:type="spellEnd"/>
      <w:r w:rsidRPr="00780552">
        <w:rPr>
          <w:sz w:val="20"/>
          <w:szCs w:val="20"/>
          <w:lang w:eastAsia="fr-FR"/>
        </w:rPr>
        <w:t xml:space="preserve"> Gas Recovery and Marketing Facility. This project involves the recovery of the dry associated gas that is currently flared at the </w:t>
      </w:r>
      <w:proofErr w:type="spellStart"/>
      <w:r w:rsidRPr="00780552">
        <w:rPr>
          <w:sz w:val="20"/>
          <w:szCs w:val="20"/>
          <w:lang w:eastAsia="fr-FR"/>
        </w:rPr>
        <w:t>Asuokpu</w:t>
      </w:r>
      <w:proofErr w:type="spellEnd"/>
      <w:r w:rsidRPr="00780552">
        <w:rPr>
          <w:sz w:val="20"/>
          <w:szCs w:val="20"/>
          <w:lang w:eastAsia="fr-FR"/>
        </w:rPr>
        <w:t>/</w:t>
      </w:r>
      <w:proofErr w:type="spellStart"/>
      <w:r w:rsidRPr="00780552">
        <w:rPr>
          <w:sz w:val="20"/>
          <w:szCs w:val="20"/>
          <w:lang w:eastAsia="fr-FR"/>
        </w:rPr>
        <w:t>Umutu</w:t>
      </w:r>
      <w:proofErr w:type="spellEnd"/>
      <w:r w:rsidRPr="00780552">
        <w:rPr>
          <w:sz w:val="20"/>
          <w:szCs w:val="20"/>
          <w:lang w:eastAsia="fr-FR"/>
        </w:rPr>
        <w:t xml:space="preserve"> Marginal Field and delivery to the Nigerian domestic gas market for productive use as an energy product.</w:t>
      </w:r>
    </w:p>
    <w:p w:rsidR="00FD590C" w:rsidRPr="00780552" w:rsidRDefault="00FD590C" w:rsidP="00FD590C">
      <w:pPr>
        <w:autoSpaceDE w:val="0"/>
        <w:autoSpaceDN w:val="0"/>
        <w:adjustRightInd w:val="0"/>
        <w:spacing w:after="0"/>
        <w:rPr>
          <w:rFonts w:eastAsia="Calibri"/>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lang w:eastAsia="fr-FR"/>
        </w:rPr>
        <w:t>In June 2010, the FGN through the Federal Ministry of Environment, embarked on a nationwide campaign on the economic benefits of Climate Change: “The National Carbon Credit Train (TRAIN)</w:t>
      </w:r>
      <w:r w:rsidRPr="00780552">
        <w:rPr>
          <w:rStyle w:val="FootnoteReference"/>
          <w:sz w:val="20"/>
          <w:szCs w:val="20"/>
          <w:lang w:eastAsia="fr-FR"/>
        </w:rPr>
        <w:footnoteReference w:id="143"/>
      </w:r>
      <w:r w:rsidRPr="00780552">
        <w:rPr>
          <w:sz w:val="20"/>
          <w:szCs w:val="20"/>
          <w:lang w:eastAsia="fr-FR"/>
        </w:rPr>
        <w:t xml:space="preserve">”. The ‘TRAIN’ </w:t>
      </w:r>
      <w:r w:rsidRPr="00780552">
        <w:rPr>
          <w:sz w:val="20"/>
          <w:szCs w:val="20"/>
        </w:rPr>
        <w:t xml:space="preserve">campaign </w:t>
      </w:r>
      <w:r w:rsidRPr="00780552">
        <w:rPr>
          <w:sz w:val="20"/>
          <w:szCs w:val="20"/>
          <w:lang w:eastAsia="fr-FR"/>
        </w:rPr>
        <w:t xml:space="preserve">aims to effectively and widely disseminate information on carbon credits and climate change, not only to vulnerable groups but also to local authorities, governments, business people, farmers, and other stakeholders, who will inform the debate and response to Nigeria’s climate change challenge. This campaign was launched in Lagos and will run in all the </w:t>
      </w:r>
      <w:r w:rsidRPr="00780552">
        <w:rPr>
          <w:sz w:val="20"/>
          <w:szCs w:val="20"/>
        </w:rPr>
        <w:t>36 Nigerian States in the form of a road show and capacity building on Clean Development Mechanism.</w:t>
      </w:r>
    </w:p>
    <w:p w:rsidR="00C02B53" w:rsidRPr="00780552" w:rsidRDefault="00C02B53" w:rsidP="00C02B53">
      <w:pPr>
        <w:pStyle w:val="ListParagraph"/>
        <w:ind w:left="0"/>
        <w:rPr>
          <w:rFonts w:ascii="Arial" w:hAnsi="Arial" w:cs="Arial"/>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A number of NGOs and local organisations are also conducting climate change related projects across the country. The Climate Action Network (Nigeria-CAN)</w:t>
      </w:r>
      <w:r w:rsidRPr="00780552">
        <w:rPr>
          <w:rStyle w:val="FootnoteReference"/>
          <w:sz w:val="20"/>
          <w:szCs w:val="20"/>
        </w:rPr>
        <w:footnoteReference w:id="144"/>
      </w:r>
      <w:r w:rsidRPr="00780552">
        <w:rPr>
          <w:sz w:val="20"/>
          <w:szCs w:val="20"/>
        </w:rPr>
        <w:t xml:space="preserve">, a coalition of public and private sectors, civil society organisations, international development organisations and individuals, as well </w:t>
      </w:r>
      <w:r w:rsidRPr="00780552">
        <w:rPr>
          <w:sz w:val="20"/>
          <w:szCs w:val="20"/>
        </w:rPr>
        <w:lastRenderedPageBreak/>
        <w:t>as the Nigerian Youth Climate Coalition (NYCC)</w:t>
      </w:r>
      <w:r w:rsidRPr="00780552">
        <w:rPr>
          <w:rStyle w:val="FootnoteReference"/>
          <w:sz w:val="20"/>
          <w:szCs w:val="20"/>
        </w:rPr>
        <w:footnoteReference w:id="145"/>
      </w:r>
      <w:r w:rsidRPr="00780552">
        <w:rPr>
          <w:sz w:val="20"/>
          <w:szCs w:val="20"/>
        </w:rPr>
        <w:t xml:space="preserve"> are actively involved across the country to create awareness of climate change.</w:t>
      </w:r>
    </w:p>
    <w:p w:rsidR="00C02B53" w:rsidRPr="00780552" w:rsidRDefault="00C02B53" w:rsidP="00C02B53">
      <w:pPr>
        <w:tabs>
          <w:tab w:val="left" w:pos="284"/>
        </w:tabs>
        <w:autoSpaceDE w:val="0"/>
        <w:autoSpaceDN w:val="0"/>
        <w:adjustRightInd w:val="0"/>
        <w:spacing w:after="0"/>
        <w:ind w:left="63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52 projects have received GEF Small Grants for the period 2009 to 2012</w:t>
      </w:r>
      <w:r w:rsidRPr="00780552">
        <w:rPr>
          <w:rStyle w:val="FootnoteReference"/>
          <w:sz w:val="20"/>
          <w:szCs w:val="20"/>
        </w:rPr>
        <w:footnoteReference w:id="146"/>
      </w:r>
      <w:r w:rsidRPr="00780552">
        <w:rPr>
          <w:sz w:val="20"/>
          <w:szCs w:val="20"/>
        </w:rPr>
        <w:t xml:space="preserve">. These GEF projects cover a wide range of climate change activities in sectors of health, adaptation in agriculture and water, climate change awareness, renewable energy, land degradation, and biodiversity. They include three projects in </w:t>
      </w:r>
      <w:r w:rsidR="00B020DE">
        <w:rPr>
          <w:sz w:val="20"/>
          <w:szCs w:val="20"/>
        </w:rPr>
        <w:t>Delta State</w:t>
      </w:r>
      <w:r w:rsidRPr="00780552">
        <w:rPr>
          <w:sz w:val="20"/>
          <w:szCs w:val="20"/>
        </w:rPr>
        <w:t xml:space="preserve">, namely: </w:t>
      </w:r>
      <w:proofErr w:type="spellStart"/>
      <w:r w:rsidRPr="00780552">
        <w:rPr>
          <w:sz w:val="20"/>
          <w:szCs w:val="20"/>
        </w:rPr>
        <w:t>i</w:t>
      </w:r>
      <w:proofErr w:type="spellEnd"/>
      <w:r w:rsidRPr="00780552">
        <w:rPr>
          <w:sz w:val="20"/>
          <w:szCs w:val="20"/>
        </w:rPr>
        <w:t xml:space="preserve">) bioremediation of petroleum contaminated soils in </w:t>
      </w:r>
      <w:proofErr w:type="spellStart"/>
      <w:r w:rsidRPr="00780552">
        <w:rPr>
          <w:sz w:val="20"/>
          <w:szCs w:val="20"/>
        </w:rPr>
        <w:t>Emede</w:t>
      </w:r>
      <w:proofErr w:type="spellEnd"/>
      <w:r w:rsidRPr="00780552">
        <w:rPr>
          <w:rStyle w:val="FootnoteReference"/>
          <w:sz w:val="20"/>
          <w:szCs w:val="20"/>
        </w:rPr>
        <w:footnoteReference w:id="147"/>
      </w:r>
      <w:r w:rsidRPr="00780552">
        <w:rPr>
          <w:sz w:val="20"/>
          <w:szCs w:val="20"/>
        </w:rPr>
        <w:t xml:space="preserve"> (operational phase July 2009 – June 2010); ii) </w:t>
      </w:r>
      <w:proofErr w:type="spellStart"/>
      <w:r w:rsidRPr="00780552">
        <w:rPr>
          <w:sz w:val="20"/>
          <w:szCs w:val="20"/>
        </w:rPr>
        <w:t>Isoko</w:t>
      </w:r>
      <w:proofErr w:type="spellEnd"/>
      <w:r w:rsidRPr="00780552">
        <w:rPr>
          <w:sz w:val="20"/>
          <w:szCs w:val="20"/>
        </w:rPr>
        <w:t xml:space="preserve"> afforestation project</w:t>
      </w:r>
      <w:r w:rsidRPr="00780552">
        <w:rPr>
          <w:rStyle w:val="FootnoteReference"/>
          <w:sz w:val="20"/>
          <w:szCs w:val="20"/>
        </w:rPr>
        <w:footnoteReference w:id="148"/>
      </w:r>
      <w:r w:rsidRPr="00780552">
        <w:rPr>
          <w:sz w:val="20"/>
          <w:szCs w:val="20"/>
        </w:rPr>
        <w:t xml:space="preserve">, </w:t>
      </w:r>
      <w:proofErr w:type="spellStart"/>
      <w:r w:rsidRPr="00780552">
        <w:rPr>
          <w:sz w:val="20"/>
          <w:szCs w:val="20"/>
        </w:rPr>
        <w:t>Oleh</w:t>
      </w:r>
      <w:proofErr w:type="spellEnd"/>
      <w:r w:rsidRPr="00780552">
        <w:rPr>
          <w:sz w:val="20"/>
          <w:szCs w:val="20"/>
        </w:rPr>
        <w:t xml:space="preserve">, </w:t>
      </w:r>
      <w:proofErr w:type="spellStart"/>
      <w:r w:rsidRPr="00780552">
        <w:rPr>
          <w:sz w:val="20"/>
          <w:szCs w:val="20"/>
        </w:rPr>
        <w:t>Isoko</w:t>
      </w:r>
      <w:proofErr w:type="spellEnd"/>
      <w:r w:rsidRPr="00780552">
        <w:rPr>
          <w:sz w:val="20"/>
          <w:szCs w:val="20"/>
        </w:rPr>
        <w:t xml:space="preserve"> South LGA Delta State (operational phase July 2009 – June 2010); and iii) erosion and flood control with </w:t>
      </w:r>
      <w:proofErr w:type="spellStart"/>
      <w:r w:rsidRPr="00780552">
        <w:rPr>
          <w:sz w:val="20"/>
          <w:szCs w:val="20"/>
        </w:rPr>
        <w:t>Vetiver</w:t>
      </w:r>
      <w:proofErr w:type="spellEnd"/>
      <w:r w:rsidRPr="00780552">
        <w:rPr>
          <w:sz w:val="20"/>
          <w:szCs w:val="20"/>
        </w:rPr>
        <w:t xml:space="preserve"> grass in three local government areas</w:t>
      </w:r>
      <w:r w:rsidRPr="00780552">
        <w:rPr>
          <w:rStyle w:val="FootnoteReference"/>
          <w:sz w:val="20"/>
          <w:szCs w:val="20"/>
        </w:rPr>
        <w:footnoteReference w:id="149"/>
      </w:r>
      <w:r w:rsidRPr="00780552">
        <w:rPr>
          <w:sz w:val="20"/>
          <w:szCs w:val="20"/>
        </w:rPr>
        <w:t xml:space="preserve"> (operational phase July 2009 – June 2010).</w:t>
      </w:r>
    </w:p>
    <w:p w:rsidR="00C02B53" w:rsidRPr="00780552" w:rsidRDefault="00C02B53" w:rsidP="00C02B53">
      <w:pPr>
        <w:tabs>
          <w:tab w:val="left" w:pos="284"/>
        </w:tabs>
        <w:autoSpaceDE w:val="0"/>
        <w:autoSpaceDN w:val="0"/>
        <w:adjustRightInd w:val="0"/>
        <w:spacing w:after="0"/>
        <w:ind w:left="63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lang w:eastAsia="fr-FR"/>
        </w:rPr>
      </w:pPr>
      <w:r w:rsidRPr="00780552">
        <w:rPr>
          <w:rFonts w:eastAsia="Calibri"/>
          <w:sz w:val="20"/>
          <w:szCs w:val="20"/>
        </w:rPr>
        <w:t>Under the partnership for Clean Indoor Air and Delta State</w:t>
      </w:r>
      <w:r w:rsidRPr="00780552">
        <w:rPr>
          <w:sz w:val="20"/>
          <w:szCs w:val="20"/>
        </w:rPr>
        <w:t xml:space="preserve">, </w:t>
      </w:r>
      <w:r w:rsidRPr="00780552">
        <w:rPr>
          <w:rFonts w:eastAsia="Calibri"/>
          <w:sz w:val="20"/>
          <w:szCs w:val="20"/>
        </w:rPr>
        <w:t xml:space="preserve">the </w:t>
      </w:r>
      <w:r w:rsidRPr="00780552">
        <w:rPr>
          <w:bCs/>
          <w:sz w:val="20"/>
          <w:szCs w:val="20"/>
          <w:lang w:eastAsia="fr-FR"/>
        </w:rPr>
        <w:t>Nigeria</w:t>
      </w:r>
      <w:r w:rsidR="00557711">
        <w:rPr>
          <w:bCs/>
          <w:sz w:val="20"/>
          <w:szCs w:val="20"/>
          <w:lang w:eastAsia="fr-FR"/>
        </w:rPr>
        <w:t>n</w:t>
      </w:r>
      <w:r w:rsidRPr="00780552">
        <w:rPr>
          <w:bCs/>
          <w:sz w:val="20"/>
          <w:szCs w:val="20"/>
          <w:lang w:eastAsia="fr-FR"/>
        </w:rPr>
        <w:t xml:space="preserve"> GAIA</w:t>
      </w:r>
      <w:r w:rsidRPr="00780552">
        <w:rPr>
          <w:rStyle w:val="FootnoteReference"/>
          <w:bCs/>
          <w:sz w:val="20"/>
          <w:szCs w:val="20"/>
          <w:lang w:eastAsia="fr-FR"/>
        </w:rPr>
        <w:footnoteReference w:id="150"/>
      </w:r>
      <w:r w:rsidRPr="00780552">
        <w:rPr>
          <w:bCs/>
          <w:sz w:val="20"/>
          <w:szCs w:val="20"/>
          <w:lang w:eastAsia="fr-FR"/>
        </w:rPr>
        <w:t xml:space="preserve"> project was launched in February 2007. It is </w:t>
      </w:r>
      <w:r w:rsidRPr="00780552">
        <w:rPr>
          <w:rFonts w:eastAsia="Calibri"/>
          <w:sz w:val="20"/>
          <w:szCs w:val="20"/>
        </w:rPr>
        <w:t>a pilot res</w:t>
      </w:r>
      <w:r w:rsidR="00824330">
        <w:rPr>
          <w:rFonts w:eastAsia="Calibri"/>
          <w:sz w:val="20"/>
          <w:szCs w:val="20"/>
        </w:rPr>
        <w:t>earch project, testing methanol-</w:t>
      </w:r>
      <w:proofErr w:type="spellStart"/>
      <w:r w:rsidRPr="00780552">
        <w:rPr>
          <w:rFonts w:eastAsia="Calibri"/>
          <w:sz w:val="20"/>
          <w:szCs w:val="20"/>
        </w:rPr>
        <w:t>fueled</w:t>
      </w:r>
      <w:proofErr w:type="spellEnd"/>
      <w:r w:rsidRPr="00780552">
        <w:rPr>
          <w:rFonts w:eastAsia="Calibri"/>
          <w:sz w:val="20"/>
          <w:szCs w:val="20"/>
        </w:rPr>
        <w:t xml:space="preserve"> </w:t>
      </w:r>
      <w:proofErr w:type="spellStart"/>
      <w:r w:rsidRPr="00780552">
        <w:rPr>
          <w:rFonts w:eastAsia="Calibri"/>
          <w:sz w:val="20"/>
          <w:szCs w:val="20"/>
        </w:rPr>
        <w:t>CleanCook</w:t>
      </w:r>
      <w:proofErr w:type="spellEnd"/>
      <w:r w:rsidRPr="00780552">
        <w:rPr>
          <w:rFonts w:eastAsia="Calibri"/>
          <w:sz w:val="20"/>
          <w:szCs w:val="20"/>
        </w:rPr>
        <w:t xml:space="preserve"> stoves in 150 randomly selected homes from the three senatorial districts of </w:t>
      </w:r>
      <w:r w:rsidR="00B020DE">
        <w:rPr>
          <w:rFonts w:eastAsia="Calibri"/>
          <w:sz w:val="20"/>
          <w:szCs w:val="20"/>
        </w:rPr>
        <w:t>Delta State</w:t>
      </w:r>
      <w:r w:rsidRPr="00780552">
        <w:rPr>
          <w:rFonts w:eastAsia="Calibri"/>
          <w:sz w:val="20"/>
          <w:szCs w:val="20"/>
        </w:rPr>
        <w:t xml:space="preserve">. The project was conducted by the Centre for </w:t>
      </w:r>
      <w:r w:rsidRPr="00FD590C">
        <w:rPr>
          <w:sz w:val="20"/>
          <w:szCs w:val="20"/>
        </w:rPr>
        <w:t>Household</w:t>
      </w:r>
      <w:r w:rsidRPr="00780552">
        <w:rPr>
          <w:rFonts w:eastAsia="Calibri"/>
          <w:sz w:val="20"/>
          <w:szCs w:val="20"/>
        </w:rPr>
        <w:t xml:space="preserve"> Energy and Environment, the Stokes Consulting Group and Domestic, with grants from the United States Environmental Protection Agency (USEPA), and support </w:t>
      </w:r>
      <w:r w:rsidRPr="00780552">
        <w:rPr>
          <w:bCs/>
          <w:sz w:val="20"/>
          <w:szCs w:val="20"/>
          <w:lang w:eastAsia="fr-FR"/>
        </w:rPr>
        <w:t xml:space="preserve">from </w:t>
      </w:r>
      <w:r w:rsidRPr="00780552">
        <w:rPr>
          <w:rFonts w:eastAsia="Calibri"/>
          <w:sz w:val="20"/>
          <w:szCs w:val="20"/>
        </w:rPr>
        <w:t xml:space="preserve">Delta State’s Ministry of Power and Energy. The </w:t>
      </w:r>
      <w:r w:rsidRPr="00780552">
        <w:rPr>
          <w:sz w:val="20"/>
          <w:szCs w:val="20"/>
          <w:lang w:eastAsia="fr-FR"/>
        </w:rPr>
        <w:t xml:space="preserve">pilot study results showed that households in </w:t>
      </w:r>
      <w:r w:rsidR="00B020DE">
        <w:rPr>
          <w:sz w:val="20"/>
          <w:szCs w:val="20"/>
          <w:lang w:eastAsia="fr-FR"/>
        </w:rPr>
        <w:t>Delta State</w:t>
      </w:r>
      <w:r w:rsidRPr="00780552">
        <w:rPr>
          <w:sz w:val="20"/>
          <w:szCs w:val="20"/>
          <w:lang w:eastAsia="fr-FR"/>
        </w:rPr>
        <w:t xml:space="preserve"> strongly prefer the </w:t>
      </w:r>
      <w:proofErr w:type="spellStart"/>
      <w:r w:rsidRPr="00780552">
        <w:rPr>
          <w:sz w:val="20"/>
          <w:szCs w:val="20"/>
          <w:lang w:eastAsia="fr-FR"/>
        </w:rPr>
        <w:t>CleanCook</w:t>
      </w:r>
      <w:proofErr w:type="spellEnd"/>
      <w:r w:rsidRPr="00780552">
        <w:rPr>
          <w:sz w:val="20"/>
          <w:szCs w:val="20"/>
          <w:lang w:eastAsia="fr-FR"/>
        </w:rPr>
        <w:t xml:space="preserve"> to kerosene stoves. The GAIA project is currently with the </w:t>
      </w:r>
      <w:r w:rsidRPr="00780552">
        <w:rPr>
          <w:bCs/>
          <w:sz w:val="20"/>
          <w:szCs w:val="20"/>
          <w:lang w:eastAsia="fr-FR"/>
        </w:rPr>
        <w:t>NEPAD Pan</w:t>
      </w:r>
      <w:r w:rsidRPr="00780552">
        <w:rPr>
          <w:rFonts w:ascii="Cambria Math" w:hAnsi="Cambria Math"/>
          <w:bCs/>
          <w:sz w:val="20"/>
          <w:szCs w:val="20"/>
          <w:lang w:eastAsia="fr-FR"/>
        </w:rPr>
        <w:t>‐</w:t>
      </w:r>
      <w:r w:rsidRPr="00780552">
        <w:rPr>
          <w:bCs/>
          <w:sz w:val="20"/>
          <w:szCs w:val="20"/>
          <w:lang w:eastAsia="fr-FR"/>
        </w:rPr>
        <w:t xml:space="preserve">Africa Cassava Initiative </w:t>
      </w:r>
      <w:r w:rsidRPr="00780552">
        <w:rPr>
          <w:sz w:val="20"/>
          <w:szCs w:val="20"/>
          <w:lang w:eastAsia="fr-FR"/>
        </w:rPr>
        <w:t xml:space="preserve">to create a market for ethanol from cassava, and to make 6000 </w:t>
      </w:r>
      <w:proofErr w:type="spellStart"/>
      <w:r w:rsidRPr="00780552">
        <w:rPr>
          <w:sz w:val="20"/>
          <w:szCs w:val="20"/>
          <w:lang w:eastAsia="fr-FR"/>
        </w:rPr>
        <w:t>CleanCook</w:t>
      </w:r>
      <w:proofErr w:type="spellEnd"/>
      <w:r w:rsidRPr="00780552">
        <w:rPr>
          <w:sz w:val="20"/>
          <w:szCs w:val="20"/>
          <w:lang w:eastAsia="fr-FR"/>
        </w:rPr>
        <w:t xml:space="preserve"> stoves available to households in </w:t>
      </w:r>
      <w:r w:rsidR="00B020DE">
        <w:rPr>
          <w:sz w:val="20"/>
          <w:szCs w:val="20"/>
          <w:lang w:eastAsia="fr-FR"/>
        </w:rPr>
        <w:t>Delta State</w:t>
      </w:r>
      <w:r w:rsidRPr="00780552">
        <w:rPr>
          <w:sz w:val="20"/>
          <w:szCs w:val="20"/>
          <w:lang w:eastAsia="fr-FR"/>
        </w:rPr>
        <w:t>.</w:t>
      </w:r>
    </w:p>
    <w:p w:rsidR="00C02B53" w:rsidRPr="00780552" w:rsidRDefault="00C02B53" w:rsidP="00C02B53">
      <w:pPr>
        <w:tabs>
          <w:tab w:val="left" w:pos="284"/>
        </w:tabs>
        <w:autoSpaceDE w:val="0"/>
        <w:autoSpaceDN w:val="0"/>
        <w:adjustRightInd w:val="0"/>
        <w:spacing w:after="0"/>
        <w:ind w:left="720"/>
        <w:rPr>
          <w:sz w:val="20"/>
          <w:szCs w:val="20"/>
          <w:lang w:eastAsia="fr-FR"/>
        </w:rPr>
      </w:pPr>
    </w:p>
    <w:p w:rsidR="00C02B53" w:rsidRPr="00780552" w:rsidRDefault="00C02B53" w:rsidP="00A16707">
      <w:pPr>
        <w:numPr>
          <w:ilvl w:val="0"/>
          <w:numId w:val="4"/>
        </w:numPr>
        <w:autoSpaceDE w:val="0"/>
        <w:autoSpaceDN w:val="0"/>
        <w:adjustRightInd w:val="0"/>
        <w:spacing w:after="0"/>
        <w:ind w:left="0" w:firstLine="0"/>
        <w:rPr>
          <w:rStyle w:val="apple-style-span"/>
          <w:sz w:val="20"/>
          <w:szCs w:val="20"/>
        </w:rPr>
      </w:pPr>
      <w:bookmarkStart w:id="30" w:name="_Ref276117420"/>
      <w:r w:rsidRPr="00780552">
        <w:rPr>
          <w:sz w:val="20"/>
          <w:szCs w:val="20"/>
          <w:lang w:eastAsia="en-GB"/>
        </w:rPr>
        <w:t>A UN-REDD+ readiness process has been initiated at the national level, as well in the Cross River State</w:t>
      </w:r>
      <w:r w:rsidRPr="00780552">
        <w:rPr>
          <w:rStyle w:val="FootnoteReference"/>
          <w:sz w:val="20"/>
          <w:szCs w:val="20"/>
        </w:rPr>
        <w:footnoteReference w:id="151"/>
      </w:r>
      <w:r w:rsidRPr="00780552">
        <w:rPr>
          <w:sz w:val="20"/>
          <w:szCs w:val="20"/>
          <w:lang w:eastAsia="en-GB"/>
        </w:rPr>
        <w:t>. The Cross River State is of particular importance as it contains half of Nigeria’s remaining forests</w:t>
      </w:r>
      <w:r w:rsidRPr="00780552">
        <w:rPr>
          <w:rStyle w:val="FootnoteReference"/>
          <w:sz w:val="20"/>
          <w:szCs w:val="20"/>
          <w:lang w:eastAsia="en-GB"/>
        </w:rPr>
        <w:footnoteReference w:id="152"/>
      </w:r>
      <w:proofErr w:type="gramStart"/>
      <w:r w:rsidRPr="00780552">
        <w:rPr>
          <w:sz w:val="20"/>
          <w:szCs w:val="20"/>
          <w:vertAlign w:val="superscript"/>
          <w:lang w:eastAsia="en-GB"/>
        </w:rPr>
        <w:t>,</w:t>
      </w:r>
      <w:r w:rsidRPr="00780552">
        <w:rPr>
          <w:rStyle w:val="FootnoteReference"/>
          <w:sz w:val="20"/>
          <w:szCs w:val="20"/>
          <w:lang w:eastAsia="en-GB"/>
        </w:rPr>
        <w:footnoteReference w:id="153"/>
      </w:r>
      <w:r w:rsidRPr="00780552">
        <w:rPr>
          <w:sz w:val="20"/>
          <w:szCs w:val="20"/>
          <w:lang w:eastAsia="en-GB"/>
        </w:rPr>
        <w:t>.</w:t>
      </w:r>
      <w:proofErr w:type="gramEnd"/>
      <w:r w:rsidRPr="00780552">
        <w:rPr>
          <w:sz w:val="20"/>
          <w:szCs w:val="20"/>
          <w:lang w:eastAsia="en-GB"/>
        </w:rPr>
        <w:t xml:space="preserve"> </w:t>
      </w:r>
      <w:r w:rsidRPr="00780552">
        <w:rPr>
          <w:rStyle w:val="apple-style-span"/>
          <w:sz w:val="20"/>
          <w:szCs w:val="20"/>
        </w:rPr>
        <w:t>The UN-REDD Programme coordinated by the UNDP, the United Nations Environment Programme (UNEP) and the Food and Agriculture Organisation of the United Nations (FAO).</w:t>
      </w:r>
      <w:r w:rsidRPr="00780552">
        <w:rPr>
          <w:sz w:val="20"/>
          <w:szCs w:val="20"/>
          <w:lang w:eastAsia="en-GB"/>
        </w:rPr>
        <w:t xml:space="preserve"> A scoping team has </w:t>
      </w:r>
      <w:r w:rsidRPr="00780552">
        <w:rPr>
          <w:sz w:val="20"/>
          <w:szCs w:val="20"/>
        </w:rPr>
        <w:t>surveyed</w:t>
      </w:r>
      <w:r w:rsidRPr="00780552">
        <w:rPr>
          <w:sz w:val="20"/>
          <w:szCs w:val="20"/>
          <w:lang w:eastAsia="en-GB"/>
        </w:rPr>
        <w:t xml:space="preserve"> designated pilot sites within the Cross River State, and two stakeholder workshops have been held. A</w:t>
      </w:r>
      <w:r w:rsidRPr="00780552">
        <w:rPr>
          <w:rStyle w:val="apple-style-span"/>
          <w:sz w:val="20"/>
          <w:szCs w:val="20"/>
        </w:rPr>
        <w:t xml:space="preserve"> National REDD+ Plan is anticipated to be completed before the end of 2010, and endorsement by the UN-REDD Council is expected in March 2011</w:t>
      </w:r>
      <w:r w:rsidRPr="00780552">
        <w:rPr>
          <w:rStyle w:val="FootnoteReference"/>
          <w:sz w:val="20"/>
          <w:szCs w:val="20"/>
        </w:rPr>
        <w:footnoteReference w:id="154"/>
      </w:r>
      <w:r w:rsidRPr="00780552">
        <w:rPr>
          <w:rStyle w:val="apple-style-span"/>
          <w:sz w:val="20"/>
          <w:szCs w:val="20"/>
        </w:rPr>
        <w:t>.</w:t>
      </w:r>
      <w:bookmarkEnd w:id="30"/>
    </w:p>
    <w:p w:rsidR="00C02B53" w:rsidRPr="00780552" w:rsidRDefault="00C02B53" w:rsidP="00C02B53">
      <w:pPr>
        <w:autoSpaceDE w:val="0"/>
        <w:autoSpaceDN w:val="0"/>
        <w:adjustRightInd w:val="0"/>
        <w:spacing w:after="0"/>
        <w:rPr>
          <w:rStyle w:val="apple-style-span"/>
          <w:sz w:val="20"/>
          <w:szCs w:val="20"/>
        </w:rPr>
      </w:pPr>
    </w:p>
    <w:p w:rsidR="00C02B53" w:rsidRDefault="00C02B53" w:rsidP="00A16707">
      <w:pPr>
        <w:numPr>
          <w:ilvl w:val="0"/>
          <w:numId w:val="4"/>
        </w:numPr>
        <w:autoSpaceDE w:val="0"/>
        <w:autoSpaceDN w:val="0"/>
        <w:adjustRightInd w:val="0"/>
        <w:spacing w:after="0"/>
        <w:ind w:left="0" w:firstLine="0"/>
        <w:rPr>
          <w:rStyle w:val="apple-style-span"/>
          <w:sz w:val="20"/>
          <w:szCs w:val="20"/>
        </w:rPr>
      </w:pPr>
      <w:bookmarkStart w:id="31" w:name="_Ref276131546"/>
      <w:r w:rsidRPr="00780552">
        <w:rPr>
          <w:rStyle w:val="apple-style-span"/>
          <w:sz w:val="20"/>
          <w:szCs w:val="20"/>
        </w:rPr>
        <w:t xml:space="preserve">Cumulative Impacts Assessment (Professor Steiner, University of Alaska, USA). This project is about to be initiated within </w:t>
      </w:r>
      <w:r w:rsidR="00B020DE">
        <w:rPr>
          <w:rStyle w:val="apple-style-span"/>
          <w:sz w:val="20"/>
          <w:szCs w:val="20"/>
        </w:rPr>
        <w:t>Delta State</w:t>
      </w:r>
      <w:r w:rsidR="00573FCB">
        <w:rPr>
          <w:rStyle w:val="apple-style-span"/>
          <w:sz w:val="20"/>
          <w:szCs w:val="20"/>
        </w:rPr>
        <w:t xml:space="preserve"> (See Annex 6)</w:t>
      </w:r>
      <w:r w:rsidRPr="00780552">
        <w:rPr>
          <w:rStyle w:val="apple-style-span"/>
          <w:sz w:val="20"/>
          <w:szCs w:val="20"/>
        </w:rPr>
        <w:t xml:space="preserve">, and will involve </w:t>
      </w:r>
      <w:proofErr w:type="spellStart"/>
      <w:r w:rsidRPr="00780552">
        <w:rPr>
          <w:rStyle w:val="apple-style-span"/>
          <w:sz w:val="20"/>
          <w:szCs w:val="20"/>
        </w:rPr>
        <w:t>i</w:t>
      </w:r>
      <w:proofErr w:type="spellEnd"/>
      <w:r w:rsidRPr="00780552">
        <w:rPr>
          <w:rStyle w:val="apple-style-span"/>
          <w:sz w:val="20"/>
          <w:szCs w:val="20"/>
        </w:rPr>
        <w:t>) an assessment of oil damage over the decade time scale; ii)in investigation into feasible options for large scale restoration of damaged areas; and iii) the development of protocols to effectively prevent future oil spill impacts.</w:t>
      </w:r>
      <w:bookmarkEnd w:id="31"/>
    </w:p>
    <w:p w:rsidR="00965156" w:rsidRDefault="00965156" w:rsidP="00965156">
      <w:pPr>
        <w:autoSpaceDE w:val="0"/>
        <w:autoSpaceDN w:val="0"/>
        <w:adjustRightInd w:val="0"/>
        <w:spacing w:after="0"/>
        <w:rPr>
          <w:rStyle w:val="apple-style-span"/>
          <w:sz w:val="20"/>
          <w:szCs w:val="20"/>
        </w:rPr>
      </w:pPr>
    </w:p>
    <w:p w:rsidR="00965156" w:rsidRPr="00567B00" w:rsidRDefault="00965156" w:rsidP="00A16707">
      <w:pPr>
        <w:numPr>
          <w:ilvl w:val="0"/>
          <w:numId w:val="4"/>
        </w:numPr>
        <w:autoSpaceDE w:val="0"/>
        <w:autoSpaceDN w:val="0"/>
        <w:adjustRightInd w:val="0"/>
        <w:spacing w:after="0"/>
        <w:ind w:left="0" w:firstLine="0"/>
        <w:rPr>
          <w:rStyle w:val="apple-style-span"/>
          <w:sz w:val="20"/>
          <w:szCs w:val="20"/>
          <w:lang w:val="en-US" w:eastAsia="fr-FR"/>
        </w:rPr>
      </w:pPr>
      <w:bookmarkStart w:id="32" w:name="_Ref276129392"/>
      <w:r w:rsidRPr="007A3850">
        <w:rPr>
          <w:color w:val="000000"/>
          <w:spacing w:val="4"/>
          <w:sz w:val="20"/>
          <w:szCs w:val="20"/>
          <w:lang w:val="en-US"/>
        </w:rPr>
        <w:t xml:space="preserve">Under its </w:t>
      </w:r>
      <w:r w:rsidRPr="007A3850">
        <w:rPr>
          <w:sz w:val="20"/>
          <w:szCs w:val="20"/>
          <w:lang w:val="en-US" w:eastAsia="fr-FR"/>
        </w:rPr>
        <w:t>Climate Change Adaptation Programme</w:t>
      </w:r>
      <w:r w:rsidRPr="007A3850">
        <w:rPr>
          <w:rStyle w:val="FootnoteReference"/>
          <w:sz w:val="20"/>
          <w:szCs w:val="20"/>
          <w:lang w:val="en-US" w:eastAsia="fr-FR"/>
        </w:rPr>
        <w:footnoteReference w:id="155"/>
      </w:r>
      <w:r w:rsidRPr="007A3850">
        <w:rPr>
          <w:sz w:val="20"/>
          <w:szCs w:val="20"/>
          <w:lang w:val="en-US" w:eastAsia="fr-FR"/>
        </w:rPr>
        <w:t xml:space="preserve">, </w:t>
      </w:r>
      <w:r w:rsidRPr="007A3850">
        <w:rPr>
          <w:color w:val="000000"/>
          <w:spacing w:val="4"/>
          <w:sz w:val="20"/>
          <w:szCs w:val="20"/>
          <w:lang w:val="en-US"/>
        </w:rPr>
        <w:t xml:space="preserve">The UK’s Department for International </w:t>
      </w:r>
      <w:r w:rsidRPr="007A3850">
        <w:rPr>
          <w:rStyle w:val="apple-style-span"/>
          <w:sz w:val="20"/>
          <w:szCs w:val="20"/>
        </w:rPr>
        <w:t>Development</w:t>
      </w:r>
      <w:r w:rsidRPr="007A3850">
        <w:rPr>
          <w:color w:val="000000"/>
          <w:spacing w:val="4"/>
          <w:sz w:val="20"/>
          <w:szCs w:val="20"/>
          <w:lang w:val="en-US"/>
        </w:rPr>
        <w:t xml:space="preserve"> (</w:t>
      </w:r>
      <w:r w:rsidRPr="007A3850">
        <w:rPr>
          <w:sz w:val="20"/>
          <w:szCs w:val="20"/>
          <w:lang w:val="en-US" w:eastAsia="fr-FR"/>
        </w:rPr>
        <w:t>DFID) financed a five year project in 2006 in 25 African countries including Nigeria. The project, entitled the Climate Change Adaptation in Africa (CCAA) programme, was led by the International Development Research Centre (IDRC). The CCAA developed four objectives to improve the capacity of African countries to adapt to climate change, namely through; (</w:t>
      </w:r>
      <w:proofErr w:type="spellStart"/>
      <w:r w:rsidRPr="007A3850">
        <w:rPr>
          <w:sz w:val="20"/>
          <w:szCs w:val="20"/>
          <w:lang w:val="en-US" w:eastAsia="fr-FR"/>
        </w:rPr>
        <w:t>i</w:t>
      </w:r>
      <w:proofErr w:type="spellEnd"/>
      <w:r w:rsidRPr="007A3850">
        <w:rPr>
          <w:sz w:val="20"/>
          <w:szCs w:val="20"/>
          <w:lang w:val="en-US" w:eastAsia="fr-FR"/>
        </w:rPr>
        <w:t xml:space="preserve">) strengthening the capacity of African scientists, organizations, and decision makers; (ii) supporting adaptation by rural and urban people through action research; (iii) generating a better shared understanding of findings on climate change; and (iv) informing policy processes with good quality science-based knowledge. Two projects were conducted in Nigeria as part of the CCAA programme. The project entitled ‘strengthening the capacity of smallholder farmers to adapt to climate change’ project started in 2007. This project </w:t>
      </w:r>
      <w:r w:rsidRPr="007A3850">
        <w:rPr>
          <w:sz w:val="20"/>
          <w:szCs w:val="20"/>
          <w:lang w:val="en-US"/>
        </w:rPr>
        <w:t xml:space="preserve">supported the production and testing of a 26-episode radio drama featuring climate adaptation content, targeted at smallholder farmers, especially women. The episodes were produced locally in two local languages and broadcast weekly by five radio stations over a period of six months. </w:t>
      </w:r>
      <w:r w:rsidRPr="007A3850">
        <w:rPr>
          <w:sz w:val="20"/>
          <w:szCs w:val="20"/>
          <w:lang w:val="en-US" w:eastAsia="fr-FR"/>
        </w:rPr>
        <w:t xml:space="preserve">The second project, the Rural Urban Interaction to cope with Climate Change (RUICC) project, started in 2009 and </w:t>
      </w:r>
      <w:r w:rsidRPr="007A3850">
        <w:rPr>
          <w:rStyle w:val="apple-style-span"/>
          <w:color w:val="000000"/>
          <w:sz w:val="20"/>
          <w:szCs w:val="20"/>
          <w:lang w:val="en-US"/>
        </w:rPr>
        <w:t>aims to reduce the vulnerability of rural-urban systems</w:t>
      </w:r>
      <w:r w:rsidRPr="00567B00">
        <w:rPr>
          <w:rStyle w:val="apple-style-span"/>
          <w:color w:val="000000"/>
          <w:sz w:val="20"/>
          <w:szCs w:val="20"/>
          <w:lang w:val="en-US"/>
        </w:rPr>
        <w:t xml:space="preserve"> in Nigeria to climate change by sharing the results generated from a pilot project conducted in and around the city of </w:t>
      </w:r>
      <w:proofErr w:type="spellStart"/>
      <w:r w:rsidRPr="00567B00">
        <w:rPr>
          <w:rStyle w:val="apple-style-span"/>
          <w:color w:val="000000"/>
          <w:sz w:val="20"/>
          <w:szCs w:val="20"/>
          <w:lang w:val="en-US"/>
        </w:rPr>
        <w:t>Aba</w:t>
      </w:r>
      <w:proofErr w:type="spellEnd"/>
      <w:r w:rsidRPr="00567B00">
        <w:rPr>
          <w:rStyle w:val="apple-style-span"/>
          <w:color w:val="000000"/>
          <w:sz w:val="20"/>
          <w:szCs w:val="20"/>
          <w:lang w:val="en-US"/>
        </w:rPr>
        <w:t>, South Eastern Nigeria.</w:t>
      </w:r>
      <w:bookmarkEnd w:id="32"/>
    </w:p>
    <w:p w:rsidR="00C02B53" w:rsidRPr="00780552" w:rsidRDefault="00C02B53" w:rsidP="00C02B53">
      <w:pPr>
        <w:tabs>
          <w:tab w:val="left" w:pos="284"/>
        </w:tabs>
        <w:autoSpaceDE w:val="0"/>
        <w:autoSpaceDN w:val="0"/>
        <w:adjustRightInd w:val="0"/>
        <w:spacing w:after="0"/>
        <w:rPr>
          <w:sz w:val="20"/>
          <w:szCs w:val="20"/>
          <w:lang w:eastAsia="fr-FR"/>
        </w:rPr>
      </w:pPr>
    </w:p>
    <w:p w:rsidR="00C02B53" w:rsidRPr="00780552" w:rsidRDefault="00C02B53" w:rsidP="00C02B53">
      <w:pPr>
        <w:rPr>
          <w:iCs/>
          <w:sz w:val="20"/>
          <w:szCs w:val="20"/>
        </w:rPr>
      </w:pPr>
      <w:r w:rsidRPr="00573FCB">
        <w:rPr>
          <w:i/>
          <w:iCs/>
          <w:sz w:val="20"/>
          <w:szCs w:val="20"/>
        </w:rPr>
        <w:t>Relevant UNDP activities</w:t>
      </w:r>
      <w:r w:rsidRPr="00780552">
        <w:rPr>
          <w:iCs/>
          <w:sz w:val="20"/>
          <w:szCs w:val="20"/>
        </w:rPr>
        <w:t>:</w:t>
      </w:r>
    </w:p>
    <w:p w:rsidR="00C02B53" w:rsidRPr="00780552" w:rsidRDefault="00C02B53" w:rsidP="00C02B53">
      <w:pPr>
        <w:rPr>
          <w:i/>
          <w:iCs/>
          <w:sz w:val="20"/>
          <w:szCs w:val="20"/>
        </w:rPr>
      </w:pPr>
    </w:p>
    <w:p w:rsidR="00C02B53" w:rsidRPr="00780552" w:rsidRDefault="00C02B53" w:rsidP="00A16707">
      <w:pPr>
        <w:numPr>
          <w:ilvl w:val="0"/>
          <w:numId w:val="4"/>
        </w:numPr>
        <w:autoSpaceDE w:val="0"/>
        <w:autoSpaceDN w:val="0"/>
        <w:adjustRightInd w:val="0"/>
        <w:spacing w:after="0"/>
        <w:ind w:left="0" w:firstLine="0"/>
        <w:rPr>
          <w:i/>
          <w:iCs/>
          <w:sz w:val="20"/>
          <w:szCs w:val="20"/>
        </w:rPr>
      </w:pPr>
      <w:r w:rsidRPr="00FD590C">
        <w:rPr>
          <w:rStyle w:val="apple-style-span"/>
          <w:sz w:val="20"/>
          <w:szCs w:val="20"/>
        </w:rPr>
        <w:t>Given</w:t>
      </w:r>
      <w:r w:rsidRPr="00780552">
        <w:rPr>
          <w:sz w:val="20"/>
          <w:szCs w:val="20"/>
        </w:rPr>
        <w:t xml:space="preserve"> the potential implications of climate change on Nigeria’s development, the UNDP Country Office considers climate change a top priority issue and is engaging closely with the Government on various fronts. The strategy is to pursue climate change mitigation and adaptation in the context of an environmentally sound and sustainable socio-economic development framework. UNDP Nigeria aims to support the country’s efforts to scale up climate change mitigation and adaptation activities to enable the country to embark upon a </w:t>
      </w:r>
      <w:r w:rsidR="00402707">
        <w:rPr>
          <w:sz w:val="20"/>
          <w:szCs w:val="20"/>
        </w:rPr>
        <w:t>low emission</w:t>
      </w:r>
      <w:r w:rsidRPr="00780552">
        <w:rPr>
          <w:sz w:val="20"/>
          <w:szCs w:val="20"/>
        </w:rPr>
        <w:t xml:space="preserve">, high growth, climate resilient, socially equitable, </w:t>
      </w:r>
      <w:proofErr w:type="gramStart"/>
      <w:r w:rsidRPr="00780552">
        <w:rPr>
          <w:sz w:val="20"/>
          <w:szCs w:val="20"/>
        </w:rPr>
        <w:t>gender</w:t>
      </w:r>
      <w:proofErr w:type="gramEnd"/>
      <w:r w:rsidRPr="00780552">
        <w:rPr>
          <w:sz w:val="20"/>
          <w:szCs w:val="20"/>
        </w:rPr>
        <w:t xml:space="preserve"> sensitive and sustainable path</w:t>
      </w:r>
      <w:r w:rsidRPr="00780552">
        <w:rPr>
          <w:sz w:val="20"/>
          <w:szCs w:val="20"/>
          <w:vertAlign w:val="superscript"/>
        </w:rPr>
        <w:footnoteReference w:id="156"/>
      </w:r>
      <w:r w:rsidRPr="00780552">
        <w:rPr>
          <w:sz w:val="20"/>
          <w:szCs w:val="20"/>
        </w:rPr>
        <w:t xml:space="preserve">. </w:t>
      </w:r>
    </w:p>
    <w:p w:rsidR="00C02B53" w:rsidRPr="00780552" w:rsidRDefault="00C02B53" w:rsidP="00C02B53">
      <w:pPr>
        <w:rPr>
          <w:i/>
          <w:iCs/>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While all sectors of the national economy will be affected by climate change, UNDP Nigeria focuses specifically on sectors that would have some comparative advantage in supporting national aims</w:t>
      </w:r>
      <w:r w:rsidRPr="00780552">
        <w:rPr>
          <w:i/>
          <w:iCs/>
          <w:sz w:val="20"/>
          <w:szCs w:val="20"/>
          <w:vertAlign w:val="superscript"/>
        </w:rPr>
        <w:footnoteReference w:id="157"/>
      </w:r>
      <w:r w:rsidRPr="00780552">
        <w:rPr>
          <w:sz w:val="20"/>
          <w:szCs w:val="20"/>
        </w:rPr>
        <w:t xml:space="preserve">, namely: </w:t>
      </w:r>
      <w:proofErr w:type="spellStart"/>
      <w:r w:rsidRPr="00780552">
        <w:rPr>
          <w:sz w:val="20"/>
          <w:szCs w:val="20"/>
        </w:rPr>
        <w:t>i</w:t>
      </w:r>
      <w:proofErr w:type="spellEnd"/>
      <w:r w:rsidRPr="00780552">
        <w:rPr>
          <w:sz w:val="20"/>
          <w:szCs w:val="20"/>
        </w:rPr>
        <w:t xml:space="preserve">) capacity development and advocacy for mitigation and adaptation; and ii) supporting development of new climate related policy. These two overarching interventions will support broad mitigation and adaptation actions, which include: </w:t>
      </w:r>
      <w:proofErr w:type="spellStart"/>
      <w:r w:rsidRPr="00780552">
        <w:rPr>
          <w:sz w:val="20"/>
          <w:szCs w:val="20"/>
        </w:rPr>
        <w:t>i</w:t>
      </w:r>
      <w:proofErr w:type="spellEnd"/>
      <w:r w:rsidRPr="00780552">
        <w:rPr>
          <w:sz w:val="20"/>
          <w:szCs w:val="20"/>
        </w:rPr>
        <w:t xml:space="preserve">) promoting energy efficiency in the economy; ii) promoting renewable energy; iii) improving public energy access; iv) reducing carbon and GHG emissions as well as wastes; and v) promoting sustainable use and conservation of ecosystems and biodiversity. </w:t>
      </w:r>
    </w:p>
    <w:p w:rsidR="00C02B53" w:rsidRPr="00780552" w:rsidRDefault="00C02B53" w:rsidP="00C02B53">
      <w:pPr>
        <w:tabs>
          <w:tab w:val="num" w:pos="0"/>
          <w:tab w:val="left" w:pos="360"/>
        </w:tabs>
        <w:autoSpaceDE w:val="0"/>
        <w:autoSpaceDN w:val="0"/>
        <w:adjustRightInd w:val="0"/>
        <w:spacing w:after="0"/>
        <w:rPr>
          <w:sz w:val="20"/>
          <w:szCs w:val="20"/>
        </w:rPr>
      </w:pPr>
    </w:p>
    <w:p w:rsidR="00C02B53" w:rsidRPr="00780552" w:rsidRDefault="00C02B53" w:rsidP="00A16707">
      <w:pPr>
        <w:numPr>
          <w:ilvl w:val="0"/>
          <w:numId w:val="4"/>
        </w:numPr>
        <w:autoSpaceDE w:val="0"/>
        <w:autoSpaceDN w:val="0"/>
        <w:adjustRightInd w:val="0"/>
        <w:spacing w:after="0"/>
        <w:ind w:left="0" w:firstLine="0"/>
        <w:rPr>
          <w:sz w:val="20"/>
          <w:szCs w:val="20"/>
        </w:rPr>
      </w:pPr>
      <w:r w:rsidRPr="00780552">
        <w:rPr>
          <w:sz w:val="20"/>
          <w:szCs w:val="20"/>
        </w:rPr>
        <w:t xml:space="preserve">UNDP’s climate change strategy suggests that the current development assistance dealing with climate change must be complemented by an ambitious integrated planning framework. This framework will focus on economic development and the transformation of regions in the face of climate change, and will support the implementation of national policies at the regional level. The integrated planning framework will: </w:t>
      </w:r>
      <w:proofErr w:type="spellStart"/>
      <w:r w:rsidRPr="00780552">
        <w:rPr>
          <w:sz w:val="20"/>
          <w:szCs w:val="20"/>
        </w:rPr>
        <w:t>i</w:t>
      </w:r>
      <w:proofErr w:type="spellEnd"/>
      <w:r w:rsidRPr="00780552">
        <w:rPr>
          <w:sz w:val="20"/>
          <w:szCs w:val="20"/>
        </w:rPr>
        <w:t xml:space="preserve">) articulate both short and medium-to-long term regional development priorities; ii) assist in aligning development assistance with the identified regional development priorities; iii) identify potential trade-offs between interventions in different sectors; and iv) address mitigation and adaptation activities in an integrated manner in the development context; and v) identifying priority actions with multiple benefits (i.e. those with mitigation, adaptation and/or development dividends). </w:t>
      </w:r>
    </w:p>
    <w:p w:rsidR="00C02B53" w:rsidRPr="00780552" w:rsidRDefault="00C02B53" w:rsidP="00C02B53">
      <w:pPr>
        <w:rPr>
          <w:i/>
          <w:iCs/>
          <w:sz w:val="20"/>
          <w:szCs w:val="20"/>
        </w:rPr>
      </w:pPr>
    </w:p>
    <w:p w:rsidR="00C02B53" w:rsidRPr="00DE1DC9" w:rsidRDefault="00C02B53" w:rsidP="00A16707">
      <w:pPr>
        <w:numPr>
          <w:ilvl w:val="0"/>
          <w:numId w:val="4"/>
        </w:numPr>
        <w:autoSpaceDE w:val="0"/>
        <w:autoSpaceDN w:val="0"/>
        <w:adjustRightInd w:val="0"/>
        <w:spacing w:after="0"/>
        <w:ind w:left="0" w:firstLine="0"/>
        <w:rPr>
          <w:iCs/>
          <w:sz w:val="20"/>
          <w:szCs w:val="20"/>
        </w:rPr>
      </w:pPr>
      <w:r w:rsidRPr="00DE1DC9">
        <w:rPr>
          <w:iCs/>
          <w:sz w:val="20"/>
          <w:szCs w:val="20"/>
        </w:rPr>
        <w:t xml:space="preserve">The </w:t>
      </w:r>
      <w:r w:rsidRPr="00DE1DC9">
        <w:rPr>
          <w:sz w:val="20"/>
          <w:szCs w:val="20"/>
        </w:rPr>
        <w:t>UNDP</w:t>
      </w:r>
      <w:r w:rsidRPr="00DE1DC9">
        <w:rPr>
          <w:iCs/>
          <w:sz w:val="20"/>
          <w:szCs w:val="20"/>
        </w:rPr>
        <w:t xml:space="preserve"> is currently engaged in implementing the Africa Adaptation Programme</w:t>
      </w:r>
      <w:r w:rsidRPr="00DE1DC9">
        <w:rPr>
          <w:i/>
          <w:iCs/>
          <w:sz w:val="20"/>
          <w:szCs w:val="20"/>
        </w:rPr>
        <w:t xml:space="preserve"> (</w:t>
      </w:r>
      <w:r w:rsidRPr="00DE1DC9">
        <w:rPr>
          <w:iCs/>
          <w:sz w:val="20"/>
          <w:szCs w:val="20"/>
        </w:rPr>
        <w:t xml:space="preserve">AAP), a key </w:t>
      </w:r>
      <w:r w:rsidRPr="00DE1DC9">
        <w:rPr>
          <w:sz w:val="20"/>
          <w:szCs w:val="20"/>
        </w:rPr>
        <w:t>project</w:t>
      </w:r>
      <w:r w:rsidRPr="00DE1DC9">
        <w:rPr>
          <w:iCs/>
          <w:sz w:val="20"/>
          <w:szCs w:val="20"/>
        </w:rPr>
        <w:t xml:space="preserve"> focused on adaptation and mitigation in Nigeria. The AAP is funded by the Government of Japan and convened by UNDP. The AAP aims to provide an umbrella programme for all other climate change adaptation projects. The programme funds African countries to create a strategic enabling environment for climate change adaptation (CCA) and disaster risk reduction (DRR). One of the key aims of this programme is to improve coordination of adaptation activities (which are currently implemented on an </w:t>
      </w:r>
      <w:r w:rsidRPr="00DE1DC9">
        <w:rPr>
          <w:i/>
          <w:iCs/>
          <w:sz w:val="20"/>
          <w:szCs w:val="20"/>
        </w:rPr>
        <w:t>ad hoc</w:t>
      </w:r>
      <w:r w:rsidRPr="00DE1DC9">
        <w:rPr>
          <w:iCs/>
          <w:sz w:val="20"/>
          <w:szCs w:val="20"/>
        </w:rPr>
        <w:t xml:space="preserve"> basis). Nigeria is one of the 20 countries selected to participate in this programme.</w:t>
      </w:r>
    </w:p>
    <w:p w:rsidR="00C02B53" w:rsidRPr="00780552" w:rsidRDefault="00C02B53" w:rsidP="00C02B53">
      <w:pPr>
        <w:tabs>
          <w:tab w:val="left" w:pos="360"/>
        </w:tabs>
        <w:autoSpaceDE w:val="0"/>
        <w:autoSpaceDN w:val="0"/>
        <w:adjustRightInd w:val="0"/>
        <w:spacing w:after="0"/>
        <w:ind w:left="720"/>
        <w:rPr>
          <w:iCs/>
          <w:sz w:val="20"/>
          <w:szCs w:val="20"/>
          <w:highlight w:val="yellow"/>
        </w:rPr>
      </w:pPr>
    </w:p>
    <w:p w:rsidR="00715C9A" w:rsidRDefault="00C02B53" w:rsidP="00A16707">
      <w:pPr>
        <w:numPr>
          <w:ilvl w:val="0"/>
          <w:numId w:val="4"/>
        </w:numPr>
        <w:autoSpaceDE w:val="0"/>
        <w:autoSpaceDN w:val="0"/>
        <w:adjustRightInd w:val="0"/>
        <w:spacing w:after="0"/>
        <w:ind w:left="0" w:firstLine="0"/>
        <w:rPr>
          <w:sz w:val="20"/>
          <w:szCs w:val="20"/>
          <w:lang w:eastAsia="en-GB"/>
        </w:rPr>
      </w:pPr>
      <w:bookmarkStart w:id="33" w:name="_Ref276131933"/>
      <w:r w:rsidRPr="00780552">
        <w:rPr>
          <w:sz w:val="20"/>
          <w:szCs w:val="20"/>
          <w:lang w:eastAsia="en-GB"/>
        </w:rPr>
        <w:t>The UNDP Niger Delta Project</w:t>
      </w:r>
      <w:r w:rsidRPr="00780552">
        <w:rPr>
          <w:rStyle w:val="FootnoteReference"/>
          <w:sz w:val="20"/>
          <w:szCs w:val="20"/>
          <w:lang w:eastAsia="en-GB"/>
        </w:rPr>
        <w:footnoteReference w:id="158"/>
      </w:r>
      <w:r w:rsidRPr="00780552">
        <w:rPr>
          <w:sz w:val="20"/>
          <w:szCs w:val="20"/>
          <w:lang w:eastAsia="en-GB"/>
        </w:rPr>
        <w:t xml:space="preserve"> has been developed in order to mainstream biodiversity conservation issues into the oil and gas sector within the Niger Delta, particularly into their development policies and operations. The Niger Delta is a biodiversity hotspot</w:t>
      </w:r>
      <w:r w:rsidRPr="00780552">
        <w:rPr>
          <w:rStyle w:val="FootnoteReference"/>
          <w:sz w:val="20"/>
          <w:szCs w:val="20"/>
          <w:lang w:eastAsia="en-GB"/>
        </w:rPr>
        <w:footnoteReference w:id="159"/>
      </w:r>
      <w:r w:rsidRPr="00780552">
        <w:rPr>
          <w:sz w:val="20"/>
          <w:szCs w:val="20"/>
          <w:lang w:eastAsia="en-GB"/>
        </w:rPr>
        <w:t xml:space="preserve"> under significant environmental threat</w:t>
      </w:r>
      <w:r w:rsidRPr="00780552">
        <w:rPr>
          <w:rStyle w:val="FootnoteReference"/>
          <w:sz w:val="20"/>
          <w:szCs w:val="20"/>
          <w:lang w:eastAsia="en-GB"/>
        </w:rPr>
        <w:footnoteReference w:id="160"/>
      </w:r>
      <w:r w:rsidRPr="00780552">
        <w:rPr>
          <w:sz w:val="20"/>
          <w:szCs w:val="20"/>
          <w:lang w:eastAsia="en-GB"/>
        </w:rPr>
        <w:t xml:space="preserve"> from </w:t>
      </w:r>
      <w:r w:rsidRPr="00780552">
        <w:rPr>
          <w:i/>
          <w:sz w:val="20"/>
          <w:szCs w:val="20"/>
          <w:lang w:eastAsia="en-GB"/>
        </w:rPr>
        <w:t>inter alia</w:t>
      </w:r>
      <w:r w:rsidRPr="00780552">
        <w:rPr>
          <w:sz w:val="20"/>
          <w:szCs w:val="20"/>
          <w:lang w:eastAsia="en-GB"/>
        </w:rPr>
        <w:t xml:space="preserve"> population growth, the oil and gas industry</w:t>
      </w:r>
      <w:r w:rsidR="00824330">
        <w:rPr>
          <w:sz w:val="20"/>
          <w:szCs w:val="20"/>
          <w:lang w:eastAsia="en-GB"/>
        </w:rPr>
        <w:t xml:space="preserve"> (</w:t>
      </w:r>
      <w:r w:rsidR="00573FCB">
        <w:rPr>
          <w:sz w:val="20"/>
          <w:szCs w:val="20"/>
          <w:lang w:eastAsia="en-GB"/>
        </w:rPr>
        <w:t xml:space="preserve">see paragraph </w:t>
      </w:r>
      <w:r w:rsidR="007918B5">
        <w:rPr>
          <w:sz w:val="20"/>
          <w:szCs w:val="20"/>
          <w:lang w:eastAsia="en-GB"/>
        </w:rPr>
        <w:fldChar w:fldCharType="begin"/>
      </w:r>
      <w:r w:rsidR="00573FCB">
        <w:rPr>
          <w:sz w:val="20"/>
          <w:szCs w:val="20"/>
          <w:lang w:eastAsia="en-GB"/>
        </w:rPr>
        <w:instrText xml:space="preserve"> REF _Ref276114581 \r \h </w:instrText>
      </w:r>
      <w:r w:rsidR="007918B5">
        <w:rPr>
          <w:sz w:val="20"/>
          <w:szCs w:val="20"/>
          <w:lang w:eastAsia="en-GB"/>
        </w:rPr>
      </w:r>
      <w:r w:rsidR="007918B5">
        <w:rPr>
          <w:sz w:val="20"/>
          <w:szCs w:val="20"/>
          <w:lang w:eastAsia="en-GB"/>
        </w:rPr>
        <w:fldChar w:fldCharType="separate"/>
      </w:r>
      <w:r w:rsidR="000159C6">
        <w:rPr>
          <w:sz w:val="20"/>
          <w:szCs w:val="20"/>
          <w:lang w:eastAsia="en-GB"/>
        </w:rPr>
        <w:t>13</w:t>
      </w:r>
      <w:r w:rsidR="007918B5">
        <w:rPr>
          <w:sz w:val="20"/>
          <w:szCs w:val="20"/>
          <w:lang w:eastAsia="en-GB"/>
        </w:rPr>
        <w:fldChar w:fldCharType="end"/>
      </w:r>
      <w:r w:rsidR="00573FCB">
        <w:rPr>
          <w:sz w:val="20"/>
          <w:szCs w:val="20"/>
          <w:lang w:eastAsia="en-GB"/>
        </w:rPr>
        <w:t xml:space="preserve"> and </w:t>
      </w:r>
      <w:r w:rsidR="007918B5">
        <w:rPr>
          <w:sz w:val="20"/>
          <w:szCs w:val="20"/>
          <w:lang w:eastAsia="en-GB"/>
        </w:rPr>
        <w:fldChar w:fldCharType="begin"/>
      </w:r>
      <w:r w:rsidR="00573FCB">
        <w:rPr>
          <w:sz w:val="20"/>
          <w:szCs w:val="20"/>
          <w:lang w:eastAsia="en-GB"/>
        </w:rPr>
        <w:instrText xml:space="preserve"> REF _Ref275773550 \r \h </w:instrText>
      </w:r>
      <w:r w:rsidR="007918B5">
        <w:rPr>
          <w:sz w:val="20"/>
          <w:szCs w:val="20"/>
          <w:lang w:eastAsia="en-GB"/>
        </w:rPr>
      </w:r>
      <w:r w:rsidR="007918B5">
        <w:rPr>
          <w:sz w:val="20"/>
          <w:szCs w:val="20"/>
          <w:lang w:eastAsia="en-GB"/>
        </w:rPr>
        <w:fldChar w:fldCharType="separate"/>
      </w:r>
      <w:r w:rsidR="000159C6">
        <w:rPr>
          <w:sz w:val="20"/>
          <w:szCs w:val="20"/>
          <w:lang w:eastAsia="en-GB"/>
        </w:rPr>
        <w:t>17</w:t>
      </w:r>
      <w:r w:rsidR="007918B5">
        <w:rPr>
          <w:sz w:val="20"/>
          <w:szCs w:val="20"/>
          <w:lang w:eastAsia="en-GB"/>
        </w:rPr>
        <w:fldChar w:fldCharType="end"/>
      </w:r>
      <w:r w:rsidR="00573FCB">
        <w:rPr>
          <w:sz w:val="20"/>
          <w:szCs w:val="20"/>
          <w:lang w:eastAsia="en-GB"/>
        </w:rPr>
        <w:t>)</w:t>
      </w:r>
      <w:r w:rsidRPr="00780552">
        <w:rPr>
          <w:sz w:val="20"/>
          <w:szCs w:val="20"/>
          <w:lang w:eastAsia="en-GB"/>
        </w:rPr>
        <w:t xml:space="preserve">, and overharvesting. The project has three components, namely: </w:t>
      </w:r>
      <w:proofErr w:type="spellStart"/>
      <w:r w:rsidRPr="00780552">
        <w:rPr>
          <w:sz w:val="20"/>
          <w:szCs w:val="20"/>
          <w:lang w:eastAsia="en-GB"/>
        </w:rPr>
        <w:t>i</w:t>
      </w:r>
      <w:proofErr w:type="spellEnd"/>
      <w:r w:rsidRPr="00780552">
        <w:rPr>
          <w:sz w:val="20"/>
          <w:szCs w:val="20"/>
          <w:lang w:eastAsia="en-GB"/>
        </w:rPr>
        <w:t xml:space="preserve">) implementing a governance framework to reduce threats and risks to priority ecosystems and to mainstream biodiversity conservation in the Niger Delta oil and gas industry; ii) facilitating engagement between the oil and gas industry communities on topics related to managing biodiversity areas in the Niger Delta; and iii) developing financial mechanisms for the oil and gas industry to support biodiversity conservation and community based management activities. The project’s executing partners include the </w:t>
      </w:r>
      <w:r w:rsidRPr="00780552">
        <w:rPr>
          <w:rFonts w:eastAsia="Calibri"/>
          <w:sz w:val="20"/>
          <w:szCs w:val="20"/>
        </w:rPr>
        <w:t>Federal Ministry of Environment (</w:t>
      </w:r>
      <w:proofErr w:type="spellStart"/>
      <w:r w:rsidRPr="00780552">
        <w:rPr>
          <w:rFonts w:eastAsia="Calibri"/>
          <w:sz w:val="20"/>
          <w:szCs w:val="20"/>
        </w:rPr>
        <w:t>MoE</w:t>
      </w:r>
      <w:proofErr w:type="spellEnd"/>
      <w:r w:rsidRPr="00780552">
        <w:rPr>
          <w:rFonts w:eastAsia="Calibri"/>
          <w:sz w:val="20"/>
          <w:szCs w:val="20"/>
        </w:rPr>
        <w:t xml:space="preserve">) in collaboration with the Niger Delta Development Commission (NDDC), and the Federal Ministry of Niger Delta Affairs (MNDA). Additionally, the project will be receiving support from the NGO </w:t>
      </w:r>
      <w:proofErr w:type="spellStart"/>
      <w:r w:rsidRPr="00780552">
        <w:rPr>
          <w:rFonts w:eastAsia="Calibri"/>
          <w:sz w:val="20"/>
          <w:szCs w:val="20"/>
        </w:rPr>
        <w:t>Bioresources</w:t>
      </w:r>
      <w:proofErr w:type="spellEnd"/>
      <w:r w:rsidRPr="00780552">
        <w:rPr>
          <w:rFonts w:eastAsia="Calibri"/>
          <w:sz w:val="20"/>
          <w:szCs w:val="20"/>
        </w:rPr>
        <w:t xml:space="preserve"> Development and Conservation Programme (BDCP)</w:t>
      </w:r>
      <w:r w:rsidRPr="00780552">
        <w:rPr>
          <w:sz w:val="20"/>
          <w:szCs w:val="20"/>
          <w:lang w:eastAsia="en-GB"/>
        </w:rPr>
        <w:t>. The project’s total budget is US$ 9.8 million, including co- financing.</w:t>
      </w:r>
      <w:bookmarkEnd w:id="33"/>
    </w:p>
    <w:p w:rsidR="00715C9A" w:rsidRDefault="00715C9A" w:rsidP="00715C9A">
      <w:pPr>
        <w:autoSpaceDE w:val="0"/>
        <w:autoSpaceDN w:val="0"/>
        <w:adjustRightInd w:val="0"/>
        <w:spacing w:after="0"/>
        <w:rPr>
          <w:sz w:val="20"/>
          <w:szCs w:val="20"/>
          <w:lang w:eastAsia="en-GB"/>
        </w:rPr>
      </w:pPr>
    </w:p>
    <w:p w:rsidR="00715C9A" w:rsidRPr="00715C9A" w:rsidRDefault="00715C9A" w:rsidP="00A16707">
      <w:pPr>
        <w:numPr>
          <w:ilvl w:val="0"/>
          <w:numId w:val="4"/>
        </w:numPr>
        <w:autoSpaceDE w:val="0"/>
        <w:autoSpaceDN w:val="0"/>
        <w:adjustRightInd w:val="0"/>
        <w:spacing w:after="0"/>
        <w:ind w:left="0" w:firstLine="0"/>
        <w:rPr>
          <w:sz w:val="20"/>
          <w:szCs w:val="20"/>
          <w:lang w:eastAsia="en-GB"/>
        </w:rPr>
      </w:pPr>
      <w:r>
        <w:rPr>
          <w:sz w:val="20"/>
          <w:szCs w:val="20"/>
          <w:lang w:eastAsia="en-GB"/>
        </w:rPr>
        <w:t xml:space="preserve">Linkages will be established between the TACC programme and other relevant projects in </w:t>
      </w:r>
      <w:r w:rsidR="00B020DE">
        <w:rPr>
          <w:sz w:val="20"/>
          <w:szCs w:val="20"/>
          <w:lang w:eastAsia="en-GB"/>
        </w:rPr>
        <w:t>Delta State</w:t>
      </w:r>
      <w:r>
        <w:rPr>
          <w:sz w:val="20"/>
          <w:szCs w:val="20"/>
          <w:lang w:eastAsia="en-GB"/>
        </w:rPr>
        <w:t xml:space="preserve"> during the inception phase. </w:t>
      </w:r>
    </w:p>
    <w:p w:rsidR="001C5D40" w:rsidRPr="00780552" w:rsidRDefault="001C5D40" w:rsidP="001C5D40">
      <w:pPr>
        <w:rPr>
          <w:sz w:val="20"/>
          <w:szCs w:val="20"/>
        </w:rPr>
      </w:pPr>
    </w:p>
    <w:p w:rsidR="00A859AE" w:rsidRPr="00780552" w:rsidRDefault="00A859AE" w:rsidP="00A859AE">
      <w:pPr>
        <w:pStyle w:val="Heading2"/>
        <w:ind w:left="0"/>
        <w:rPr>
          <w:rFonts w:ascii="Arial" w:hAnsi="Arial" w:cs="Arial"/>
          <w:sz w:val="20"/>
          <w:szCs w:val="20"/>
        </w:rPr>
      </w:pPr>
      <w:bookmarkStart w:id="34" w:name="_Toc276137905"/>
      <w:r w:rsidRPr="00780552">
        <w:rPr>
          <w:rFonts w:ascii="Arial" w:hAnsi="Arial" w:cs="Arial"/>
          <w:sz w:val="20"/>
          <w:szCs w:val="20"/>
        </w:rPr>
        <w:t>Barrier Analysis</w:t>
      </w:r>
      <w:bookmarkEnd w:id="34"/>
    </w:p>
    <w:p w:rsidR="00A859AE" w:rsidRPr="00780552" w:rsidRDefault="00A859AE" w:rsidP="00A859AE">
      <w:pPr>
        <w:rPr>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sz w:val="20"/>
          <w:szCs w:val="20"/>
        </w:rPr>
      </w:pPr>
      <w:r w:rsidRPr="00780552">
        <w:rPr>
          <w:sz w:val="20"/>
          <w:szCs w:val="20"/>
        </w:rPr>
        <w:lastRenderedPageBreak/>
        <w:t xml:space="preserve">Effective climate change </w:t>
      </w:r>
      <w:r w:rsidR="00DE1DC9">
        <w:rPr>
          <w:sz w:val="20"/>
          <w:szCs w:val="20"/>
        </w:rPr>
        <w:t>GHG mitigation and adaptation</w:t>
      </w:r>
      <w:r w:rsidRPr="00780552">
        <w:rPr>
          <w:sz w:val="20"/>
          <w:szCs w:val="20"/>
        </w:rPr>
        <w:t xml:space="preserve"> will require long-term planning and explicit consideration of climate change risks across sectors. Given the complex, cross-cutting nature of climate change and the scale of the challenge, a comprehensive strategy for implementing a dynamic, long-term and coherent approach to </w:t>
      </w:r>
      <w:r w:rsidR="00DE1DC9">
        <w:rPr>
          <w:sz w:val="20"/>
          <w:szCs w:val="20"/>
        </w:rPr>
        <w:t>GHG mitigation and adaptation</w:t>
      </w:r>
      <w:r w:rsidRPr="00780552">
        <w:rPr>
          <w:sz w:val="20"/>
          <w:szCs w:val="20"/>
        </w:rPr>
        <w:t xml:space="preserve"> needs to be adopted. Such a strategy requires committed leadership, strong institutions, and a comprehensive and multi-disciplinary approach. Furthermore, to achieve the kind of transformational change that is required, climate change risks and opportunities need to be routinely considered as part of poverty reduction and sectoral strategies, policies and measures. Without such consideration, the management of climate change risks and opportunities is unlikely to be catalytic, strategic or cognisant of the numerous links across sectors and administrative levels. </w:t>
      </w:r>
    </w:p>
    <w:p w:rsidR="00A859AE" w:rsidRPr="00780552" w:rsidRDefault="00A859AE" w:rsidP="00A859AE">
      <w:pPr>
        <w:rPr>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sz w:val="20"/>
          <w:szCs w:val="20"/>
        </w:rPr>
      </w:pPr>
      <w:r w:rsidRPr="00780552">
        <w:rPr>
          <w:sz w:val="20"/>
          <w:szCs w:val="20"/>
        </w:rPr>
        <w:t xml:space="preserve">A key aspect of the TACC programme will be to assist </w:t>
      </w:r>
      <w:r w:rsidR="00B020DE">
        <w:rPr>
          <w:sz w:val="20"/>
          <w:szCs w:val="20"/>
        </w:rPr>
        <w:t>Delta State</w:t>
      </w:r>
      <w:r w:rsidRPr="00780552">
        <w:rPr>
          <w:sz w:val="20"/>
          <w:szCs w:val="20"/>
        </w:rPr>
        <w:t xml:space="preserve"> to reduce the maladaptive costs that result from duplicative, </w:t>
      </w:r>
      <w:r w:rsidRPr="00780552">
        <w:rPr>
          <w:i/>
          <w:sz w:val="20"/>
          <w:szCs w:val="20"/>
        </w:rPr>
        <w:t>ad hoc</w:t>
      </w:r>
      <w:r w:rsidRPr="00780552">
        <w:rPr>
          <w:sz w:val="20"/>
          <w:szCs w:val="20"/>
        </w:rPr>
        <w:t xml:space="preserve">, delayed and under-sized adaptation efforts, and to catalyse the raising of additional finance in a timely and predictable manner to meet the full costs of adaptation.  </w:t>
      </w:r>
    </w:p>
    <w:p w:rsidR="00A859AE" w:rsidRPr="00780552" w:rsidRDefault="00A859AE" w:rsidP="00A859AE">
      <w:pPr>
        <w:pStyle w:val="WW-Default"/>
        <w:jc w:val="both"/>
        <w:rPr>
          <w:rFonts w:ascii="Arial" w:hAnsi="Arial" w:cs="Arial"/>
          <w:sz w:val="20"/>
          <w:szCs w:val="20"/>
          <w:lang w:val="en-GB"/>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sz w:val="20"/>
          <w:szCs w:val="20"/>
        </w:rPr>
      </w:pPr>
      <w:r w:rsidRPr="00780552">
        <w:rPr>
          <w:sz w:val="20"/>
          <w:szCs w:val="20"/>
        </w:rPr>
        <w:t xml:space="preserve">Due to the complexity and inter-sectoral nature of climate change impacts, the TACC programme will not be able to tackle all of the problems related to climate change. However, it will rather lay the foundation for the </w:t>
      </w:r>
      <w:r w:rsidRPr="00780552">
        <w:rPr>
          <w:bCs/>
          <w:color w:val="000000"/>
          <w:sz w:val="20"/>
          <w:szCs w:val="20"/>
        </w:rPr>
        <w:t>systematic</w:t>
      </w:r>
      <w:r w:rsidRPr="00780552">
        <w:rPr>
          <w:sz w:val="20"/>
          <w:szCs w:val="20"/>
        </w:rPr>
        <w:t xml:space="preserve"> addressing of risks within all sectors within </w:t>
      </w:r>
      <w:r w:rsidR="00B020DE">
        <w:rPr>
          <w:sz w:val="20"/>
          <w:szCs w:val="20"/>
        </w:rPr>
        <w:t>Delta State</w:t>
      </w:r>
      <w:r w:rsidRPr="00780552">
        <w:rPr>
          <w:sz w:val="20"/>
          <w:szCs w:val="20"/>
        </w:rPr>
        <w:t xml:space="preserve"> over time, and will for now focus on a few key areas that can catalyse rapid mobilisation of financing and or quick-win </w:t>
      </w:r>
      <w:r w:rsidR="00824330">
        <w:rPr>
          <w:sz w:val="20"/>
          <w:szCs w:val="20"/>
        </w:rPr>
        <w:t>priority interventions</w:t>
      </w:r>
      <w:r w:rsidRPr="00780552">
        <w:rPr>
          <w:sz w:val="20"/>
          <w:szCs w:val="20"/>
        </w:rPr>
        <w:t xml:space="preserve">. For this reason, the programme will focus its efforts on addressing three key themes identified through widespread consultation with numerous stakeholders during the international consultant’s mission to </w:t>
      </w:r>
      <w:r w:rsidR="00B020DE">
        <w:rPr>
          <w:sz w:val="20"/>
          <w:szCs w:val="20"/>
        </w:rPr>
        <w:t>Delta State</w:t>
      </w:r>
      <w:r w:rsidRPr="00780552">
        <w:rPr>
          <w:sz w:val="20"/>
          <w:szCs w:val="20"/>
        </w:rPr>
        <w:t xml:space="preserve"> during September 2010 (</w:t>
      </w:r>
      <w:r w:rsidRPr="00573FCB">
        <w:rPr>
          <w:sz w:val="20"/>
          <w:szCs w:val="20"/>
        </w:rPr>
        <w:t xml:space="preserve">See Annex </w:t>
      </w:r>
      <w:r w:rsidR="00573FCB">
        <w:rPr>
          <w:sz w:val="20"/>
          <w:szCs w:val="20"/>
        </w:rPr>
        <w:t>6</w:t>
      </w:r>
      <w:r w:rsidRPr="00780552">
        <w:rPr>
          <w:sz w:val="20"/>
          <w:szCs w:val="20"/>
        </w:rPr>
        <w:t>). These three key themes are presented below in the barrier analysis:</w:t>
      </w:r>
    </w:p>
    <w:p w:rsidR="00A859AE" w:rsidRPr="00780552" w:rsidRDefault="00A859AE" w:rsidP="00A859AE">
      <w:pPr>
        <w:rPr>
          <w:sz w:val="20"/>
          <w:szCs w:val="20"/>
        </w:rPr>
      </w:pPr>
    </w:p>
    <w:p w:rsidR="00A859AE" w:rsidRPr="00780552" w:rsidRDefault="00A859AE" w:rsidP="00A859AE">
      <w:pPr>
        <w:rPr>
          <w:b/>
          <w:bCs/>
          <w:i/>
          <w:color w:val="000000"/>
          <w:sz w:val="20"/>
          <w:szCs w:val="20"/>
        </w:rPr>
      </w:pPr>
      <w:r w:rsidRPr="00780552">
        <w:rPr>
          <w:b/>
          <w:bCs/>
          <w:i/>
          <w:color w:val="000000"/>
          <w:sz w:val="20"/>
          <w:szCs w:val="20"/>
        </w:rPr>
        <w:t>Understanding of the current biophysical environment and the future environment under climate change is minimal and poses a significant barrier to evidence-based planning and decision-making.</w:t>
      </w:r>
    </w:p>
    <w:p w:rsidR="00A859AE" w:rsidRPr="00780552" w:rsidRDefault="00A859AE" w:rsidP="00A859AE">
      <w:pPr>
        <w:rPr>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bCs/>
          <w:color w:val="000000"/>
          <w:sz w:val="20"/>
          <w:szCs w:val="20"/>
        </w:rPr>
      </w:pPr>
      <w:r w:rsidRPr="00780552">
        <w:rPr>
          <w:bCs/>
          <w:color w:val="000000"/>
          <w:sz w:val="20"/>
          <w:szCs w:val="20"/>
        </w:rPr>
        <w:t xml:space="preserve">Within Nigeria, and particularly within </w:t>
      </w:r>
      <w:r w:rsidR="00B020DE">
        <w:rPr>
          <w:bCs/>
          <w:color w:val="000000"/>
          <w:sz w:val="20"/>
          <w:szCs w:val="20"/>
        </w:rPr>
        <w:t>Delta State</w:t>
      </w:r>
      <w:r w:rsidRPr="00780552">
        <w:rPr>
          <w:bCs/>
          <w:color w:val="000000"/>
          <w:sz w:val="20"/>
          <w:szCs w:val="20"/>
        </w:rPr>
        <w:t>, there is a lack of information and capacity to integrate climate change considerations (both adaptation- and GHG mitigation-related) into decision-making</w:t>
      </w:r>
      <w:r w:rsidRPr="00780552">
        <w:rPr>
          <w:rStyle w:val="FootnoteReference"/>
          <w:bCs/>
          <w:color w:val="000000"/>
          <w:sz w:val="20"/>
          <w:szCs w:val="20"/>
        </w:rPr>
        <w:footnoteReference w:id="161"/>
      </w:r>
      <w:r w:rsidRPr="00780552">
        <w:rPr>
          <w:bCs/>
          <w:color w:val="000000"/>
          <w:sz w:val="20"/>
          <w:szCs w:val="20"/>
        </w:rPr>
        <w:t xml:space="preserve">. Of immediate concern is the limited understanding of the current biophysical environment, which influences how the state responds to climate change including </w:t>
      </w:r>
      <w:r w:rsidRPr="00780552">
        <w:rPr>
          <w:bCs/>
          <w:i/>
          <w:color w:val="000000"/>
          <w:sz w:val="20"/>
          <w:szCs w:val="20"/>
        </w:rPr>
        <w:t xml:space="preserve">inter alia: </w:t>
      </w:r>
      <w:proofErr w:type="spellStart"/>
      <w:r w:rsidRPr="00780552">
        <w:rPr>
          <w:bCs/>
          <w:color w:val="000000"/>
          <w:sz w:val="20"/>
          <w:szCs w:val="20"/>
        </w:rPr>
        <w:t>i</w:t>
      </w:r>
      <w:proofErr w:type="spellEnd"/>
      <w:r w:rsidRPr="00780552">
        <w:rPr>
          <w:bCs/>
          <w:color w:val="000000"/>
          <w:sz w:val="20"/>
          <w:szCs w:val="20"/>
        </w:rPr>
        <w:t>) an increase in temperature; ii) SLR; and iii) an increase in extreme weather events including floods and droughts (</w:t>
      </w:r>
      <w:r w:rsidRPr="00DE1DC9">
        <w:rPr>
          <w:bCs/>
          <w:color w:val="000000"/>
          <w:sz w:val="20"/>
          <w:szCs w:val="20"/>
        </w:rPr>
        <w:t>see paragraph</w:t>
      </w:r>
      <w:r w:rsidR="007918B5">
        <w:rPr>
          <w:bCs/>
          <w:color w:val="000000"/>
          <w:sz w:val="20"/>
          <w:szCs w:val="20"/>
        </w:rPr>
        <w:fldChar w:fldCharType="begin"/>
      </w:r>
      <w:r w:rsidR="00DE1DC9">
        <w:rPr>
          <w:bCs/>
          <w:color w:val="000000"/>
          <w:sz w:val="20"/>
          <w:szCs w:val="20"/>
        </w:rPr>
        <w:instrText xml:space="preserve"> REF _Ref276128266 \r \h </w:instrText>
      </w:r>
      <w:r w:rsidR="007918B5">
        <w:rPr>
          <w:bCs/>
          <w:color w:val="000000"/>
          <w:sz w:val="20"/>
          <w:szCs w:val="20"/>
        </w:rPr>
      </w:r>
      <w:r w:rsidR="007918B5">
        <w:rPr>
          <w:bCs/>
          <w:color w:val="000000"/>
          <w:sz w:val="20"/>
          <w:szCs w:val="20"/>
        </w:rPr>
        <w:fldChar w:fldCharType="separate"/>
      </w:r>
      <w:r w:rsidR="000159C6">
        <w:rPr>
          <w:bCs/>
          <w:color w:val="000000"/>
          <w:sz w:val="20"/>
          <w:szCs w:val="20"/>
        </w:rPr>
        <w:t>48</w:t>
      </w:r>
      <w:r w:rsidR="007918B5">
        <w:rPr>
          <w:bCs/>
          <w:color w:val="000000"/>
          <w:sz w:val="20"/>
          <w:szCs w:val="20"/>
        </w:rPr>
        <w:fldChar w:fldCharType="end"/>
      </w:r>
      <w:r w:rsidRPr="00780552">
        <w:rPr>
          <w:bCs/>
          <w:color w:val="000000"/>
          <w:sz w:val="20"/>
          <w:szCs w:val="20"/>
        </w:rPr>
        <w:t xml:space="preserve">). In terms of understanding the biophysical environment, for example, little is known about the impact that decades of oil spills have had on the environment within </w:t>
      </w:r>
      <w:r w:rsidR="00B020DE">
        <w:rPr>
          <w:bCs/>
          <w:color w:val="000000"/>
          <w:sz w:val="20"/>
          <w:szCs w:val="20"/>
        </w:rPr>
        <w:t>Delta State</w:t>
      </w:r>
      <w:r w:rsidRPr="00780552">
        <w:rPr>
          <w:bCs/>
          <w:color w:val="000000"/>
          <w:sz w:val="20"/>
          <w:szCs w:val="20"/>
        </w:rPr>
        <w:t>, which have reduced the resilience of the natural environment to withstand anticipated climate change impacts whilst also reducing the GHG mitigation capacity of the mangrove forest. Coupled with this is the insufficient knowledge available on the dynamics of the Niger Delta itself, in terms of appropriate management of drainage lines, flood lines and water-logged areas. This also serves to reduce the efficacy of the Niger Delta as a natural buffering system to anticipated climate change impacts, such as increased storm activity. Additionally, the water sector is currently constrained by a lack of baseline information to guide appropriate policy decisions</w:t>
      </w:r>
      <w:r w:rsidRPr="00780552">
        <w:rPr>
          <w:rStyle w:val="FootnoteReference"/>
          <w:bCs/>
          <w:color w:val="000000"/>
          <w:sz w:val="20"/>
          <w:szCs w:val="20"/>
        </w:rPr>
        <w:footnoteReference w:id="162"/>
      </w:r>
      <w:r w:rsidRPr="00780552">
        <w:rPr>
          <w:bCs/>
          <w:color w:val="000000"/>
          <w:sz w:val="20"/>
          <w:szCs w:val="20"/>
        </w:rPr>
        <w:t xml:space="preserve">, and consequently, there is a high risk that current development planning is not following principles of sustainability or taking climate change threats into consideration. Overall, the risk this limited understanding poses to present development planning will increase further as climate change impacts amplify underlying environmental challenges. </w:t>
      </w:r>
    </w:p>
    <w:p w:rsidR="00A859AE" w:rsidRPr="00780552" w:rsidRDefault="00A859AE" w:rsidP="00A859AE">
      <w:pPr>
        <w:autoSpaceDE w:val="0"/>
        <w:autoSpaceDN w:val="0"/>
        <w:adjustRightInd w:val="0"/>
        <w:spacing w:after="0"/>
        <w:rPr>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bCs/>
          <w:color w:val="000000"/>
          <w:sz w:val="20"/>
          <w:szCs w:val="20"/>
        </w:rPr>
      </w:pPr>
      <w:r w:rsidRPr="00780552">
        <w:rPr>
          <w:bCs/>
          <w:color w:val="000000"/>
          <w:sz w:val="20"/>
          <w:szCs w:val="20"/>
        </w:rPr>
        <w:t xml:space="preserve">The TACC programme will contribute to overcoming this barrier within </w:t>
      </w:r>
      <w:r w:rsidR="00B020DE">
        <w:rPr>
          <w:bCs/>
          <w:color w:val="000000"/>
          <w:sz w:val="20"/>
          <w:szCs w:val="20"/>
        </w:rPr>
        <w:t>Delta State</w:t>
      </w:r>
      <w:r w:rsidRPr="00780552">
        <w:rPr>
          <w:bCs/>
          <w:color w:val="000000"/>
          <w:sz w:val="20"/>
          <w:szCs w:val="20"/>
        </w:rPr>
        <w:t xml:space="preserve"> by improving knowledge within the public and private sector pertaining to the current state of the biophysical environment as well as the nexus between environmental degradation and climate change</w:t>
      </w:r>
      <w:r w:rsidR="00DE1DC9">
        <w:rPr>
          <w:bCs/>
          <w:color w:val="000000"/>
          <w:sz w:val="20"/>
          <w:szCs w:val="20"/>
        </w:rPr>
        <w:t xml:space="preserve"> impacts</w:t>
      </w:r>
      <w:r w:rsidRPr="00780552">
        <w:rPr>
          <w:bCs/>
          <w:color w:val="000000"/>
          <w:sz w:val="20"/>
          <w:szCs w:val="20"/>
        </w:rPr>
        <w:t xml:space="preserve">. In so doing, the TACC programme will build capacity within </w:t>
      </w:r>
      <w:r w:rsidR="00B020DE">
        <w:rPr>
          <w:bCs/>
          <w:color w:val="000000"/>
          <w:sz w:val="20"/>
          <w:szCs w:val="20"/>
        </w:rPr>
        <w:t>Delta State</w:t>
      </w:r>
      <w:r w:rsidRPr="00780552">
        <w:rPr>
          <w:bCs/>
          <w:color w:val="000000"/>
          <w:sz w:val="20"/>
          <w:szCs w:val="20"/>
        </w:rPr>
        <w:t xml:space="preserve"> to restore degraded ecosystems and thereby improve resilience to anticipated climate change impacts. </w:t>
      </w:r>
    </w:p>
    <w:p w:rsidR="00A859AE" w:rsidRPr="00780552" w:rsidRDefault="00A859AE" w:rsidP="00A859AE">
      <w:pPr>
        <w:rPr>
          <w:bCs/>
          <w:color w:val="000000"/>
          <w:sz w:val="20"/>
          <w:szCs w:val="20"/>
        </w:rPr>
      </w:pPr>
    </w:p>
    <w:p w:rsidR="00A859AE" w:rsidRPr="00780552" w:rsidRDefault="00A859AE" w:rsidP="00A859AE">
      <w:pPr>
        <w:rPr>
          <w:b/>
          <w:bCs/>
          <w:i/>
          <w:color w:val="000000"/>
          <w:sz w:val="20"/>
          <w:szCs w:val="20"/>
        </w:rPr>
      </w:pPr>
      <w:r w:rsidRPr="00780552">
        <w:rPr>
          <w:b/>
          <w:bCs/>
          <w:i/>
          <w:color w:val="000000"/>
          <w:sz w:val="20"/>
          <w:szCs w:val="20"/>
        </w:rPr>
        <w:t xml:space="preserve">Development planning and policies in </w:t>
      </w:r>
      <w:r w:rsidR="00B020DE">
        <w:rPr>
          <w:b/>
          <w:bCs/>
          <w:i/>
          <w:color w:val="000000"/>
          <w:sz w:val="20"/>
          <w:szCs w:val="20"/>
        </w:rPr>
        <w:t>Delta State</w:t>
      </w:r>
      <w:r w:rsidRPr="00780552">
        <w:rPr>
          <w:b/>
          <w:bCs/>
          <w:i/>
          <w:color w:val="000000"/>
          <w:sz w:val="20"/>
          <w:szCs w:val="20"/>
        </w:rPr>
        <w:t xml:space="preserve"> do not take climate change into consideration and many policies are inadequate and poorly implemented. </w:t>
      </w:r>
    </w:p>
    <w:p w:rsidR="00A859AE" w:rsidRPr="00780552" w:rsidRDefault="00A859AE" w:rsidP="00A859AE">
      <w:pPr>
        <w:rPr>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bCs/>
          <w:color w:val="000000"/>
          <w:sz w:val="20"/>
          <w:szCs w:val="20"/>
        </w:rPr>
      </w:pPr>
      <w:r w:rsidRPr="00780552">
        <w:rPr>
          <w:bCs/>
          <w:color w:val="000000"/>
          <w:sz w:val="20"/>
          <w:szCs w:val="20"/>
        </w:rPr>
        <w:t xml:space="preserve">There is minimal land use planning presently underway in </w:t>
      </w:r>
      <w:r w:rsidR="00B020DE">
        <w:rPr>
          <w:bCs/>
          <w:color w:val="000000"/>
          <w:sz w:val="20"/>
          <w:szCs w:val="20"/>
        </w:rPr>
        <w:t>Delta State</w:t>
      </w:r>
      <w:r w:rsidRPr="00780552">
        <w:rPr>
          <w:bCs/>
          <w:color w:val="000000"/>
          <w:sz w:val="20"/>
          <w:szCs w:val="20"/>
        </w:rPr>
        <w:t xml:space="preserve">, particularly for water management, development and industry. For example, it is not known where natural drainage lines </w:t>
      </w:r>
      <w:r w:rsidRPr="00780552">
        <w:rPr>
          <w:bCs/>
          <w:color w:val="000000"/>
          <w:sz w:val="20"/>
          <w:szCs w:val="20"/>
        </w:rPr>
        <w:lastRenderedPageBreak/>
        <w:t>are located, and consequently where infrastructure development</w:t>
      </w:r>
      <w:r w:rsidRPr="00780552">
        <w:rPr>
          <w:rStyle w:val="FootnoteReference"/>
          <w:bCs/>
          <w:color w:val="000000"/>
          <w:sz w:val="20"/>
          <w:szCs w:val="20"/>
        </w:rPr>
        <w:footnoteReference w:id="163"/>
      </w:r>
      <w:r w:rsidRPr="00780552">
        <w:rPr>
          <w:bCs/>
          <w:color w:val="000000"/>
          <w:sz w:val="20"/>
          <w:szCs w:val="20"/>
        </w:rPr>
        <w:t xml:space="preserve"> would be most appropriate. There is also no state water policy and consequently very little control over water management exists. As a result, boreholes are currently installed on an </w:t>
      </w:r>
      <w:r w:rsidRPr="00780552">
        <w:rPr>
          <w:bCs/>
          <w:i/>
          <w:color w:val="000000"/>
          <w:sz w:val="20"/>
          <w:szCs w:val="20"/>
        </w:rPr>
        <w:t xml:space="preserve">ad hoc </w:t>
      </w:r>
      <w:r w:rsidRPr="00780552">
        <w:rPr>
          <w:bCs/>
          <w:color w:val="000000"/>
          <w:sz w:val="20"/>
          <w:szCs w:val="20"/>
        </w:rPr>
        <w:t>basis and without prior planning</w:t>
      </w:r>
      <w:r w:rsidRPr="00780552">
        <w:rPr>
          <w:rStyle w:val="FootnoteReference"/>
          <w:bCs/>
          <w:color w:val="000000"/>
          <w:sz w:val="20"/>
          <w:szCs w:val="20"/>
        </w:rPr>
        <w:footnoteReference w:id="164"/>
      </w:r>
      <w:r w:rsidRPr="00780552">
        <w:rPr>
          <w:bCs/>
          <w:color w:val="000000"/>
          <w:sz w:val="20"/>
          <w:szCs w:val="20"/>
        </w:rPr>
        <w:t xml:space="preserve">. This situation could lead to future water stress, particularly under climate change related changes in rainfall and SLR. Furthermore, there is often very little enforcement of policies, planning and regulations within </w:t>
      </w:r>
      <w:r w:rsidR="00B020DE">
        <w:rPr>
          <w:bCs/>
          <w:color w:val="000000"/>
          <w:sz w:val="20"/>
          <w:szCs w:val="20"/>
        </w:rPr>
        <w:t>Delta State</w:t>
      </w:r>
      <w:r w:rsidRPr="00780552">
        <w:rPr>
          <w:rStyle w:val="FootnoteReference"/>
          <w:bCs/>
          <w:color w:val="000000"/>
          <w:sz w:val="20"/>
          <w:szCs w:val="20"/>
        </w:rPr>
        <w:footnoteReference w:id="165"/>
      </w:r>
      <w:r w:rsidRPr="00780552">
        <w:rPr>
          <w:bCs/>
          <w:color w:val="000000"/>
          <w:sz w:val="20"/>
          <w:szCs w:val="20"/>
        </w:rPr>
        <w:t>, such as the case with reducing gas flaring by the industrial petroleum private sector. There is also a lack of maintenance of infrastructure, particularly in the water and oil sectors</w:t>
      </w:r>
      <w:r w:rsidRPr="00780552">
        <w:rPr>
          <w:rStyle w:val="FootnoteReference"/>
          <w:bCs/>
          <w:color w:val="000000"/>
          <w:sz w:val="20"/>
          <w:szCs w:val="20"/>
        </w:rPr>
        <w:footnoteReference w:id="166"/>
      </w:r>
      <w:r w:rsidRPr="00780552">
        <w:rPr>
          <w:bCs/>
          <w:color w:val="000000"/>
          <w:sz w:val="20"/>
          <w:szCs w:val="20"/>
        </w:rPr>
        <w:t>, which is often the cause behind oil spills. Currently, limited guidelines or plans exist regarding oil spill cleanups and appropriate ecosystem restoration protocols to be followed after destructive industrial activities have taken place</w:t>
      </w:r>
      <w:r w:rsidR="000A2687">
        <w:rPr>
          <w:bCs/>
          <w:color w:val="000000"/>
          <w:sz w:val="20"/>
          <w:szCs w:val="20"/>
        </w:rPr>
        <w:t xml:space="preserve"> and where they do exist they are seldom monitored effectively</w:t>
      </w:r>
      <w:r w:rsidRPr="00780552">
        <w:rPr>
          <w:bCs/>
          <w:color w:val="000000"/>
          <w:sz w:val="20"/>
          <w:szCs w:val="20"/>
        </w:rPr>
        <w:t>. As a result of the abovementioned challenges, the environmental integrity of the Niger Delta is compromised, which significantly reduces the potential of the Niger Delta to act as a natural buffering system to anticipated climate change impacts</w:t>
      </w:r>
      <w:r w:rsidR="009C0082">
        <w:rPr>
          <w:bCs/>
          <w:color w:val="000000"/>
          <w:sz w:val="20"/>
          <w:szCs w:val="20"/>
        </w:rPr>
        <w:t xml:space="preserve"> (see paragraph </w:t>
      </w:r>
      <w:r w:rsidR="007918B5">
        <w:rPr>
          <w:bCs/>
          <w:color w:val="000000"/>
          <w:sz w:val="20"/>
          <w:szCs w:val="20"/>
        </w:rPr>
        <w:fldChar w:fldCharType="begin"/>
      </w:r>
      <w:r w:rsidR="009C0082">
        <w:rPr>
          <w:bCs/>
          <w:color w:val="000000"/>
          <w:sz w:val="20"/>
          <w:szCs w:val="20"/>
        </w:rPr>
        <w:instrText xml:space="preserve"> REF _Ref276131254 \r \h </w:instrText>
      </w:r>
      <w:r w:rsidR="007918B5">
        <w:rPr>
          <w:bCs/>
          <w:color w:val="000000"/>
          <w:sz w:val="20"/>
          <w:szCs w:val="20"/>
        </w:rPr>
      </w:r>
      <w:r w:rsidR="007918B5">
        <w:rPr>
          <w:bCs/>
          <w:color w:val="000000"/>
          <w:sz w:val="20"/>
          <w:szCs w:val="20"/>
        </w:rPr>
        <w:fldChar w:fldCharType="separate"/>
      </w:r>
      <w:r w:rsidR="000159C6">
        <w:rPr>
          <w:bCs/>
          <w:color w:val="000000"/>
          <w:sz w:val="20"/>
          <w:szCs w:val="20"/>
        </w:rPr>
        <w:t>25</w:t>
      </w:r>
      <w:r w:rsidR="007918B5">
        <w:rPr>
          <w:bCs/>
          <w:color w:val="000000"/>
          <w:sz w:val="20"/>
          <w:szCs w:val="20"/>
        </w:rPr>
        <w:fldChar w:fldCharType="end"/>
      </w:r>
      <w:r w:rsidR="009C0082">
        <w:rPr>
          <w:bCs/>
          <w:color w:val="000000"/>
          <w:sz w:val="20"/>
          <w:szCs w:val="20"/>
        </w:rPr>
        <w:t>)</w:t>
      </w:r>
      <w:r w:rsidRPr="00780552">
        <w:rPr>
          <w:bCs/>
          <w:color w:val="000000"/>
          <w:sz w:val="20"/>
          <w:szCs w:val="20"/>
        </w:rPr>
        <w:t xml:space="preserve">. </w:t>
      </w:r>
    </w:p>
    <w:p w:rsidR="00A859AE" w:rsidRPr="00780552" w:rsidRDefault="00A859AE" w:rsidP="00A859AE">
      <w:pPr>
        <w:rPr>
          <w:bCs/>
          <w:color w:val="000000"/>
          <w:sz w:val="20"/>
          <w:szCs w:val="20"/>
        </w:rPr>
      </w:pPr>
    </w:p>
    <w:p w:rsidR="00A859AE" w:rsidRPr="00780552" w:rsidRDefault="00B020DE" w:rsidP="00A16707">
      <w:pPr>
        <w:numPr>
          <w:ilvl w:val="0"/>
          <w:numId w:val="4"/>
        </w:numPr>
        <w:tabs>
          <w:tab w:val="num" w:pos="0"/>
          <w:tab w:val="left" w:pos="360"/>
        </w:tabs>
        <w:autoSpaceDE w:val="0"/>
        <w:autoSpaceDN w:val="0"/>
        <w:adjustRightInd w:val="0"/>
        <w:spacing w:after="0"/>
        <w:ind w:left="0" w:firstLine="0"/>
        <w:rPr>
          <w:color w:val="000000"/>
          <w:sz w:val="20"/>
          <w:szCs w:val="20"/>
        </w:rPr>
      </w:pPr>
      <w:r>
        <w:rPr>
          <w:bCs/>
          <w:color w:val="000000"/>
          <w:sz w:val="20"/>
          <w:szCs w:val="20"/>
        </w:rPr>
        <w:t>Delta State</w:t>
      </w:r>
      <w:r w:rsidR="00A859AE" w:rsidRPr="00780552">
        <w:rPr>
          <w:bCs/>
          <w:color w:val="000000"/>
          <w:sz w:val="20"/>
          <w:szCs w:val="20"/>
        </w:rPr>
        <w:t xml:space="preserve"> Ministry of Environment has produced a Delta State Government Climate Change Programme 2010, which was </w:t>
      </w:r>
      <w:r w:rsidR="000A2687">
        <w:rPr>
          <w:bCs/>
          <w:color w:val="000000"/>
          <w:sz w:val="20"/>
          <w:szCs w:val="20"/>
        </w:rPr>
        <w:t xml:space="preserve">unofficially </w:t>
      </w:r>
      <w:r w:rsidR="00A859AE" w:rsidRPr="00780552">
        <w:rPr>
          <w:bCs/>
          <w:color w:val="000000"/>
          <w:sz w:val="20"/>
          <w:szCs w:val="20"/>
        </w:rPr>
        <w:t xml:space="preserve">presented at COP 15 in Copenhagen in 2009. This document establishes a foundation on which the ITCP can build upon, and can assist in mainstreaming climate change considerations across sectors. However, climate change considerations are not yet fully integrated into development planning and policies within </w:t>
      </w:r>
      <w:r>
        <w:rPr>
          <w:bCs/>
          <w:color w:val="000000"/>
          <w:sz w:val="20"/>
          <w:szCs w:val="20"/>
        </w:rPr>
        <w:t>Delta State</w:t>
      </w:r>
      <w:r w:rsidR="00A859AE" w:rsidRPr="00780552">
        <w:rPr>
          <w:bCs/>
          <w:color w:val="000000"/>
          <w:sz w:val="20"/>
          <w:szCs w:val="20"/>
        </w:rPr>
        <w:t xml:space="preserve"> (such as the Delta Region Master Plan</w:t>
      </w:r>
      <w:r w:rsidR="00A859AE" w:rsidRPr="00780552">
        <w:rPr>
          <w:rStyle w:val="FootnoteReference"/>
          <w:bCs/>
          <w:color w:val="000000"/>
          <w:sz w:val="20"/>
          <w:szCs w:val="20"/>
        </w:rPr>
        <w:footnoteReference w:id="167"/>
      </w:r>
      <w:r w:rsidR="00A859AE" w:rsidRPr="00780552">
        <w:rPr>
          <w:bCs/>
          <w:color w:val="000000"/>
          <w:sz w:val="20"/>
          <w:szCs w:val="20"/>
        </w:rPr>
        <w:t>).  Development planning within the Economic Planning Ministry, for example, does not presently take into consideration anticipated climate change</w:t>
      </w:r>
      <w:r w:rsidR="00A859AE" w:rsidRPr="00780552">
        <w:rPr>
          <w:rStyle w:val="FootnoteReference"/>
          <w:bCs/>
          <w:color w:val="000000"/>
          <w:sz w:val="20"/>
          <w:szCs w:val="20"/>
        </w:rPr>
        <w:footnoteReference w:id="168"/>
      </w:r>
      <w:r w:rsidR="00A859AE" w:rsidRPr="00780552">
        <w:rPr>
          <w:bCs/>
          <w:color w:val="000000"/>
          <w:sz w:val="20"/>
          <w:szCs w:val="20"/>
        </w:rPr>
        <w:t xml:space="preserve">. As the Economic Planning Ministry is tasked with macro-economic analysis and prioritisation of Delta State development planning, it is critical that the ministry is highly informed on both climate change </w:t>
      </w:r>
      <w:r w:rsidR="00DE1DC9">
        <w:rPr>
          <w:bCs/>
          <w:color w:val="000000"/>
          <w:sz w:val="20"/>
          <w:szCs w:val="20"/>
        </w:rPr>
        <w:t>GHG mitigation and adaptation</w:t>
      </w:r>
      <w:r w:rsidR="00A859AE" w:rsidRPr="00780552">
        <w:rPr>
          <w:bCs/>
          <w:color w:val="000000"/>
          <w:sz w:val="20"/>
          <w:szCs w:val="20"/>
        </w:rPr>
        <w:t xml:space="preserve">, and that planning takes into consideration anticipated climate change. </w:t>
      </w:r>
      <w:r w:rsidR="00A859AE" w:rsidRPr="00780552">
        <w:rPr>
          <w:color w:val="000000"/>
          <w:sz w:val="20"/>
          <w:szCs w:val="20"/>
        </w:rPr>
        <w:t xml:space="preserve">As a result, the policy environment does not enable effective </w:t>
      </w:r>
      <w:r w:rsidR="00DE1DC9">
        <w:rPr>
          <w:color w:val="000000"/>
          <w:sz w:val="20"/>
          <w:szCs w:val="20"/>
        </w:rPr>
        <w:t>GHG mitigation and adaptation</w:t>
      </w:r>
      <w:r w:rsidR="00A859AE" w:rsidRPr="00780552">
        <w:rPr>
          <w:color w:val="000000"/>
          <w:sz w:val="20"/>
          <w:szCs w:val="20"/>
        </w:rPr>
        <w:t xml:space="preserve"> within </w:t>
      </w:r>
      <w:r>
        <w:rPr>
          <w:color w:val="000000"/>
          <w:sz w:val="20"/>
          <w:szCs w:val="20"/>
        </w:rPr>
        <w:t>Delta State</w:t>
      </w:r>
      <w:r w:rsidR="00A859AE" w:rsidRPr="00780552">
        <w:rPr>
          <w:color w:val="000000"/>
          <w:sz w:val="20"/>
          <w:szCs w:val="20"/>
        </w:rPr>
        <w:t xml:space="preserve"> at present despite </w:t>
      </w:r>
      <w:r w:rsidR="00A859AE" w:rsidRPr="00780552">
        <w:rPr>
          <w:bCs/>
          <w:color w:val="000000"/>
          <w:sz w:val="20"/>
          <w:szCs w:val="20"/>
        </w:rPr>
        <w:t xml:space="preserve">considerable interest in implementing adaptation and mitigation measures in order to contribute towards reversing the considerable environmental degradation within the state. As such, </w:t>
      </w:r>
      <w:r>
        <w:rPr>
          <w:bCs/>
          <w:color w:val="000000"/>
          <w:sz w:val="20"/>
          <w:szCs w:val="20"/>
        </w:rPr>
        <w:t>Delta State</w:t>
      </w:r>
      <w:r w:rsidR="00A859AE" w:rsidRPr="00780552">
        <w:rPr>
          <w:bCs/>
          <w:color w:val="000000"/>
          <w:sz w:val="20"/>
          <w:szCs w:val="20"/>
        </w:rPr>
        <w:t xml:space="preserve"> government has not been able to encourage investors to provide seed money for the testing of proof of concepts for future </w:t>
      </w:r>
      <w:r w:rsidR="00DE1DC9">
        <w:rPr>
          <w:bCs/>
          <w:color w:val="000000"/>
          <w:sz w:val="20"/>
          <w:szCs w:val="20"/>
        </w:rPr>
        <w:t>GHG mitigation</w:t>
      </w:r>
      <w:r w:rsidR="00A859AE" w:rsidRPr="00780552">
        <w:rPr>
          <w:bCs/>
          <w:color w:val="000000"/>
          <w:sz w:val="20"/>
          <w:szCs w:val="20"/>
        </w:rPr>
        <w:t xml:space="preserve">- and </w:t>
      </w:r>
      <w:r w:rsidR="00DE1DC9">
        <w:rPr>
          <w:bCs/>
          <w:color w:val="000000"/>
          <w:sz w:val="20"/>
          <w:szCs w:val="20"/>
        </w:rPr>
        <w:t>adaptation</w:t>
      </w:r>
      <w:r w:rsidR="00A859AE" w:rsidRPr="00780552">
        <w:rPr>
          <w:bCs/>
          <w:color w:val="000000"/>
          <w:sz w:val="20"/>
          <w:szCs w:val="20"/>
        </w:rPr>
        <w:t>-related projects</w:t>
      </w:r>
      <w:r w:rsidR="00A859AE" w:rsidRPr="00780552">
        <w:rPr>
          <w:rStyle w:val="FootnoteReference"/>
          <w:color w:val="000000"/>
          <w:sz w:val="20"/>
          <w:szCs w:val="20"/>
        </w:rPr>
        <w:footnoteReference w:id="169"/>
      </w:r>
      <w:r w:rsidR="00A859AE" w:rsidRPr="00780552">
        <w:rPr>
          <w:bCs/>
          <w:color w:val="000000"/>
          <w:sz w:val="20"/>
          <w:szCs w:val="20"/>
        </w:rPr>
        <w:t xml:space="preserve">. </w:t>
      </w:r>
    </w:p>
    <w:p w:rsidR="00A859AE" w:rsidRPr="00780552" w:rsidRDefault="00A859AE" w:rsidP="00A859AE">
      <w:pPr>
        <w:pStyle w:val="ListParagraph"/>
        <w:rPr>
          <w:rFonts w:ascii="Arial" w:hAnsi="Arial" w:cs="Arial"/>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color w:val="000000"/>
          <w:sz w:val="20"/>
          <w:szCs w:val="20"/>
        </w:rPr>
      </w:pPr>
      <w:r w:rsidRPr="00780552">
        <w:rPr>
          <w:bCs/>
          <w:color w:val="000000"/>
          <w:sz w:val="20"/>
          <w:szCs w:val="20"/>
        </w:rPr>
        <w:t xml:space="preserve">Furthermore, </w:t>
      </w:r>
      <w:r w:rsidRPr="00780552">
        <w:rPr>
          <w:color w:val="000000"/>
          <w:sz w:val="20"/>
          <w:szCs w:val="20"/>
        </w:rPr>
        <w:t>policies, norms, regulations and laws regarding urban planning and infrastructural development are inadequately enforced by Federal agencies in charge of the environment and there is little adherence to industrial standards. Additionally, the installation of facilities and utilities in ecologically sensitive zones is undertaken without appropriate planning and without adherence to existing regulations, which will further exacerbate the effect of climate change impacts</w:t>
      </w:r>
      <w:r w:rsidRPr="00780552">
        <w:rPr>
          <w:rStyle w:val="FootnoteReference"/>
          <w:iCs/>
          <w:color w:val="000000"/>
          <w:sz w:val="20"/>
          <w:szCs w:val="20"/>
        </w:rPr>
        <w:footnoteReference w:id="170"/>
      </w:r>
      <w:r w:rsidRPr="00780552">
        <w:rPr>
          <w:color w:val="000000"/>
          <w:sz w:val="20"/>
          <w:szCs w:val="20"/>
        </w:rPr>
        <w:t>.</w:t>
      </w:r>
    </w:p>
    <w:p w:rsidR="00A859AE" w:rsidRPr="00780552" w:rsidRDefault="00A859AE" w:rsidP="00A859AE">
      <w:pPr>
        <w:pStyle w:val="ListParagraph"/>
        <w:rPr>
          <w:rFonts w:ascii="Arial" w:hAnsi="Arial" w:cs="Arial"/>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color w:val="000000"/>
          <w:sz w:val="20"/>
          <w:szCs w:val="20"/>
        </w:rPr>
      </w:pPr>
      <w:r w:rsidRPr="00780552">
        <w:rPr>
          <w:color w:val="000000"/>
          <w:sz w:val="20"/>
          <w:szCs w:val="20"/>
        </w:rPr>
        <w:t xml:space="preserve">The TACC programme will address this barrier by creating an enabling environment for effective adoption of </w:t>
      </w:r>
      <w:r w:rsidR="00DE1DC9">
        <w:rPr>
          <w:color w:val="000000"/>
          <w:sz w:val="20"/>
          <w:szCs w:val="20"/>
        </w:rPr>
        <w:t>GHG mitigation and adaptation</w:t>
      </w:r>
      <w:r w:rsidRPr="00780552">
        <w:rPr>
          <w:color w:val="000000"/>
          <w:sz w:val="20"/>
          <w:szCs w:val="20"/>
        </w:rPr>
        <w:t xml:space="preserve"> activities. This will be achieved through revising relevant policies and legislation to incorporate climate change considerations. Additionally, the TACC programme will facilitate the development of a Climate Change Strategy and Integrated Territorial Plan (ITCP) for guiding future </w:t>
      </w:r>
      <w:r w:rsidR="00DE1DC9">
        <w:rPr>
          <w:color w:val="000000"/>
          <w:sz w:val="20"/>
          <w:szCs w:val="20"/>
        </w:rPr>
        <w:t>GHG mitigation and adaptation</w:t>
      </w:r>
      <w:r w:rsidRPr="00780552">
        <w:rPr>
          <w:color w:val="000000"/>
          <w:sz w:val="20"/>
          <w:szCs w:val="20"/>
        </w:rPr>
        <w:t xml:space="preserve"> investments in the public and private sector of </w:t>
      </w:r>
      <w:r w:rsidR="00B020DE">
        <w:rPr>
          <w:color w:val="000000"/>
          <w:sz w:val="20"/>
          <w:szCs w:val="20"/>
        </w:rPr>
        <w:t>Delta State</w:t>
      </w:r>
      <w:r w:rsidRPr="00780552">
        <w:rPr>
          <w:color w:val="000000"/>
          <w:sz w:val="20"/>
          <w:szCs w:val="20"/>
        </w:rPr>
        <w:t xml:space="preserve">. </w:t>
      </w:r>
    </w:p>
    <w:p w:rsidR="00A859AE" w:rsidRPr="00780552" w:rsidRDefault="00A859AE" w:rsidP="00A859AE">
      <w:pPr>
        <w:spacing w:after="0"/>
        <w:rPr>
          <w:bCs/>
          <w:color w:val="17365D"/>
          <w:sz w:val="20"/>
          <w:szCs w:val="20"/>
        </w:rPr>
      </w:pPr>
    </w:p>
    <w:p w:rsidR="00A859AE" w:rsidRPr="000924AA" w:rsidRDefault="00A859AE" w:rsidP="00A859AE">
      <w:pPr>
        <w:rPr>
          <w:bCs/>
          <w:color w:val="000000"/>
          <w:sz w:val="20"/>
          <w:szCs w:val="20"/>
        </w:rPr>
      </w:pPr>
      <w:r w:rsidRPr="000924AA">
        <w:rPr>
          <w:bCs/>
          <w:color w:val="000000"/>
          <w:sz w:val="20"/>
          <w:szCs w:val="20"/>
        </w:rPr>
        <w:t xml:space="preserve">Institutional and individual capacity to adapt to climate change and utilise GHG mitigation opportunities in the key sectors within </w:t>
      </w:r>
      <w:r w:rsidR="00B020DE" w:rsidRPr="000924AA">
        <w:rPr>
          <w:bCs/>
          <w:color w:val="000000"/>
          <w:sz w:val="20"/>
          <w:szCs w:val="20"/>
        </w:rPr>
        <w:t>Delta State</w:t>
      </w:r>
      <w:r w:rsidRPr="000924AA">
        <w:rPr>
          <w:bCs/>
          <w:color w:val="000000"/>
          <w:sz w:val="20"/>
          <w:szCs w:val="20"/>
        </w:rPr>
        <w:t xml:space="preserve"> are currently under-developed. This is particularly evident in the limited capacity to identify appropriate adaptation and mitigation measures. </w:t>
      </w:r>
    </w:p>
    <w:p w:rsidR="00A859AE" w:rsidRPr="00780552" w:rsidRDefault="00A859AE" w:rsidP="00A859AE">
      <w:pPr>
        <w:rPr>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color w:val="000000"/>
          <w:sz w:val="20"/>
          <w:szCs w:val="20"/>
        </w:rPr>
      </w:pPr>
      <w:r w:rsidRPr="00780552">
        <w:rPr>
          <w:bCs/>
          <w:color w:val="000000"/>
          <w:sz w:val="20"/>
          <w:szCs w:val="20"/>
        </w:rPr>
        <w:t xml:space="preserve">Although Nigeria has a comparatively highly educated population in comparison to other developing countries, individuals and institutions are limited in terms of </w:t>
      </w:r>
      <w:r w:rsidR="00DE1DC9">
        <w:rPr>
          <w:bCs/>
          <w:color w:val="000000"/>
          <w:sz w:val="20"/>
          <w:szCs w:val="20"/>
        </w:rPr>
        <w:t>GHG mitigation and adaptation</w:t>
      </w:r>
      <w:r w:rsidRPr="00780552">
        <w:rPr>
          <w:bCs/>
          <w:color w:val="000000"/>
          <w:sz w:val="20"/>
          <w:szCs w:val="20"/>
        </w:rPr>
        <w:t xml:space="preserve"> capacity</w:t>
      </w:r>
      <w:r w:rsidRPr="00780552">
        <w:rPr>
          <w:rStyle w:val="FootnoteReference"/>
          <w:bCs/>
          <w:color w:val="000000"/>
          <w:sz w:val="20"/>
          <w:szCs w:val="20"/>
        </w:rPr>
        <w:footnoteReference w:id="171"/>
      </w:r>
      <w:r w:rsidRPr="00780552">
        <w:rPr>
          <w:bCs/>
          <w:color w:val="000000"/>
          <w:sz w:val="20"/>
          <w:szCs w:val="20"/>
        </w:rPr>
        <w:t>. Even in a baseline scenario without climate change, sectors such as water</w:t>
      </w:r>
      <w:r w:rsidRPr="00780552">
        <w:rPr>
          <w:rStyle w:val="FootnoteReference"/>
          <w:bCs/>
          <w:color w:val="000000"/>
          <w:sz w:val="20"/>
          <w:szCs w:val="20"/>
        </w:rPr>
        <w:footnoteReference w:id="172"/>
      </w:r>
      <w:r w:rsidRPr="00780552">
        <w:rPr>
          <w:bCs/>
          <w:color w:val="000000"/>
          <w:sz w:val="20"/>
          <w:szCs w:val="20"/>
        </w:rPr>
        <w:t xml:space="preserve"> </w:t>
      </w:r>
      <w:r w:rsidRPr="00780552">
        <w:rPr>
          <w:bCs/>
          <w:color w:val="000000"/>
          <w:sz w:val="20"/>
          <w:szCs w:val="20"/>
        </w:rPr>
        <w:lastRenderedPageBreak/>
        <w:t>and forestry have identified a need and willingness for capacity building and training. For example, there is a</w:t>
      </w:r>
      <w:r w:rsidRPr="00780552">
        <w:rPr>
          <w:color w:val="000000"/>
          <w:sz w:val="20"/>
          <w:szCs w:val="20"/>
        </w:rPr>
        <w:t xml:space="preserve"> need for capacity building of foresters in order to improve documentation and recording of forest cover (i.e. to determine actual deforestation rates in order to highlight the need for reforestation and restoration activities)</w:t>
      </w:r>
      <w:r w:rsidRPr="00780552">
        <w:rPr>
          <w:rStyle w:val="FootnoteReference"/>
          <w:color w:val="000000"/>
          <w:sz w:val="20"/>
          <w:szCs w:val="20"/>
        </w:rPr>
        <w:footnoteReference w:id="173"/>
      </w:r>
      <w:r w:rsidRPr="00780552">
        <w:rPr>
          <w:color w:val="000000"/>
          <w:sz w:val="20"/>
          <w:szCs w:val="20"/>
        </w:rPr>
        <w:t xml:space="preserve">. </w:t>
      </w:r>
      <w:r w:rsidRPr="00780552">
        <w:rPr>
          <w:bCs/>
          <w:color w:val="000000"/>
          <w:sz w:val="20"/>
          <w:szCs w:val="20"/>
        </w:rPr>
        <w:t xml:space="preserve">There is also a need to build the capacity of politicians and decision-makers on topics such as deforestation within the forestry sector. </w:t>
      </w:r>
    </w:p>
    <w:p w:rsidR="00A859AE" w:rsidRPr="00780552" w:rsidRDefault="00A859AE" w:rsidP="00A859AE">
      <w:pPr>
        <w:autoSpaceDE w:val="0"/>
        <w:autoSpaceDN w:val="0"/>
        <w:adjustRightInd w:val="0"/>
        <w:spacing w:after="0"/>
        <w:rPr>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color w:val="000000"/>
          <w:sz w:val="20"/>
          <w:szCs w:val="20"/>
        </w:rPr>
      </w:pPr>
      <w:r w:rsidRPr="00780552">
        <w:rPr>
          <w:color w:val="000000"/>
          <w:sz w:val="20"/>
          <w:szCs w:val="20"/>
        </w:rPr>
        <w:t>To date, Nigeria has not benefited from either the Clean Development Mechanism (CDM) or the voluntary carbon market (e.g. through standards such as the Voluntary Carbon Standard (VCS)), and has only registered f</w:t>
      </w:r>
      <w:r w:rsidR="00B72149" w:rsidRPr="00780552">
        <w:rPr>
          <w:color w:val="000000"/>
          <w:sz w:val="20"/>
          <w:szCs w:val="20"/>
        </w:rPr>
        <w:t>ive</w:t>
      </w:r>
      <w:r w:rsidRPr="00780552">
        <w:rPr>
          <w:color w:val="000000"/>
          <w:sz w:val="20"/>
          <w:szCs w:val="20"/>
        </w:rPr>
        <w:t xml:space="preserve"> CDM projects, one of which is in </w:t>
      </w:r>
      <w:r w:rsidR="00B020DE">
        <w:rPr>
          <w:color w:val="000000"/>
          <w:sz w:val="20"/>
          <w:szCs w:val="20"/>
        </w:rPr>
        <w:t>Delta State</w:t>
      </w:r>
      <w:r w:rsidRPr="00780552">
        <w:rPr>
          <w:rStyle w:val="FootnoteReference"/>
          <w:color w:val="000000"/>
          <w:sz w:val="20"/>
          <w:szCs w:val="20"/>
        </w:rPr>
        <w:footnoteReference w:id="174"/>
      </w:r>
      <w:r w:rsidRPr="00780552">
        <w:rPr>
          <w:color w:val="000000"/>
          <w:sz w:val="20"/>
          <w:szCs w:val="20"/>
        </w:rPr>
        <w:t xml:space="preserve">. This is because of a major shortage in capacity to undertake the necessary work required to produce Project Idea Notes (PINs) and full Project Design Documents (PDDs). </w:t>
      </w:r>
      <w:r w:rsidRPr="00780552">
        <w:rPr>
          <w:bCs/>
          <w:color w:val="000000"/>
          <w:sz w:val="20"/>
          <w:szCs w:val="20"/>
        </w:rPr>
        <w:t>As a result, there is a lack of capacity to facilitate the design of bankable project documents that will be accepted by both investors and the carbon markets</w:t>
      </w:r>
      <w:r w:rsidRPr="00780552">
        <w:rPr>
          <w:rStyle w:val="FootnoteReference"/>
          <w:bCs/>
          <w:color w:val="000000"/>
          <w:sz w:val="20"/>
          <w:szCs w:val="20"/>
        </w:rPr>
        <w:footnoteReference w:id="175"/>
      </w:r>
      <w:r w:rsidRPr="00780552">
        <w:rPr>
          <w:bCs/>
          <w:color w:val="000000"/>
          <w:sz w:val="20"/>
          <w:szCs w:val="20"/>
        </w:rPr>
        <w:t>, including projects related to carbon accounting</w:t>
      </w:r>
      <w:r w:rsidRPr="00780552">
        <w:rPr>
          <w:rStyle w:val="FootnoteReference"/>
          <w:bCs/>
          <w:color w:val="000000"/>
          <w:sz w:val="20"/>
          <w:szCs w:val="20"/>
        </w:rPr>
        <w:footnoteReference w:id="176"/>
      </w:r>
      <w:r w:rsidRPr="00780552">
        <w:rPr>
          <w:bCs/>
          <w:color w:val="000000"/>
          <w:sz w:val="20"/>
          <w:szCs w:val="20"/>
        </w:rPr>
        <w:t xml:space="preserve">. </w:t>
      </w:r>
      <w:r w:rsidRPr="00780552">
        <w:rPr>
          <w:color w:val="000000"/>
          <w:sz w:val="20"/>
          <w:szCs w:val="20"/>
        </w:rPr>
        <w:t xml:space="preserve">Where projects do exist, they tend to be related only to the reducing the emissions of the oil industry, rather than on capitalising on opportunities, which could be funded through carbon markets, to restore degraded ecosystems within Nigeria, and indeed </w:t>
      </w:r>
      <w:r w:rsidR="00B020DE">
        <w:rPr>
          <w:color w:val="000000"/>
          <w:sz w:val="20"/>
          <w:szCs w:val="20"/>
        </w:rPr>
        <w:t>Delta State</w:t>
      </w:r>
      <w:r w:rsidRPr="00780552">
        <w:rPr>
          <w:color w:val="000000"/>
          <w:sz w:val="20"/>
          <w:szCs w:val="20"/>
        </w:rPr>
        <w:t>. The only project of this kind to date is the Reducing Emissions through Deforestation and Forest Degradation (REDD+) project presently underway in the Cross River State</w:t>
      </w:r>
      <w:r w:rsidR="00573FCB">
        <w:rPr>
          <w:color w:val="000000"/>
          <w:sz w:val="20"/>
          <w:szCs w:val="20"/>
        </w:rPr>
        <w:t xml:space="preserve"> (see paragraph </w:t>
      </w:r>
      <w:r w:rsidR="007918B5">
        <w:rPr>
          <w:color w:val="000000"/>
          <w:sz w:val="20"/>
          <w:szCs w:val="20"/>
        </w:rPr>
        <w:fldChar w:fldCharType="begin"/>
      </w:r>
      <w:r w:rsidR="00573FCB">
        <w:rPr>
          <w:color w:val="000000"/>
          <w:sz w:val="20"/>
          <w:szCs w:val="20"/>
        </w:rPr>
        <w:instrText xml:space="preserve"> REF _Ref276117420 \r \h </w:instrText>
      </w:r>
      <w:r w:rsidR="007918B5">
        <w:rPr>
          <w:color w:val="000000"/>
          <w:sz w:val="20"/>
          <w:szCs w:val="20"/>
        </w:rPr>
      </w:r>
      <w:r w:rsidR="007918B5">
        <w:rPr>
          <w:color w:val="000000"/>
          <w:sz w:val="20"/>
          <w:szCs w:val="20"/>
        </w:rPr>
        <w:fldChar w:fldCharType="separate"/>
      </w:r>
      <w:r w:rsidR="000159C6">
        <w:rPr>
          <w:color w:val="000000"/>
          <w:sz w:val="20"/>
          <w:szCs w:val="20"/>
        </w:rPr>
        <w:t>69</w:t>
      </w:r>
      <w:r w:rsidR="007918B5">
        <w:rPr>
          <w:color w:val="000000"/>
          <w:sz w:val="20"/>
          <w:szCs w:val="20"/>
        </w:rPr>
        <w:fldChar w:fldCharType="end"/>
      </w:r>
      <w:r w:rsidR="00573FCB">
        <w:rPr>
          <w:color w:val="000000"/>
          <w:sz w:val="20"/>
          <w:szCs w:val="20"/>
        </w:rPr>
        <w:t>)</w:t>
      </w:r>
      <w:r w:rsidRPr="00780552">
        <w:rPr>
          <w:color w:val="000000"/>
          <w:sz w:val="20"/>
          <w:szCs w:val="20"/>
        </w:rPr>
        <w:t>. Generally, there is v</w:t>
      </w:r>
      <w:r w:rsidRPr="00780552">
        <w:rPr>
          <w:bCs/>
          <w:color w:val="000000"/>
          <w:sz w:val="20"/>
          <w:szCs w:val="20"/>
        </w:rPr>
        <w:t>ery little capacity for REDD+ and carbon accounting in Nigeria (i.e. CDM, VCS AFOLU)</w:t>
      </w:r>
      <w:r w:rsidRPr="00780552">
        <w:rPr>
          <w:rStyle w:val="FootnoteReference"/>
          <w:bCs/>
          <w:color w:val="000000"/>
          <w:sz w:val="20"/>
          <w:szCs w:val="20"/>
        </w:rPr>
        <w:footnoteReference w:id="177"/>
      </w:r>
      <w:r w:rsidRPr="00780552">
        <w:rPr>
          <w:bCs/>
          <w:color w:val="000000"/>
          <w:sz w:val="20"/>
          <w:szCs w:val="20"/>
        </w:rPr>
        <w:t xml:space="preserve">. Carbon accounting and REDD+ projects are of particular relevance for </w:t>
      </w:r>
      <w:r w:rsidR="00B020DE">
        <w:rPr>
          <w:bCs/>
          <w:color w:val="000000"/>
          <w:sz w:val="20"/>
          <w:szCs w:val="20"/>
        </w:rPr>
        <w:t>Delta State</w:t>
      </w:r>
      <w:r w:rsidRPr="00780552">
        <w:rPr>
          <w:bCs/>
          <w:color w:val="000000"/>
          <w:sz w:val="20"/>
          <w:szCs w:val="20"/>
        </w:rPr>
        <w:t xml:space="preserve"> considering the current levels of ecosystem degradation. </w:t>
      </w:r>
    </w:p>
    <w:p w:rsidR="00A859AE" w:rsidRPr="00780552" w:rsidRDefault="00A859AE" w:rsidP="00A859AE">
      <w:pPr>
        <w:rPr>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bCs/>
          <w:color w:val="000000"/>
          <w:sz w:val="20"/>
          <w:szCs w:val="20"/>
        </w:rPr>
      </w:pPr>
      <w:r w:rsidRPr="00780552">
        <w:rPr>
          <w:bCs/>
          <w:color w:val="000000"/>
          <w:sz w:val="20"/>
          <w:szCs w:val="20"/>
        </w:rPr>
        <w:t xml:space="preserve">In addition to improving capacity to increase access to the CDM and voluntary carbon market, there is also a need to build capacity in the technical and industrial sectors in order to utilise available GHG mitigation opportunities. For example, there is a lack of capacity for adopting and piloting new technologies for potential bankable projects related to </w:t>
      </w:r>
      <w:r w:rsidR="00DE1DC9">
        <w:rPr>
          <w:bCs/>
          <w:color w:val="000000"/>
          <w:sz w:val="20"/>
          <w:szCs w:val="20"/>
        </w:rPr>
        <w:t>GHG mitigation and adaptation</w:t>
      </w:r>
      <w:r w:rsidRPr="00780552">
        <w:rPr>
          <w:bCs/>
          <w:color w:val="000000"/>
          <w:sz w:val="20"/>
          <w:szCs w:val="20"/>
        </w:rPr>
        <w:t>, such as reverse osmosis which is a potential adaptation measure</w:t>
      </w:r>
      <w:r w:rsidRPr="00780552">
        <w:rPr>
          <w:rStyle w:val="FootnoteReference"/>
          <w:bCs/>
          <w:color w:val="000000"/>
          <w:sz w:val="20"/>
          <w:szCs w:val="20"/>
        </w:rPr>
        <w:footnoteReference w:id="178"/>
      </w:r>
      <w:r w:rsidRPr="00780552">
        <w:rPr>
          <w:bCs/>
          <w:color w:val="000000"/>
          <w:sz w:val="20"/>
          <w:szCs w:val="20"/>
        </w:rPr>
        <w:t xml:space="preserve">. </w:t>
      </w:r>
    </w:p>
    <w:p w:rsidR="00A859AE" w:rsidRPr="00780552" w:rsidRDefault="00A859AE" w:rsidP="00A859AE">
      <w:pPr>
        <w:pStyle w:val="ListParagraph"/>
        <w:rPr>
          <w:rFonts w:ascii="Arial" w:hAnsi="Arial" w:cs="Arial"/>
          <w:bCs/>
          <w:color w:val="000000"/>
          <w:sz w:val="20"/>
          <w:szCs w:val="20"/>
        </w:rPr>
      </w:pPr>
    </w:p>
    <w:p w:rsidR="00A859AE" w:rsidRPr="00780552" w:rsidRDefault="00A859AE" w:rsidP="00A16707">
      <w:pPr>
        <w:numPr>
          <w:ilvl w:val="0"/>
          <w:numId w:val="4"/>
        </w:numPr>
        <w:tabs>
          <w:tab w:val="num" w:pos="0"/>
          <w:tab w:val="left" w:pos="360"/>
        </w:tabs>
        <w:autoSpaceDE w:val="0"/>
        <w:autoSpaceDN w:val="0"/>
        <w:adjustRightInd w:val="0"/>
        <w:spacing w:after="0"/>
        <w:ind w:left="0" w:firstLine="0"/>
        <w:rPr>
          <w:bCs/>
          <w:color w:val="000000"/>
          <w:sz w:val="20"/>
          <w:szCs w:val="20"/>
        </w:rPr>
      </w:pPr>
      <w:r w:rsidRPr="00780552">
        <w:rPr>
          <w:bCs/>
          <w:color w:val="000000"/>
          <w:sz w:val="20"/>
          <w:szCs w:val="20"/>
        </w:rPr>
        <w:t xml:space="preserve">General climate change awareness and an understanding of the linkages between everyday actions and the environment are poorly understood among the general public in </w:t>
      </w:r>
      <w:r w:rsidR="00B020DE">
        <w:rPr>
          <w:bCs/>
          <w:color w:val="000000"/>
          <w:sz w:val="20"/>
          <w:szCs w:val="20"/>
        </w:rPr>
        <w:t>Delta State</w:t>
      </w:r>
      <w:r w:rsidRPr="00780552">
        <w:rPr>
          <w:rStyle w:val="FootnoteReference"/>
          <w:bCs/>
          <w:color w:val="000000"/>
          <w:sz w:val="20"/>
          <w:szCs w:val="20"/>
        </w:rPr>
        <w:footnoteReference w:id="179"/>
      </w:r>
      <w:r w:rsidRPr="00780552">
        <w:rPr>
          <w:bCs/>
          <w:color w:val="000000"/>
          <w:sz w:val="20"/>
          <w:szCs w:val="20"/>
        </w:rPr>
        <w:t xml:space="preserve">. This is particularly so for rural communities, who are likely to be the worst affected by anticipated climate change as a result of their underlying vulnerabilities (e.g. poverty, food insecurity and limited financial capacity). This awareness and understanding needs to be improved within </w:t>
      </w:r>
      <w:r w:rsidR="00B020DE">
        <w:rPr>
          <w:bCs/>
          <w:color w:val="000000"/>
          <w:sz w:val="20"/>
          <w:szCs w:val="20"/>
        </w:rPr>
        <w:t>Delta State</w:t>
      </w:r>
      <w:r w:rsidRPr="00780552">
        <w:rPr>
          <w:bCs/>
          <w:color w:val="000000"/>
          <w:sz w:val="20"/>
          <w:szCs w:val="20"/>
        </w:rPr>
        <w:t xml:space="preserve"> in order to increase adaptive </w:t>
      </w:r>
      <w:r w:rsidR="000B4709" w:rsidRPr="00780552">
        <w:rPr>
          <w:bCs/>
          <w:color w:val="000000"/>
          <w:sz w:val="20"/>
          <w:szCs w:val="20"/>
        </w:rPr>
        <w:t>capacity</w:t>
      </w:r>
      <w:r w:rsidRPr="00780552">
        <w:rPr>
          <w:bCs/>
          <w:color w:val="000000"/>
          <w:sz w:val="20"/>
          <w:szCs w:val="20"/>
        </w:rPr>
        <w:t xml:space="preserve"> reduce vulnerability to anticipated climate change impacts and curtail environmental degradation. The TACC programme will address this barrier within </w:t>
      </w:r>
      <w:r w:rsidR="00B020DE">
        <w:rPr>
          <w:bCs/>
          <w:color w:val="000000"/>
          <w:sz w:val="20"/>
          <w:szCs w:val="20"/>
        </w:rPr>
        <w:t>Delta State</w:t>
      </w:r>
      <w:r w:rsidRPr="00780552">
        <w:rPr>
          <w:bCs/>
          <w:color w:val="000000"/>
          <w:sz w:val="20"/>
          <w:szCs w:val="20"/>
        </w:rPr>
        <w:t xml:space="preserve"> by firstly demonstrating effective </w:t>
      </w:r>
      <w:r w:rsidR="00DE1DC9">
        <w:rPr>
          <w:bCs/>
          <w:color w:val="000000"/>
          <w:sz w:val="20"/>
          <w:szCs w:val="20"/>
        </w:rPr>
        <w:t>GHG mitigation and adaptation</w:t>
      </w:r>
      <w:r w:rsidRPr="00780552">
        <w:rPr>
          <w:bCs/>
          <w:color w:val="000000"/>
          <w:sz w:val="20"/>
          <w:szCs w:val="20"/>
        </w:rPr>
        <w:t xml:space="preserve"> technologies at the local level through the piloting of </w:t>
      </w:r>
      <w:r w:rsidR="00DE1DC9">
        <w:rPr>
          <w:bCs/>
          <w:color w:val="000000"/>
          <w:sz w:val="20"/>
          <w:szCs w:val="20"/>
        </w:rPr>
        <w:t>small-scale interventions</w:t>
      </w:r>
      <w:r w:rsidRPr="00780552">
        <w:rPr>
          <w:bCs/>
          <w:color w:val="000000"/>
          <w:sz w:val="20"/>
          <w:szCs w:val="20"/>
        </w:rPr>
        <w:t xml:space="preserve"> and secondly through directly raising the awareness of local authorities and communities of suitable </w:t>
      </w:r>
      <w:r w:rsidR="00DE1DC9">
        <w:rPr>
          <w:bCs/>
          <w:color w:val="000000"/>
          <w:sz w:val="20"/>
          <w:szCs w:val="20"/>
        </w:rPr>
        <w:t>GHG mitigation and adaptation</w:t>
      </w:r>
      <w:r w:rsidRPr="00780552">
        <w:rPr>
          <w:bCs/>
          <w:color w:val="000000"/>
          <w:sz w:val="20"/>
          <w:szCs w:val="20"/>
        </w:rPr>
        <w:t xml:space="preserve"> technologies based on the results of the </w:t>
      </w:r>
      <w:r w:rsidR="00DE1DC9">
        <w:rPr>
          <w:bCs/>
          <w:color w:val="000000"/>
          <w:sz w:val="20"/>
          <w:szCs w:val="20"/>
        </w:rPr>
        <w:t>interventions piloted</w:t>
      </w:r>
      <w:r w:rsidRPr="00780552">
        <w:rPr>
          <w:bCs/>
          <w:color w:val="000000"/>
          <w:sz w:val="20"/>
          <w:szCs w:val="20"/>
        </w:rPr>
        <w:t>.</w:t>
      </w:r>
    </w:p>
    <w:p w:rsidR="00A859AE" w:rsidRPr="00780552" w:rsidRDefault="00A859AE" w:rsidP="00A859AE">
      <w:pPr>
        <w:pStyle w:val="ListParagraph"/>
        <w:rPr>
          <w:rFonts w:ascii="Arial" w:hAnsi="Arial" w:cs="Arial"/>
          <w:bCs/>
          <w:color w:val="000000"/>
          <w:sz w:val="20"/>
          <w:szCs w:val="20"/>
        </w:rPr>
      </w:pPr>
    </w:p>
    <w:p w:rsidR="00696FB7" w:rsidRPr="00780552" w:rsidRDefault="00696FB7" w:rsidP="00510521">
      <w:pPr>
        <w:pStyle w:val="Heading1"/>
        <w:numPr>
          <w:ilvl w:val="0"/>
          <w:numId w:val="0"/>
        </w:numPr>
        <w:rPr>
          <w:rFonts w:ascii="Arial" w:hAnsi="Arial" w:cs="Arial"/>
          <w:sz w:val="20"/>
          <w:szCs w:val="20"/>
        </w:rPr>
      </w:pPr>
      <w:bookmarkStart w:id="35" w:name="_Toc276137906"/>
      <w:r w:rsidRPr="00780552">
        <w:rPr>
          <w:rFonts w:ascii="Arial" w:hAnsi="Arial" w:cs="Arial"/>
          <w:bCs w:val="0"/>
          <w:sz w:val="20"/>
          <w:szCs w:val="20"/>
        </w:rPr>
        <w:t>B. Project Strategy</w:t>
      </w:r>
      <w:bookmarkEnd w:id="35"/>
    </w:p>
    <w:p w:rsidR="0025437D" w:rsidRPr="0025437D" w:rsidRDefault="0025437D" w:rsidP="00703609">
      <w:pPr>
        <w:rPr>
          <w:b/>
          <w:bCs/>
          <w:sz w:val="20"/>
          <w:szCs w:val="20"/>
        </w:rPr>
      </w:pPr>
      <w:r w:rsidRPr="0025437D">
        <w:rPr>
          <w:b/>
          <w:bCs/>
          <w:sz w:val="20"/>
          <w:szCs w:val="20"/>
        </w:rPr>
        <w:t>Programme objective, outputs and activities</w:t>
      </w:r>
    </w:p>
    <w:p w:rsidR="0025437D" w:rsidRPr="0025437D" w:rsidRDefault="0025437D" w:rsidP="0025437D">
      <w:pPr>
        <w:spacing w:after="0"/>
        <w:rPr>
          <w:sz w:val="20"/>
          <w:szCs w:val="20"/>
        </w:rPr>
      </w:pPr>
    </w:p>
    <w:p w:rsidR="00CB4223" w:rsidRPr="00703609" w:rsidRDefault="00CB4223" w:rsidP="00A16707">
      <w:pPr>
        <w:numPr>
          <w:ilvl w:val="0"/>
          <w:numId w:val="4"/>
        </w:numPr>
        <w:tabs>
          <w:tab w:val="num" w:pos="-717"/>
          <w:tab w:val="left" w:pos="360"/>
        </w:tabs>
        <w:autoSpaceDE w:val="0"/>
        <w:autoSpaceDN w:val="0"/>
        <w:adjustRightInd w:val="0"/>
        <w:spacing w:after="0"/>
        <w:ind w:left="0" w:firstLine="0"/>
        <w:rPr>
          <w:color w:val="17365D"/>
          <w:sz w:val="20"/>
          <w:szCs w:val="20"/>
        </w:rPr>
      </w:pPr>
      <w:r>
        <w:rPr>
          <w:sz w:val="20"/>
          <w:szCs w:val="20"/>
        </w:rPr>
        <w:t xml:space="preserve">The overall objective of the TACC programme is to reduce the vulnerability of local communities within </w:t>
      </w:r>
      <w:r w:rsidR="00B020DE">
        <w:rPr>
          <w:sz w:val="20"/>
          <w:szCs w:val="20"/>
        </w:rPr>
        <w:t>Delta State</w:t>
      </w:r>
      <w:r>
        <w:rPr>
          <w:sz w:val="20"/>
          <w:szCs w:val="20"/>
        </w:rPr>
        <w:t xml:space="preserve"> to anticipated climate change impacts, through the promotion of low-carbon and climate-resilient local development</w:t>
      </w:r>
      <w:r w:rsidR="00703609">
        <w:rPr>
          <w:sz w:val="20"/>
          <w:szCs w:val="20"/>
        </w:rPr>
        <w:t xml:space="preserve"> (LECRD)</w:t>
      </w:r>
      <w:r>
        <w:rPr>
          <w:sz w:val="20"/>
          <w:szCs w:val="20"/>
        </w:rPr>
        <w:t xml:space="preserve">. Environmental degradation within </w:t>
      </w:r>
      <w:r w:rsidR="00B020DE">
        <w:rPr>
          <w:sz w:val="20"/>
          <w:szCs w:val="20"/>
        </w:rPr>
        <w:t>Delta State</w:t>
      </w:r>
      <w:r>
        <w:rPr>
          <w:sz w:val="20"/>
          <w:szCs w:val="20"/>
        </w:rPr>
        <w:t xml:space="preserve"> has reduced the coping capacity of local communities to anticipated climate change impacts by reducing the supply of a wide range of ecosystem goods and services, decreasing agricultural productivity and undermining fresh water supply. Further to this, it has compromised the efficacy of natural buffer systems provided by intact ecosystems, such as mangroves, to withstand climate change impacts related to SLR and storm surges (see paragraph</w:t>
      </w:r>
      <w:r w:rsidR="007918B5">
        <w:rPr>
          <w:sz w:val="20"/>
          <w:szCs w:val="20"/>
        </w:rPr>
        <w:fldChar w:fldCharType="begin"/>
      </w:r>
      <w:r w:rsidR="009C0082">
        <w:rPr>
          <w:sz w:val="20"/>
          <w:szCs w:val="20"/>
        </w:rPr>
        <w:instrText xml:space="preserve"> REF _Ref276131254 \r \h </w:instrText>
      </w:r>
      <w:r w:rsidR="007918B5">
        <w:rPr>
          <w:sz w:val="20"/>
          <w:szCs w:val="20"/>
        </w:rPr>
      </w:r>
      <w:r w:rsidR="007918B5">
        <w:rPr>
          <w:sz w:val="20"/>
          <w:szCs w:val="20"/>
        </w:rPr>
        <w:fldChar w:fldCharType="separate"/>
      </w:r>
      <w:r w:rsidR="000159C6">
        <w:rPr>
          <w:sz w:val="20"/>
          <w:szCs w:val="20"/>
        </w:rPr>
        <w:t>25</w:t>
      </w:r>
      <w:r w:rsidR="007918B5">
        <w:rPr>
          <w:sz w:val="20"/>
          <w:szCs w:val="20"/>
        </w:rPr>
        <w:fldChar w:fldCharType="end"/>
      </w:r>
      <w:r>
        <w:rPr>
          <w:sz w:val="20"/>
          <w:szCs w:val="20"/>
        </w:rPr>
        <w:t xml:space="preserve">). Understanding this nexus between climate </w:t>
      </w:r>
      <w:r>
        <w:rPr>
          <w:sz w:val="20"/>
          <w:szCs w:val="20"/>
        </w:rPr>
        <w:lastRenderedPageBreak/>
        <w:t xml:space="preserve">change impacts and environmental degradation is of fundamental importance for addressing climate change challenges in </w:t>
      </w:r>
      <w:r w:rsidR="00B020DE">
        <w:rPr>
          <w:sz w:val="20"/>
          <w:szCs w:val="20"/>
        </w:rPr>
        <w:t>Delta State</w:t>
      </w:r>
      <w:r>
        <w:rPr>
          <w:sz w:val="20"/>
          <w:szCs w:val="20"/>
        </w:rPr>
        <w:t xml:space="preserve">. The TACC programme will develop this understanding through </w:t>
      </w:r>
      <w:r w:rsidR="00B279EF">
        <w:rPr>
          <w:sz w:val="20"/>
          <w:szCs w:val="20"/>
        </w:rPr>
        <w:t>in depth</w:t>
      </w:r>
      <w:r>
        <w:rPr>
          <w:sz w:val="20"/>
          <w:szCs w:val="20"/>
        </w:rPr>
        <w:t xml:space="preserve"> assessments of the biophysical and socio-economic factors involved. In so doing, technical capacity for assessing climate change risks will be developed across a wide range of sectors in Delta State. Capacity will also be developed to enable local decision-makers and planners to design policies and strategies that take climate change risks into account, and that promote investments in appropriate mitigation and adaptation interventions, particularly ecosystem-based approaches. </w:t>
      </w:r>
      <w:r w:rsidR="00D04D97">
        <w:rPr>
          <w:sz w:val="20"/>
          <w:szCs w:val="20"/>
        </w:rPr>
        <w:t xml:space="preserve">Ecosystem-based approaches to adaptation can greatly reduce the vulnerability of local communities to climate change by increasing supply of ecosystem goods and services, such as fruit, fish, meat, </w:t>
      </w:r>
      <w:proofErr w:type="spellStart"/>
      <w:r w:rsidR="00D04D97">
        <w:rPr>
          <w:sz w:val="20"/>
          <w:szCs w:val="20"/>
        </w:rPr>
        <w:t>fiber</w:t>
      </w:r>
      <w:proofErr w:type="spellEnd"/>
      <w:r w:rsidR="00D04D97">
        <w:rPr>
          <w:sz w:val="20"/>
          <w:szCs w:val="20"/>
        </w:rPr>
        <w:t xml:space="preserve">, and water. </w:t>
      </w:r>
      <w:r>
        <w:rPr>
          <w:sz w:val="20"/>
          <w:szCs w:val="20"/>
        </w:rPr>
        <w:t xml:space="preserve">Importantly, the TACC programme will facilitate the development of an Integrated Territorial Climate Plan (ITCP) for </w:t>
      </w:r>
      <w:r w:rsidR="00B020DE">
        <w:rPr>
          <w:sz w:val="20"/>
          <w:szCs w:val="20"/>
        </w:rPr>
        <w:t>Delta State</w:t>
      </w:r>
      <w:r>
        <w:rPr>
          <w:sz w:val="20"/>
          <w:szCs w:val="20"/>
        </w:rPr>
        <w:t xml:space="preserve"> which will lay the foundation for a new LECRD pathway that takes climate change risks into explicit </w:t>
      </w:r>
      <w:r w:rsidRPr="00B279EF">
        <w:rPr>
          <w:sz w:val="20"/>
          <w:szCs w:val="20"/>
        </w:rPr>
        <w:t>consideration</w:t>
      </w:r>
      <w:r w:rsidR="00B279EF" w:rsidRPr="00B279EF">
        <w:rPr>
          <w:rStyle w:val="FootnoteReference"/>
        </w:rPr>
        <w:footnoteReference w:id="180"/>
      </w:r>
      <w:r w:rsidRPr="00B279EF">
        <w:rPr>
          <w:color w:val="000000"/>
          <w:sz w:val="20"/>
          <w:szCs w:val="20"/>
        </w:rPr>
        <w:t>.</w:t>
      </w:r>
      <w:r>
        <w:rPr>
          <w:color w:val="000000"/>
          <w:sz w:val="20"/>
          <w:szCs w:val="20"/>
        </w:rPr>
        <w:t xml:space="preserve"> The barriers to initiating this development pathway (identified in the Barrier Analysis Section above) will be specifically addressed through the programme outputs in this section.</w:t>
      </w:r>
    </w:p>
    <w:p w:rsidR="0025437D" w:rsidRPr="00CB4223" w:rsidRDefault="0025437D" w:rsidP="00CB4223">
      <w:pPr>
        <w:tabs>
          <w:tab w:val="left" w:pos="360"/>
        </w:tabs>
        <w:autoSpaceDE w:val="0"/>
        <w:autoSpaceDN w:val="0"/>
        <w:adjustRightInd w:val="0"/>
        <w:spacing w:after="0"/>
        <w:rPr>
          <w:color w:val="17365D"/>
          <w:sz w:val="20"/>
          <w:szCs w:val="20"/>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The TACC programme will undertake biophysical and socio-economic assessments as well as cost-benefit analyses to assess the suitability of potential GHG mitigation and adaptation interventions. In so doing, understanding of the biophysical and socio-economic factors will be developed and opportunities and constraints to effective GHG mitigation and adaptation will be identified. As a result, a strategy for the implementation of priority interventions will be developed. Additionally, the TACC programme will facilitate the creation of an enabling policy environment for the implementation of priority interventions, which will encourage </w:t>
      </w:r>
      <w:proofErr w:type="spellStart"/>
      <w:r w:rsidRPr="0025437D">
        <w:rPr>
          <w:sz w:val="20"/>
          <w:szCs w:val="20"/>
        </w:rPr>
        <w:t>upscaling</w:t>
      </w:r>
      <w:proofErr w:type="spellEnd"/>
      <w:r w:rsidRPr="0025437D">
        <w:rPr>
          <w:sz w:val="20"/>
          <w:szCs w:val="20"/>
        </w:rPr>
        <w:t>. Lessons learned and information generated through the implementation of priority interventions will be disseminated back into the socio-economic and biophysical assessments in order to inform interventions identified and selected in the future. This should be a continuous process that fosters a culture of adaptive management. Learning organisations will be created and strategies will be adjusted as understanding is improved. This conceptual model for the TACC programme is set out in Figure 4 below.</w:t>
      </w:r>
    </w:p>
    <w:p w:rsidR="0025437D" w:rsidRPr="0025437D" w:rsidRDefault="0025437D" w:rsidP="0025437D">
      <w:pPr>
        <w:spacing w:after="0"/>
        <w:rPr>
          <w:sz w:val="20"/>
          <w:szCs w:val="20"/>
        </w:rPr>
      </w:pPr>
    </w:p>
    <w:p w:rsidR="0025437D" w:rsidRPr="0025437D" w:rsidRDefault="007918B5" w:rsidP="0025437D">
      <w:pPr>
        <w:spacing w:after="0"/>
        <w:rPr>
          <w:sz w:val="20"/>
          <w:szCs w:val="20"/>
        </w:rPr>
      </w:pPr>
      <w:r w:rsidRPr="007918B5">
        <w:rPr>
          <w:noProof/>
          <w:sz w:val="20"/>
          <w:szCs w:val="20"/>
          <w:lang w:val="en-ZA" w:eastAsia="en-ZA"/>
        </w:rPr>
      </w:r>
      <w:r w:rsidRPr="007918B5">
        <w:rPr>
          <w:noProof/>
          <w:sz w:val="20"/>
          <w:szCs w:val="20"/>
          <w:lang w:val="en-ZA" w:eastAsia="en-ZA"/>
        </w:rPr>
        <w:pict>
          <v:group id="Group 35" o:spid="_x0000_s1026" style="width:304.35pt;height:227.25pt;mso-position-horizontal-relative:char;mso-position-vertical-relative:line" coordorigin="5395,1886" coordsize="85689,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c8JwcAACs8AAAOAAAAZHJzL2Uyb0RvYy54bWzsW1tzozYUfu9M/wPDe9dIiJtnnZ02afal&#10;l53d7Q8gGF9mMGKAxMm/76cjIRvHjjdp09CWPDhcJHF00Kfv3Hj/4X5TOHd53axlOXPZO8918jKT&#10;83W5nLl/fL3+IXadpk3LeVrIMp+5D3njfrj4/rv322qac7mSxTyvHQxSNtNtNXNXbVtNJ5MmW+Wb&#10;tHknq7zEzYWsN2mL03o5mdfpFqNvign3vHCylfW8qmWWNw2uXumb7gWNv1jkWfv7YtHkrVPMXMjW&#10;0m9Nvzfqd3LxPp0u67RarTMjRvoCKTbpusRD7VBXaZs6t/X60VCbdVbLRi7ad5ncTORisc5ymgNm&#10;w7yD2Xys5W1Fc1lOt8vKqgmqPdDTi4fNfrv7VDvr+cz1A9cp0w3eET3WwTmUs62WU7T5WFdfqk+1&#10;ubDUZ2q+94t6o/5jJs49qfXBqjW/b50MF+MgjJOAu06GeyFLeBjHWvHZCm9H9Qv8JFAt0IDFcSjM&#10;i8lWP58ZY9KJMFGSWsG2FZZTs9NY89c09mWVVjm9iEZpo9NY1GnsupDbbJXW7dS5lGWJVSdrx4+0&#10;AqmL1V4zbaDII6rbU4GIeMCE0DrqtMh9T/Ag1FpkYRCymFpYDaTTqm7aj7ncOOpg5i4g1aWSyspE&#10;SzS9+6Vp8SbRseugxGlksZ5fr4uCTurlzWVRO3cpcMOuRRJdUd/idvOrnOvLgJ9n3hMuqxdJrePu&#10;MsZv9DD0rN74RelsseRYhEWXpcD9okhbHG4qrMSmXLpOWiyxoWRtTc/tdW4eGisbtoK53H6Fklyn&#10;SJsWN7D+6E+pT8mwPy814au0WWlRMZA6MQ2LUs08p03DaEgtI/266Kh9KHLVpig/5wuABguXa/HU&#10;dpVbodIsy8uW6VurdJ7rxwX7mul6kIw0oBp5Af3bsc0AXUs9SDe2npxpvxPcdvaeEkx31lNFD3qy&#10;LFvbebMupVF8/+kFZmWerNtD/D3VqMP2/uYeTdThjZw/ACt1W1xKvf+mZbaSeEPqvapxVCvgVDd/&#10;fcCCjPQWdxywtCspkYDx84CNgiCIgEfsWcClSLwRsCNg1Ubah8y/ArBkARC0B4nbpMPt5/Vy1To/&#10;1rXcOn6itpCn4erUEkTIwtAXXpjQlmgsldjjQjBCr+AJjkM1GvZ/Y3CEnu8lhm25H3FO90+Tba0k&#10;I8HoKc8mWXEds5+uzOba4yzNlTwQYNsXkOU+k5uHqHk2J3jpFGMfMKciVSPsyJt/G28SDHm3rIdG&#10;n7DKn6JPbbQ/jUe18gwAuRewiGNI8GfshxGjee8AyLnPuQBjK6+BBbFgIFtlM3QW/858He3dfcty&#10;tHcfGeJ62byevasd6MHiFjSnzd59+gT5fSt9xmES+aJHnyzwAy8COpX1y8Cl3FfD7eA78ueTnufI&#10;n6/hdxIOyQ0bohkrEOB6wv3E7bOA3ONPEbHQY9r/3I+ZdQYsx22uKFvzJ8M5+bcjf47xItqoKdBl&#10;Tdc3jRcRbk28eXhhI0Rij/Gn3WdOR4u0+wlLFyHtRIcKjfUrPJaIAAFk8Gfk+SwxkdQOvSN9jvT5&#10;NmYsOVmDpE+boDoavRV2/ziNxz36DGOkU5R7qbxLloQR0k89A3b0P20yaMy32KyHzs8Mkj9tunFw&#10;cSMYqUf8T7vRnMar4U8ec8F0NszQJxzSkCFkS8GjwAd/9sE70udIn29DnzaHODgUPl2tIOz2cRqO&#10;PfqMQqpGAH0iEsQ8jya+i//06XMsV9DZ+7FcQZU3DJI+bTZxcMC1VQu98K3daE7jVdOnShzir5/8&#10;FB6PdPbT9/wgxnHP+B35c+TPt+FPRoGQZ/ufpvbPFiyaEj0kLYzpqYsacU4x1vNFjV3lQAD47EMH&#10;tQBxFPrab/TjhPMD6IhEoFwAISMVdxWRz+LOs7TVjo/HeFTvGHAv8qJulFiEjBFB2+jtG9Q7Bjb/&#10;e3lb3+Vz55d80RVj4N7Z4LVWKfTH/EDs61SEIeMmmQRb3otw3NuOGHLFQaJqBUmnCZx1SjdZbTzK&#10;BWckoRLwFWsyVHD9G4oXS6k8aZrQWEVhCwhfORsLf9EsyKHxeWDTsUdgZKV+AaujQoInCCRTTjaI&#10;RBAfBJUZUzuPKWpC/gj1FdRihJGySE/U7dGtE8VSXaXff7KIl5Iyuirn2XT8D1Tfq88FdFTpCIy+&#10;IZWq2SjykBiNoh4bCZ/7CahXRYZjP+HRQXAJzq6ieMNGPBFxQrAdYTTCCMXjjf5MQGFG1cJrGJG5&#10;MkgYwZQ9CSMr9Tk2imPOE1jFagGYEG3AQDfcJFjIUD5kI3y+JZgx6oAnfNFypsBvNOpIwadKd/8H&#10;bGRz7oMz6myNwBE2slKfgxHz8FUXsLKPo1B9Z2Uq1Tm8wujQ4YwRfU0Q3FW+EUfYVXjEVyMbjWx0&#10;io1sqvwZMNoFHOi7Lfoilexe8/Ws+uR1/5xa7b7xvfgTAAD//wMAUEsDBBQABgAIAAAAIQAZFHsY&#10;3QAAAAUBAAAPAAAAZHJzL2Rvd25yZXYueG1sTI9Ba8JAEIXvBf/DMgVvdRNrrKTZiEjtSQrVQult&#10;zI5JMDsbsmsS/323vbSXgcd7vPdNth5NI3rqXG1ZQTyLQBAXVtdcKvg47h5WIJxH1thYJgU3crDO&#10;J3cZptoO/E79wZcilLBLUUHlfZtK6YqKDLqZbYmDd7adQR9kV0rd4RDKTSPnUbSUBmsOCxW2tK2o&#10;uByuRsHrgMPmMX7p95fz9vZ1TN4+9zEpNb0fN88gPI3+Lww/+AEd8sB0slfWTjQKwiP+9wZvGa2e&#10;QJwULJJFAjLP5H/6/BsAAP//AwBQSwECLQAUAAYACAAAACEAtoM4kv4AAADhAQAAEwAAAAAAAAAA&#10;AAAAAAAAAAAAW0NvbnRlbnRfVHlwZXNdLnhtbFBLAQItABQABgAIAAAAIQA4/SH/1gAAAJQBAAAL&#10;AAAAAAAAAAAAAAAAAC8BAABfcmVscy8ucmVsc1BLAQItABQABgAIAAAAIQANGlc8JwcAACs8AAAO&#10;AAAAAAAAAAAAAAAAAC4CAABkcnMvZTJvRG9jLnhtbFBLAQItABQABgAIAAAAIQAZFHsY3QAAAAUB&#10;AAAPAAAAAAAAAAAAAAAAAIEJAABkcnMvZG93bnJldi54bWxQSwUGAAAAAAQABADzAAAAiwo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27" type="#_x0000_t120" style="position:absolute;left:5395;top:47251;width:23043;height:165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1ksMA&#10;AADbAAAADwAAAGRycy9kb3ducmV2LnhtbESPT2sCMRTE7wW/Q3hCbzW7uq2yGkUEwR7rH+jxsXlm&#10;FzcvSxLd7bc3hUKPw8z8hlltBtuKB/nQOFaQTzIQxJXTDRsF59P+bQEiRGSNrWNS8EMBNuvRywpL&#10;7Xr+oscxGpEgHEpUUMfYlVKGqiaLYeI64uRdnbcYk/RGao99gttWTrPsQ1psOC3U2NGupup2vFsF&#10;n9/W9L3Jb4XWxaU6nXNfvF+Ueh0P2yWISEP8D/+1D1rBbA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X1ksMAAADbAAAADwAAAAAAAAAAAAAAAACYAgAAZHJzL2Rv&#10;d25yZXYueG1sUEsFBgAAAAAEAAQA9QAAAIgDAAAAAA==&#10;" fillcolor="#c6d9f1" strokecolor="windowText" strokeweight=".25pt">
              <v:stroke dashstyle="3 1"/>
              <v:textbox>
                <w:txbxContent>
                  <w:p w:rsidR="00CF4CAD" w:rsidRDefault="00CF4CAD" w:rsidP="004D122C">
                    <w:pPr>
                      <w:pStyle w:val="NormalWeb"/>
                      <w:spacing w:before="0" w:beforeAutospacing="0" w:after="0" w:afterAutospacing="0"/>
                      <w:jc w:val="center"/>
                    </w:pPr>
                    <w:r>
                      <w:rPr>
                        <w:rFonts w:ascii="Calibri" w:hAnsi="Calibri" w:cs="Calibri"/>
                        <w:b/>
                        <w:bCs/>
                        <w:color w:val="000000"/>
                        <w:kern w:val="24"/>
                        <w:sz w:val="32"/>
                        <w:szCs w:val="32"/>
                      </w:rPr>
                      <w:t>Biophysical and socio-economic situation assessed</w:t>
                    </w:r>
                  </w:p>
                </w:txbxContent>
              </v:textbox>
            </v:shape>
            <v:shape id="Flowchart: Connector 38" o:spid="_x0000_s1028" type="#_x0000_t120" style="position:absolute;left:7555;top:25649;width:23043;height:16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h4L4A&#10;AADbAAAADwAAAGRycy9kb3ducmV2LnhtbERPy4rCMBTdD/gP4Q64G9NqlaFjFBEEXY4PcHlp7qTF&#10;5qYk0da/N4sBl4fzXq4H24oH+dA4VpBPMhDEldMNGwXn0+7rG0SIyBpbx6TgSQHWq9HHEkvtev6l&#10;xzEakUI4lKigjrErpQxVTRbDxHXEiftz3mJM0BupPfYp3LZymmULabHh1FBjR9uaqtvxbhUcrtb0&#10;vclvhdbFpTqdc1/ML0qNP4fND4hIQ3yL/917rWCWxqYv6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KYeC+AAAA2wAAAA8AAAAAAAAAAAAAAAAAmAIAAGRycy9kb3ducmV2&#10;LnhtbFBLBQYAAAAABAAEAPUAAACDAwAAAAA=&#10;" fillcolor="#c6d9f1" strokecolor="windowText" strokeweight=".25pt">
              <v:stroke dashstyle="3 1"/>
              <v:textbox>
                <w:txbxContent>
                  <w:p w:rsidR="00CF4CAD" w:rsidRDefault="00CF4CAD" w:rsidP="004D122C">
                    <w:pPr>
                      <w:pStyle w:val="NormalWeb"/>
                      <w:spacing w:before="0" w:beforeAutospacing="0" w:after="0" w:afterAutospacing="0"/>
                      <w:jc w:val="center"/>
                    </w:pPr>
                    <w:r>
                      <w:rPr>
                        <w:rFonts w:ascii="Calibri" w:hAnsi="Calibri" w:cs="Calibri"/>
                        <w:b/>
                        <w:bCs/>
                        <w:color w:val="000000"/>
                        <w:kern w:val="24"/>
                        <w:sz w:val="32"/>
                        <w:szCs w:val="32"/>
                      </w:rPr>
                      <w:t>Opportunities and constraints identified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9" type="#_x0000_t13" style="position:absolute;left:8024;top:42924;width:6031;height:2373;rotation:-542412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6+8MA&#10;AADbAAAADwAAAGRycy9kb3ducmV2LnhtbESP0WrCQBRE34X+w3ILfdNNVaSmrlKsBV9UGvsBl+xt&#10;EszeDbtrEv16VxB8HGbmDLNY9aYWLTlfWVbwPkpAEOdWV1wo+Dv+DD9A+ICssbZMCi7kYbV8GSww&#10;1bbjX2qzUIgIYZ+igjKEJpXS5yUZ9CPbEEfv3zqDIUpXSO2wi3BTy3GSzKTBiuNCiQ2tS8pP2dko&#10;aHdd5rIprqfVuN0f6utp8203Sr299l+fIAL14Rl+tLdawWQ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d6+8MAAADbAAAADwAAAAAAAAAAAAAAAACYAgAAZHJzL2Rv&#10;d25yZXYueG1sUEsFBgAAAAAEAAQA9QAAAIgDAAAAAA==&#10;" adj="17352" fillcolor="#4f81bd" strokecolor="#385d8a" strokeweight="2pt">
              <v:textbox>
                <w:txbxContent>
                  <w:p w:rsidR="00CF4CAD" w:rsidRDefault="00CF4CAD" w:rsidP="004D122C"/>
                </w:txbxContent>
              </v:textbox>
            </v:shape>
            <v:shape id="Flowchart: Connector 40" o:spid="_x0000_s1030" type="#_x0000_t120" style="position:absolute;left:20517;top:8367;width:22322;height:15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em78A&#10;AADbAAAADwAAAGRycy9kb3ducmV2LnhtbERPz0vDMBS+D/wfwhO8rWmlitRmQwRBj2tX2PHRPNOy&#10;5qUkca3//XIY7Pjx/a73q53EhXwYHSsoshwEce/0yEbBsf3avoEIEVnj5JgU/FOA/e5hU2Ol3cIH&#10;ujTRiBTCoUIFQ4xzJWXoB7IYMjcTJ+7XeYsxQW+k9rikcDvJ5zx/lRZHTg0DzvQ5UH9u/qyCn5M1&#10;y2KKc6l12fXtsfDlS6fU0+P68Q4i0hrv4pv7Wyso0/r0Jf0Aub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h6bvwAAANsAAAAPAAAAAAAAAAAAAAAAAJgCAABkcnMvZG93bnJl&#10;di54bWxQSwUGAAAAAAQABAD1AAAAhAMAAAAA&#10;" fillcolor="#c6d9f1" strokecolor="windowText" strokeweight=".25pt">
              <v:stroke dashstyle="3 1"/>
              <v:textbox>
                <w:txbxContent>
                  <w:p w:rsidR="00CF4CAD" w:rsidRDefault="00CF4CAD" w:rsidP="004D122C">
                    <w:pPr>
                      <w:pStyle w:val="NormalWeb"/>
                      <w:spacing w:before="0" w:beforeAutospacing="0" w:after="0" w:afterAutospacing="0"/>
                      <w:jc w:val="center"/>
                    </w:pPr>
                    <w:r>
                      <w:rPr>
                        <w:rFonts w:ascii="Calibri" w:hAnsi="Calibri" w:cs="Calibri"/>
                        <w:b/>
                        <w:bCs/>
                        <w:color w:val="000000"/>
                        <w:kern w:val="24"/>
                        <w:sz w:val="32"/>
                        <w:szCs w:val="32"/>
                      </w:rPr>
                      <w:t>Strategy developed</w:t>
                    </w:r>
                  </w:p>
                </w:txbxContent>
              </v:textbox>
            </v:shape>
            <v:shape id="Right Arrow 41" o:spid="_x0000_s1031" type="#_x0000_t13" style="position:absolute;left:15350;top:21024;width:6031;height:2372;rotation:-317046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LBcQA&#10;AADbAAAADwAAAGRycy9kb3ducmV2LnhtbESP3WrCQBSE7wu+w3KE3ulGEdHUVSSgKBSsP7S3h+xp&#10;EsyeDbsbk759Vyj0cpiZb5jVpje1eJDzlWUFk3ECgji3uuJCwe26Gy1A+ICssbZMCn7Iw2Y9eFlh&#10;qm3HZ3pcQiEihH2KCsoQmlRKn5dk0I9tQxy9b+sMhihdIbXDLsJNLadJMpcGK44LJTaUlZTfL61R&#10;sD9Wn+3yPTt+cJZ0p4Nr5/KLlHod9ts3EIH68B/+ax+0gtkEnl/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RCwXEAAAA2wAAAA8AAAAAAAAAAAAAAAAAmAIAAGRycy9k&#10;b3ducmV2LnhtbFBLBQYAAAAABAAEAPUAAACJAwAAAAA=&#10;" adj="17352" fillcolor="#4f81bd" strokecolor="#385d8a" strokeweight="2pt">
              <v:textbox>
                <w:txbxContent>
                  <w:p w:rsidR="00CF4CAD" w:rsidRDefault="00CF4CAD" w:rsidP="004D122C"/>
                </w:txbxContent>
              </v:textbox>
            </v:shape>
            <v:shape id="Flowchart: Connector 42" o:spid="_x0000_s1032" type="#_x0000_t120" style="position:absolute;left:47160;top:1886;width:21602;height:15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ld8EA&#10;AADbAAAADwAAAGRycy9kb3ducmV2LnhtbESPT4vCMBTE7wt+h/AEb2ta6YpUo4iwsB7XP+Dx0TzT&#10;YvNSkmjrtzcLCx6HmfkNs9oMthUP8qFxrCCfZiCIK6cbNgpOx+/PBYgQkTW2jknBkwJs1qOPFZba&#10;9fxLj0M0IkE4lKigjrErpQxVTRbD1HXEybs6bzEm6Y3UHvsEt62cZdlcWmw4LdTY0a6m6na4WwX7&#10;izV9b/JboXVxro6n3BdfZ6Um42G7BBFpiO/wf/tHKyhm8Pc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XfBAAAA2wAAAA8AAAAAAAAAAAAAAAAAmAIAAGRycy9kb3du&#10;cmV2LnhtbFBLBQYAAAAABAAEAPUAAACGAwAAAAA=&#10;" fillcolor="#c6d9f1" strokecolor="windowText" strokeweight=".25pt">
              <v:stroke dashstyle="3 1"/>
              <v:textbox>
                <w:txbxContent>
                  <w:p w:rsidR="00CF4CAD" w:rsidRDefault="00CF4CAD" w:rsidP="004D122C">
                    <w:pPr>
                      <w:pStyle w:val="NormalWeb"/>
                      <w:spacing w:before="0" w:beforeAutospacing="0" w:after="0" w:afterAutospacing="0"/>
                      <w:jc w:val="center"/>
                    </w:pPr>
                    <w:r>
                      <w:rPr>
                        <w:rFonts w:ascii="Calibri" w:hAnsi="Calibri" w:cs="Calibri"/>
                        <w:b/>
                        <w:bCs/>
                        <w:color w:val="000000"/>
                        <w:kern w:val="24"/>
                        <w:sz w:val="32"/>
                        <w:szCs w:val="32"/>
                      </w:rPr>
                      <w:t>Mainstreaming undertaken</w:t>
                    </w:r>
                  </w:p>
                </w:txbxContent>
              </v:textbox>
            </v:shape>
            <v:shape id="Right Arrow 44" o:spid="_x0000_s1033" type="#_x0000_t13" style="position:absolute;left:40194;top:7031;width:6031;height:2373;rotation:-110702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8OsUA&#10;AADbAAAADwAAAGRycy9kb3ducmV2LnhtbESP3WrCQBSE74W+w3IE73RjtT+kbkIbEKQiWFu8PmRP&#10;k+Du2ZBdTXz7bkHwcpiZb5hVPlgjLtT5xrGC+SwBQVw63XCl4Od7PX0F4QOyRuOYFFzJQ549jFaY&#10;atfzF10OoRIRwj5FBXUIbSqlL2uy6GeuJY7er+sshii7SuoO+wi3Rj4mybO02HBcqLGloqbydDhb&#10;Bcd+Ycym+NzuPgp+up6OL02y3yo1GQ/vbyACDeEevrU3WsFyC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Dw6xQAAANsAAAAPAAAAAAAAAAAAAAAAAJgCAABkcnMv&#10;ZG93bnJldi54bWxQSwUGAAAAAAQABAD1AAAAigMAAAAA&#10;" adj="17352" fillcolor="#4f81bd" strokecolor="#385d8a" strokeweight="2pt">
              <v:textbox>
                <w:txbxContent>
                  <w:p w:rsidR="00CF4CAD" w:rsidRDefault="00CF4CAD" w:rsidP="004D122C"/>
                </w:txbxContent>
              </v:textbox>
            </v:shape>
            <v:shape id="Flowchart: Connector 45" o:spid="_x0000_s1034" type="#_x0000_t120" style="position:absolute;left:68042;top:11967;width:22322;height:15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9A8EA&#10;AADbAAAADwAAAGRycy9kb3ducmV2LnhtbESPT4vCMBTE7wt+h/AEb2vapS5SjSLCgh79Bx4fzTMt&#10;Ni8libZ+e7OwsMdhZn7DLNeDbcWTfGgcK8inGQjiyumGjYLz6edzDiJEZI2tY1LwogDr1ehjiaV2&#10;PR/oeYxGJAiHEhXUMXallKGqyWKYuo44eTfnLcYkvZHaY5/gtpVfWfYtLTacFmrsaFtTdT8+rIL9&#10;1Zq+N/m90Lq4VKdz7ovZRanJeNgsQEQa4n/4r73TCooZ/H5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NvQPBAAAA2wAAAA8AAAAAAAAAAAAAAAAAmAIAAGRycy9kb3du&#10;cmV2LnhtbFBLBQYAAAAABAAEAPUAAACGAwAAAAA=&#10;" fillcolor="#c6d9f1" strokecolor="windowText" strokeweight=".25pt">
              <v:stroke dashstyle="3 1"/>
              <v:textbox>
                <w:txbxContent>
                  <w:p w:rsidR="00CF4CAD" w:rsidRDefault="00CF4CAD" w:rsidP="004D122C">
                    <w:pPr>
                      <w:pStyle w:val="NormalWeb"/>
                      <w:spacing w:before="0" w:beforeAutospacing="0" w:after="0" w:afterAutospacing="0"/>
                      <w:jc w:val="center"/>
                    </w:pPr>
                    <w:r>
                      <w:rPr>
                        <w:rFonts w:ascii="Calibri" w:hAnsi="Calibri" w:cs="Calibri"/>
                        <w:b/>
                        <w:bCs/>
                        <w:color w:val="000000"/>
                        <w:kern w:val="24"/>
                        <w:sz w:val="32"/>
                        <w:szCs w:val="32"/>
                      </w:rPr>
                      <w:t>Implementation undertaken</w:t>
                    </w:r>
                  </w:p>
                </w:txbxContent>
              </v:textbox>
            </v:shape>
            <v:shape id="Right Arrow 46" o:spid="_x0000_s1035" type="#_x0000_t13" style="position:absolute;left:69761;top:8533;width:6031;height:2372;rotation:249300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ICsIA&#10;AADbAAAADwAAAGRycy9kb3ducmV2LnhtbESPQWvCQBSE74L/YXmCN92klhBS11AVwYOHxErPj+xr&#10;Epp9G7Jbjf/eLQgeh5n5hlnno+nElQbXWlYQLyMQxJXVLdcKLl+HRQrCeWSNnWVScCcH+WY6WWOm&#10;7Y1Lup59LQKEXYYKGu/7TEpXNWTQLW1PHLwfOxj0QQ611APeAtx08i2KEmmw5bDQYE+7hqrf859R&#10;kBYnXccavztMVmmx58vWlJFS89n4+QHC0+hf4Wf7qBW8J/D/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8gKwgAAANsAAAAPAAAAAAAAAAAAAAAAAJgCAABkcnMvZG93&#10;bnJldi54bWxQSwUGAAAAAAQABAD1AAAAhwMAAAAA&#10;" adj="17352" fillcolor="#4f81bd" strokecolor="#385d8a" strokeweight="2pt">
              <v:textbox>
                <w:txbxContent>
                  <w:p w:rsidR="00CF4CAD" w:rsidRDefault="00CF4CAD" w:rsidP="004D122C"/>
                </w:txbxContent>
              </v:textbox>
            </v:shape>
            <v:shape id="Flowchart: Connector 47" o:spid="_x0000_s1036" type="#_x0000_t120" style="position:absolute;left:68762;top:35010;width:22323;height:16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G78IA&#10;AADbAAAADwAAAGRycy9kb3ducmV2LnhtbESPT4vCMBTE7wt+h/AEb2vapbtKNYoIgh7XP+Dx0TzT&#10;YvNSkqyt394sLOxxmJnfMMv1YFvxIB8axwryaQaCuHK6YaPgfNq9z0GEiKyxdUwKnhRgvRq9LbHU&#10;rudvehyjEQnCoUQFdYxdKWWoarIYpq4jTt7NeYsxSW+k9tgnuG3lR5Z9SYsNp4UaO9rWVN2PP1bB&#10;4WpN35v8XmhdXKrTOffF50WpyXjYLEBEGuJ/+K+91wqKGfx+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4bvwgAAANsAAAAPAAAAAAAAAAAAAAAAAJgCAABkcnMvZG93&#10;bnJldi54bWxQSwUGAAAAAAQABAD1AAAAhwMAAAAA&#10;" fillcolor="#c6d9f1" strokecolor="windowText" strokeweight=".25pt">
              <v:stroke dashstyle="3 1"/>
              <v:textbox>
                <w:txbxContent>
                  <w:p w:rsidR="00CF4CAD" w:rsidRDefault="00CF4CAD" w:rsidP="004D122C">
                    <w:pPr>
                      <w:pStyle w:val="NormalWeb"/>
                      <w:spacing w:before="0" w:beforeAutospacing="0" w:after="0" w:afterAutospacing="0"/>
                      <w:jc w:val="center"/>
                    </w:pPr>
                    <w:r>
                      <w:rPr>
                        <w:rFonts w:ascii="Calibri" w:hAnsi="Calibri" w:cs="Calibri"/>
                        <w:b/>
                        <w:bCs/>
                        <w:color w:val="000000"/>
                        <w:kern w:val="24"/>
                        <w:sz w:val="32"/>
                        <w:szCs w:val="32"/>
                      </w:rPr>
                      <w:t>Lessons learned disseminated</w:t>
                    </w:r>
                  </w:p>
                </w:txbxContent>
              </v:textbox>
            </v:shape>
            <v:shape id="Right Arrow 48" o:spid="_x0000_s1037" type="#_x0000_t13" style="position:absolute;left:80402;top:30359;width:6031;height:237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iAsAA&#10;AADbAAAADwAAAGRycy9kb3ducmV2LnhtbERPTYvCMBC9C/6HMMLeNNVdrVSjyMLCIgpqvXgbmrEN&#10;NpPSZLX7781B8Ph438t1Z2txp9YbxwrGowQEceG04VLBOf8ZzkH4gKyxdkwK/snDetXvLTHT7sFH&#10;up9CKWII+wwVVCE0mZS+qMiiH7mGOHJX11oMEbal1C0+Yrit5SRJZtKi4dhQYUPfFRW3059V0H0e&#10;Um8v28N0nO+3ZmZ8Om92Sn0Mus0CRKAuvMUv969W8BXHxi/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6qiAsAAAADbAAAADwAAAAAAAAAAAAAAAACYAgAAZHJzL2Rvd25y&#10;ZXYueG1sUEsFBgAAAAAEAAQA9QAAAIUDAAAAAA==&#10;" adj="17352" fillcolor="#4f81bd" strokecolor="#385d8a" strokeweight="2pt">
              <v:textbox>
                <w:txbxContent>
                  <w:p w:rsidR="00CF4CAD" w:rsidRDefault="00CF4CAD" w:rsidP="004D122C"/>
                </w:txbxContent>
              </v:textbox>
            </v:shape>
            <v:group id="Group 49" o:spid="_x0000_s1038" style="position:absolute;left:23787;top:13892;width:49437;height:47318;rotation:180814fd" coordorigin="23787,13892" coordsize="52070,48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gf8MAAADbAAAADwAAAGRycy9kb3ducmV2LnhtbESPQWsCMRSE7wX/Q3hC&#10;bzWriKxbo4igeNRtD/X2unndLN28LElct//eCEKPw8x8w6w2g21FTz40jhVMJxkI4srphmsFnx/7&#10;txxEiMgaW8ek4I8CbNajlxUW2t34TH0Za5EgHApUYGLsCilDZchimLiOOHk/zluMSfpaao+3BLet&#10;nGXZQlpsOC0Y7GhnqPotr1bB9rJsTws+OD8r++b6lZvv/HJW6nU8bN9BRBrif/jZPmoF8yU8vqQf&#10;IN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q6B/wwAAANsAAAAP&#10;AAAAAAAAAAAAAAAAAKoCAABkcnMvZG93bnJldi54bWxQSwUGAAAAAAQABAD6AAAAmgM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0" o:spid="_x0000_s1039" type="#_x0000_t103" style="position:absolute;left:46613;top:33107;width:10516;height:47975;rotation:413024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czb4A&#10;AADbAAAADwAAAGRycy9kb3ducmV2LnhtbERPy6rCMBDdX/AfwgjurqlCRapRRBAEUfGxcTc2Y1tt&#10;JqWJtf69WQguD+c9nbemFA3VrrCsYNCPQBCnVhecKTifVv9jEM4jaywtk4I3OZjPOn9TTLR98YGa&#10;o89ECGGXoILc+yqR0qU5GXR9WxEH7mZrgz7AOpO6xlcIN6UcRtFIGiw4NORY0TKn9HF8GgW7uy8a&#10;KQ+X83Mzjle0vZb7+KpUr9suJiA8tf4n/rrXWkEc1ocv4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YHM2+AAAA2wAAAA8AAAAAAAAAAAAAAAAAmAIAAGRycy9kb3ducmV2&#10;LnhtbFBLBQYAAAAABAAEAPUAAACDAwAAAAA=&#10;" adj="19233,21008,5400" fillcolor="#4f81bd" stroked="f" strokeweight="0">
                <v:textbox>
                  <w:txbxContent>
                    <w:p w:rsidR="00CF4CAD" w:rsidRDefault="00CF4CAD" w:rsidP="004D122C"/>
                  </w:txbxContent>
                </v:textbox>
              </v:shape>
              <v:shape id="Curved Left Arrow 51" o:spid="_x0000_s1040" type="#_x0000_t103" style="position:absolute;left:41730;top:25745;width:11237;height:4712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f0cQA&#10;AADbAAAADwAAAGRycy9kb3ducmV2LnhtbESP3YrCMBCF74V9hzAL3mnqirJUo8j6g3RdweoDDM3Y&#10;FptJaaLWtzcLgpeHM+c7c6bz1lTiRo0rLSsY9CMQxJnVJecKTsd17xuE88gaK8uk4EEO5rOPzhRj&#10;be98oFvqcxEg7GJUUHhfx1K6rCCDrm9r4uCdbWPQB9nkUjd4D3BTya8oGkuDJYeGAmv6KSi7pFcT&#10;3hi3u8M6fayOwz0mm+R3+ZfwUqnuZ7uYgPDU+vfxK73VCkYD+N8SA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tH9HEAAAA2wAAAA8AAAAAAAAAAAAAAAAAmAIAAGRycy9k&#10;b3ducmV2LnhtbFBLBQYAAAAABAAEAPUAAACJAwAAAAA=&#10;" adj="19024,20956,5400" fillcolor="#4f81bd" stroked="f" strokeweight="0">
                <v:textbox>
                  <w:txbxContent>
                    <w:p w:rsidR="00CF4CAD" w:rsidRDefault="00CF4CAD" w:rsidP="004D122C"/>
                  </w:txbxContent>
                </v:textbox>
              </v:shape>
              <v:shape id="Curved Left Arrow 52" o:spid="_x0000_s1041" type="#_x0000_t103" style="position:absolute;left:44324;top:18392;width:10044;height:42949;rotation:765916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eMQA&#10;AADbAAAADwAAAGRycy9kb3ducmV2LnhtbESPT2sCMRTE74V+h/AKvdWs0j+6GqUtLfbioa7g9bF5&#10;bhY3L9skXeO3N0Khx2FmfsMsVsl2YiAfWscKxqMCBHHtdMuNgl31+TAFESKyxs4xKThTgNXy9maB&#10;pXYn/qZhGxuRIRxKVGBi7EspQ23IYhi5njh7B+ctxix9I7XHU4bbTk6K4llabDkvGOzp3VB93P5a&#10;BZup0fuPSr/8zMb94zr5VA38ptT9XXqdg4iU4n/4r/2lFTxN4Pol/w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7XjEAAAA2wAAAA8AAAAAAAAAAAAAAAAAmAIAAGRycy9k&#10;b3ducmV2LnhtbFBLBQYAAAAABAAEAPUAAACJAwAAAAA=&#10;" adj="19074,20968,5400" fillcolor="#4f81bd" stroked="f" strokeweight="0">
                <v:textbox>
                  <w:txbxContent>
                    <w:p w:rsidR="00CF4CAD" w:rsidRDefault="00CF4CAD" w:rsidP="004D122C"/>
                  </w:txbxContent>
                </v:textbox>
              </v:shape>
              <v:shape id="Curved Left Arrow 53" o:spid="_x0000_s1042" type="#_x0000_t103" style="position:absolute;left:51112;top:13892;width:10064;height:37256;rotation:963702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IssMA&#10;AADbAAAADwAAAGRycy9kb3ducmV2LnhtbESP0WrCQBRE3wv+w3IF3+pGS6pGV5FAwBSKqPmAS/aa&#10;BLN3Q3Zr0r/vFgp9HGbmDLM7jKYVT+pdY1nBYh6BIC6tbrhSUNyy1zUI55E1tpZJwTc5OOwnLztM&#10;tB34Qs+rr0SAsEtQQe19l0jpypoMurntiIN3t71BH2RfSd3jEOCmlcsoepcGGw4LNXaU1lQ+rl9G&#10;QVpguonz/KPN8s9VfC4WQ5dmSs2m43ELwtPo/8N/7ZNWEL/B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JIssMAAADbAAAADwAAAAAAAAAAAAAAAACYAgAAZHJzL2Rv&#10;d25yZXYueG1sUEsFBgAAAAAEAAQA9QAAAIgDAAAAAA==&#10;" adj="18683,20871,5400" fillcolor="#4f81bd" stroked="f" strokeweight="0">
                <v:textbox>
                  <w:txbxContent>
                    <w:p w:rsidR="00CF4CAD" w:rsidRDefault="00CF4CAD" w:rsidP="004D122C"/>
                  </w:txbxContent>
                </v:textbox>
              </v:shape>
              <v:shape id="Curved Left Arrow 54" o:spid="_x0000_s1043" type="#_x0000_t103" style="position:absolute;left:62000;top:22077;width:8011;height:22234;rotation:11598112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qusIA&#10;AADbAAAADwAAAGRycy9kb3ducmV2LnhtbESPUWvCQBCE3wv9D8cWfJF6UayV6ClFK/ha9QcsuTUJ&#10;ze6Fu9NEf31PEPo4zMw3zHLdc6Ou5EPtxMB4lIEiKZytpTRwOu7e56BCRLHYOCEDNwqwXr2+LDG3&#10;rpMfuh5iqRJEQo4GqhjbXOtQVMQYRq4lSd7ZecaYpC+19dglODd6kmUzzVhLWqiwpU1Fxe/hwgYw&#10;fnO34d34vrX8eZvNh35yHBozeOu/FqAi9fE//GzvrYGPKTy+p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q6wgAAANsAAAAPAAAAAAAAAAAAAAAAAJgCAABkcnMvZG93&#10;bnJldi54bWxQSwUGAAAAAAQABAD1AAAAhwMAAAAA&#10;" adj="17709,20627,5400" fillcolor="#4f81bd" stroked="f" strokeweight="0">
                <v:textbox>
                  <w:txbxContent>
                    <w:p w:rsidR="00CF4CAD" w:rsidRDefault="00CF4CAD" w:rsidP="004D122C"/>
                  </w:txbxContent>
                </v:textbox>
              </v:shape>
            </v:group>
            <w10:wrap type="none"/>
            <w10:anchorlock/>
          </v:group>
        </w:pict>
      </w:r>
    </w:p>
    <w:p w:rsidR="0025437D" w:rsidRPr="0025437D" w:rsidRDefault="0025437D" w:rsidP="0025437D">
      <w:pPr>
        <w:spacing w:after="0"/>
        <w:rPr>
          <w:b/>
          <w:sz w:val="20"/>
          <w:szCs w:val="20"/>
        </w:rPr>
      </w:pPr>
    </w:p>
    <w:p w:rsidR="0025437D" w:rsidRPr="0025437D" w:rsidRDefault="0025437D" w:rsidP="0025437D">
      <w:pPr>
        <w:spacing w:after="0"/>
        <w:rPr>
          <w:sz w:val="20"/>
          <w:szCs w:val="20"/>
        </w:rPr>
      </w:pPr>
      <w:proofErr w:type="gramStart"/>
      <w:r w:rsidRPr="0025437D">
        <w:rPr>
          <w:b/>
          <w:sz w:val="20"/>
          <w:szCs w:val="20"/>
        </w:rPr>
        <w:t>Figure 4</w:t>
      </w:r>
      <w:r w:rsidRPr="0025437D">
        <w:rPr>
          <w:sz w:val="20"/>
          <w:szCs w:val="20"/>
        </w:rPr>
        <w:t>.</w:t>
      </w:r>
      <w:proofErr w:type="gramEnd"/>
      <w:r w:rsidRPr="0025437D">
        <w:rPr>
          <w:sz w:val="20"/>
          <w:szCs w:val="20"/>
        </w:rPr>
        <w:t xml:space="preserve"> </w:t>
      </w:r>
      <w:proofErr w:type="gramStart"/>
      <w:r w:rsidRPr="0025437D">
        <w:rPr>
          <w:sz w:val="20"/>
          <w:szCs w:val="20"/>
        </w:rPr>
        <w:t>Diagrammatic representative of the TACC programme’s strategy.</w:t>
      </w:r>
      <w:proofErr w:type="gramEnd"/>
    </w:p>
    <w:p w:rsidR="0025437D" w:rsidRPr="0025437D" w:rsidRDefault="0025437D" w:rsidP="0025437D">
      <w:pPr>
        <w:spacing w:after="0"/>
        <w:rPr>
          <w:sz w:val="20"/>
          <w:szCs w:val="20"/>
        </w:rPr>
      </w:pPr>
    </w:p>
    <w:p w:rsidR="0025437D" w:rsidRPr="0025437D" w:rsidRDefault="0025437D" w:rsidP="0025437D">
      <w:pPr>
        <w:spacing w:after="0"/>
        <w:rPr>
          <w:sz w:val="20"/>
          <w:szCs w:val="20"/>
        </w:rPr>
      </w:pPr>
      <w:r w:rsidRPr="0025437D">
        <w:rPr>
          <w:b/>
          <w:sz w:val="20"/>
          <w:szCs w:val="20"/>
        </w:rPr>
        <w:t>Output 1</w:t>
      </w:r>
      <w:r w:rsidRPr="0025437D">
        <w:rPr>
          <w:sz w:val="20"/>
          <w:szCs w:val="20"/>
        </w:rPr>
        <w:t>: Biophysical and socio-economic assessment of the nexus of environmental degradation and climate change undertaken.</w:t>
      </w:r>
    </w:p>
    <w:p w:rsidR="0025437D" w:rsidRPr="0025437D" w:rsidRDefault="0025437D" w:rsidP="0025437D">
      <w:pPr>
        <w:spacing w:after="0"/>
        <w:rPr>
          <w:sz w:val="20"/>
          <w:szCs w:val="20"/>
        </w:rPr>
      </w:pPr>
    </w:p>
    <w:p w:rsidR="0025437D" w:rsidRPr="0025437D" w:rsidRDefault="0025437D" w:rsidP="0025437D">
      <w:pPr>
        <w:spacing w:after="0"/>
        <w:rPr>
          <w:i/>
          <w:sz w:val="20"/>
          <w:szCs w:val="20"/>
        </w:rPr>
      </w:pPr>
      <w:r w:rsidRPr="0025437D">
        <w:rPr>
          <w:i/>
          <w:sz w:val="20"/>
          <w:szCs w:val="20"/>
        </w:rPr>
        <w:t>Establishing technical working groups</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Understanding of the current biophysical environment and of the likely impacts climate change will have on natural ecosystems is limited within </w:t>
      </w:r>
      <w:r w:rsidR="00B020DE">
        <w:rPr>
          <w:sz w:val="20"/>
          <w:szCs w:val="20"/>
        </w:rPr>
        <w:t>Delta State</w:t>
      </w:r>
      <w:r w:rsidRPr="0025437D">
        <w:rPr>
          <w:sz w:val="20"/>
          <w:szCs w:val="20"/>
        </w:rPr>
        <w:t>. This lack of information hinders the identification and implementation of appropriate GHG mitigation and adaptation technologies. The TACC programme will consequently establish multi-stakeholder technical working groups and build capacity within the public and private sector for undertaking the necessary biophysical and socio-economic assessments. Technical working groups will be established to focus on key climate change-</w:t>
      </w:r>
      <w:r w:rsidRPr="0025437D">
        <w:rPr>
          <w:sz w:val="20"/>
          <w:szCs w:val="20"/>
        </w:rPr>
        <w:lastRenderedPageBreak/>
        <w:t xml:space="preserve">related topics (covering both GHG mitigation and adaptation) within relevant sectors, including: </w:t>
      </w:r>
      <w:proofErr w:type="spellStart"/>
      <w:r w:rsidRPr="0025437D">
        <w:rPr>
          <w:sz w:val="20"/>
          <w:szCs w:val="20"/>
        </w:rPr>
        <w:t>i</w:t>
      </w:r>
      <w:proofErr w:type="spellEnd"/>
      <w:r w:rsidRPr="0025437D">
        <w:rPr>
          <w:sz w:val="20"/>
          <w:szCs w:val="20"/>
        </w:rPr>
        <w:t>) health; ii) water; iii) energy; iv) agriculture; v) forestry; vi) fisheries; and vii) tourism</w:t>
      </w:r>
      <w:r w:rsidR="009C0082">
        <w:rPr>
          <w:sz w:val="20"/>
          <w:szCs w:val="20"/>
        </w:rPr>
        <w:t xml:space="preserve"> (see paragraphs </w:t>
      </w:r>
      <w:r w:rsidR="007918B5">
        <w:rPr>
          <w:sz w:val="20"/>
          <w:szCs w:val="20"/>
        </w:rPr>
        <w:fldChar w:fldCharType="begin"/>
      </w:r>
      <w:r w:rsidR="009C0082">
        <w:rPr>
          <w:sz w:val="20"/>
          <w:szCs w:val="20"/>
        </w:rPr>
        <w:instrText xml:space="preserve"> REF _Ref276116860 \r \h </w:instrText>
      </w:r>
      <w:r w:rsidR="007918B5">
        <w:rPr>
          <w:sz w:val="20"/>
          <w:szCs w:val="20"/>
        </w:rPr>
      </w:r>
      <w:r w:rsidR="007918B5">
        <w:rPr>
          <w:sz w:val="20"/>
          <w:szCs w:val="20"/>
        </w:rPr>
        <w:fldChar w:fldCharType="separate"/>
      </w:r>
      <w:r w:rsidR="000159C6">
        <w:rPr>
          <w:sz w:val="20"/>
          <w:szCs w:val="20"/>
        </w:rPr>
        <w:t>41</w:t>
      </w:r>
      <w:r w:rsidR="007918B5">
        <w:rPr>
          <w:sz w:val="20"/>
          <w:szCs w:val="20"/>
        </w:rPr>
        <w:fldChar w:fldCharType="end"/>
      </w:r>
      <w:r w:rsidR="009C0082">
        <w:rPr>
          <w:sz w:val="20"/>
          <w:szCs w:val="20"/>
        </w:rPr>
        <w:t>-</w:t>
      </w:r>
      <w:r w:rsidR="007918B5">
        <w:rPr>
          <w:sz w:val="20"/>
          <w:szCs w:val="20"/>
        </w:rPr>
        <w:fldChar w:fldCharType="begin"/>
      </w:r>
      <w:r w:rsidR="009C0082">
        <w:rPr>
          <w:sz w:val="20"/>
          <w:szCs w:val="20"/>
        </w:rPr>
        <w:instrText xml:space="preserve"> REF _Ref276131440 \r \h </w:instrText>
      </w:r>
      <w:r w:rsidR="007918B5">
        <w:rPr>
          <w:sz w:val="20"/>
          <w:szCs w:val="20"/>
        </w:rPr>
      </w:r>
      <w:r w:rsidR="007918B5">
        <w:rPr>
          <w:sz w:val="20"/>
          <w:szCs w:val="20"/>
        </w:rPr>
        <w:fldChar w:fldCharType="separate"/>
      </w:r>
      <w:r w:rsidR="000159C6">
        <w:rPr>
          <w:sz w:val="20"/>
          <w:szCs w:val="20"/>
        </w:rPr>
        <w:t>46</w:t>
      </w:r>
      <w:r w:rsidR="007918B5">
        <w:rPr>
          <w:sz w:val="20"/>
          <w:szCs w:val="20"/>
        </w:rPr>
        <w:fldChar w:fldCharType="end"/>
      </w:r>
      <w:r w:rsidR="009C0082">
        <w:rPr>
          <w:sz w:val="20"/>
          <w:szCs w:val="20"/>
        </w:rPr>
        <w:t>)</w:t>
      </w:r>
      <w:r w:rsidRPr="0025437D">
        <w:rPr>
          <w:sz w:val="20"/>
          <w:szCs w:val="20"/>
        </w:rPr>
        <w:t xml:space="preserve">. These technical working groups will comprise stakeholders from Delta State ministries, local authorities, academic institutions, NGOs and the private sector. The technical working groups will act as a mechanism to empower local authorities and foster multi-stakeholder governance as well as to promote policy dialogue related to climate change and necessary GHG mitigation and adaptation interventions to be undertaken by local authorities. Pivotal to the role of the technical working groups will be their contribution to: </w:t>
      </w:r>
      <w:proofErr w:type="spellStart"/>
      <w:r w:rsidRPr="0025437D">
        <w:rPr>
          <w:sz w:val="20"/>
          <w:szCs w:val="20"/>
        </w:rPr>
        <w:t>i</w:t>
      </w:r>
      <w:proofErr w:type="spellEnd"/>
      <w:r w:rsidRPr="0025437D">
        <w:rPr>
          <w:sz w:val="20"/>
          <w:szCs w:val="20"/>
        </w:rPr>
        <w:t xml:space="preserve">) the development of a climate profile for </w:t>
      </w:r>
      <w:r w:rsidR="00B020DE">
        <w:rPr>
          <w:sz w:val="20"/>
          <w:szCs w:val="20"/>
        </w:rPr>
        <w:t>Delta State</w:t>
      </w:r>
      <w:r w:rsidRPr="0025437D">
        <w:rPr>
          <w:sz w:val="20"/>
          <w:szCs w:val="20"/>
        </w:rPr>
        <w:t xml:space="preserve"> (see Annex 4), which will include information related to risks and opportunities related to the implementing of GHG mitigation and adaptation technologies; ii) the development of low-carbon and climate-resilient development strategies; iii) the identification of capacity deficits, i.e. where capacity building is required; and iv) the development of bankable project ideas and feasibility studies. The technical working groups will be established to work under the CCCU.</w:t>
      </w:r>
    </w:p>
    <w:p w:rsidR="0025437D" w:rsidRPr="0025437D" w:rsidRDefault="0025437D" w:rsidP="0025437D">
      <w:pPr>
        <w:autoSpaceDE w:val="0"/>
        <w:autoSpaceDN w:val="0"/>
        <w:adjustRightInd w:val="0"/>
        <w:spacing w:after="0"/>
        <w:rPr>
          <w:sz w:val="20"/>
          <w:szCs w:val="20"/>
        </w:rPr>
      </w:pPr>
    </w:p>
    <w:p w:rsidR="0025437D" w:rsidRPr="0025437D" w:rsidRDefault="0025437D" w:rsidP="0025437D">
      <w:pPr>
        <w:autoSpaceDE w:val="0"/>
        <w:autoSpaceDN w:val="0"/>
        <w:adjustRightInd w:val="0"/>
        <w:spacing w:after="0"/>
        <w:rPr>
          <w:i/>
          <w:sz w:val="20"/>
          <w:szCs w:val="20"/>
        </w:rPr>
      </w:pPr>
      <w:r w:rsidRPr="0025437D">
        <w:rPr>
          <w:i/>
          <w:sz w:val="20"/>
          <w:szCs w:val="20"/>
        </w:rPr>
        <w:t xml:space="preserve">Building capacity </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i/>
          <w:sz w:val="20"/>
          <w:szCs w:val="20"/>
        </w:rPr>
      </w:pPr>
      <w:r w:rsidRPr="0025437D">
        <w:rPr>
          <w:sz w:val="20"/>
          <w:szCs w:val="20"/>
        </w:rPr>
        <w:t xml:space="preserve">Additionally, the TACC programme will build capacity within public and private sectors for undertaking quantitative environmental and climate change impact assessments, including (but not limited to): </w:t>
      </w:r>
      <w:proofErr w:type="spellStart"/>
      <w:r w:rsidRPr="0025437D">
        <w:rPr>
          <w:sz w:val="20"/>
          <w:szCs w:val="20"/>
        </w:rPr>
        <w:t>i</w:t>
      </w:r>
      <w:proofErr w:type="spellEnd"/>
      <w:r w:rsidRPr="0025437D">
        <w:rPr>
          <w:sz w:val="20"/>
          <w:szCs w:val="20"/>
        </w:rPr>
        <w:t xml:space="preserve">) an assessment regarding ecosystem resilience to anticipated climate change impacts (importantly, linkages will be established with the cumulative impacts assessment to be undertaken in </w:t>
      </w:r>
      <w:r w:rsidR="00B020DE">
        <w:rPr>
          <w:sz w:val="20"/>
          <w:szCs w:val="20"/>
        </w:rPr>
        <w:t>Delta State</w:t>
      </w:r>
      <w:r w:rsidRPr="0025437D">
        <w:rPr>
          <w:sz w:val="20"/>
          <w:szCs w:val="20"/>
        </w:rPr>
        <w:t xml:space="preserve"> (see paragraph</w:t>
      </w:r>
      <w:r w:rsidR="007918B5">
        <w:rPr>
          <w:sz w:val="20"/>
          <w:szCs w:val="20"/>
        </w:rPr>
        <w:fldChar w:fldCharType="begin"/>
      </w:r>
      <w:r w:rsidR="009C0082">
        <w:rPr>
          <w:sz w:val="20"/>
          <w:szCs w:val="20"/>
        </w:rPr>
        <w:instrText xml:space="preserve"> REF _Ref276131546 \r \h </w:instrText>
      </w:r>
      <w:r w:rsidR="007918B5">
        <w:rPr>
          <w:sz w:val="20"/>
          <w:szCs w:val="20"/>
        </w:rPr>
      </w:r>
      <w:r w:rsidR="007918B5">
        <w:rPr>
          <w:sz w:val="20"/>
          <w:szCs w:val="20"/>
        </w:rPr>
        <w:fldChar w:fldCharType="separate"/>
      </w:r>
      <w:r w:rsidR="000159C6">
        <w:rPr>
          <w:sz w:val="20"/>
          <w:szCs w:val="20"/>
        </w:rPr>
        <w:t>70</w:t>
      </w:r>
      <w:r w:rsidR="007918B5">
        <w:rPr>
          <w:sz w:val="20"/>
          <w:szCs w:val="20"/>
        </w:rPr>
        <w:fldChar w:fldCharType="end"/>
      </w:r>
      <w:r w:rsidRPr="0025437D">
        <w:rPr>
          <w:sz w:val="20"/>
          <w:szCs w:val="20"/>
        </w:rPr>
        <w:t xml:space="preserve">); and ii) a hydrological and topographical survey of </w:t>
      </w:r>
      <w:r w:rsidR="00B020DE">
        <w:rPr>
          <w:sz w:val="20"/>
          <w:szCs w:val="20"/>
        </w:rPr>
        <w:t>Delta State</w:t>
      </w:r>
      <w:r w:rsidRPr="0025437D">
        <w:rPr>
          <w:sz w:val="20"/>
          <w:szCs w:val="20"/>
        </w:rPr>
        <w:t xml:space="preserve"> to catalyse effective land use planning (i.e. to climate-proof future development by reducing risks posed by climate change, such as increased flooding). Land use planning is critical within </w:t>
      </w:r>
      <w:r w:rsidR="00B020DE">
        <w:rPr>
          <w:sz w:val="20"/>
          <w:szCs w:val="20"/>
        </w:rPr>
        <w:t>Delta State</w:t>
      </w:r>
      <w:r w:rsidRPr="0025437D">
        <w:rPr>
          <w:sz w:val="20"/>
          <w:szCs w:val="20"/>
        </w:rPr>
        <w:t xml:space="preserve"> (particularly because of its proximity to the coast and extensive waterways) in order to climate-proof future development and </w:t>
      </w:r>
      <w:proofErr w:type="gramStart"/>
      <w:r w:rsidRPr="0025437D">
        <w:rPr>
          <w:sz w:val="20"/>
          <w:szCs w:val="20"/>
        </w:rPr>
        <w:t>prevent</w:t>
      </w:r>
      <w:proofErr w:type="gramEnd"/>
      <w:r w:rsidRPr="0025437D">
        <w:rPr>
          <w:sz w:val="20"/>
          <w:szCs w:val="20"/>
        </w:rPr>
        <w:t xml:space="preserve"> </w:t>
      </w:r>
      <w:r w:rsidRPr="0025437D">
        <w:rPr>
          <w:i/>
          <w:sz w:val="20"/>
          <w:szCs w:val="20"/>
        </w:rPr>
        <w:t>ad hoc</w:t>
      </w:r>
      <w:r w:rsidRPr="0025437D">
        <w:rPr>
          <w:sz w:val="20"/>
          <w:szCs w:val="20"/>
        </w:rPr>
        <w:t xml:space="preserve"> development from increasing the vulnerability of communities, infrastructure and natural ecosystems to anticipated climate change impacts. Specifically, a land use plan is required that will identify areas: </w:t>
      </w:r>
      <w:proofErr w:type="spellStart"/>
      <w:r w:rsidRPr="0025437D">
        <w:rPr>
          <w:sz w:val="20"/>
          <w:szCs w:val="20"/>
        </w:rPr>
        <w:t>i</w:t>
      </w:r>
      <w:proofErr w:type="spellEnd"/>
      <w:r w:rsidRPr="0025437D">
        <w:rPr>
          <w:sz w:val="20"/>
          <w:szCs w:val="20"/>
        </w:rPr>
        <w:t xml:space="preserve">) where development is appropriate; ii) that require soft engineering/ecological solutions; and iii) where development is not advised (i.e. areas that, if developed, will reduce the resilience of communities and natural ecosystems within </w:t>
      </w:r>
      <w:r w:rsidR="00B020DE">
        <w:rPr>
          <w:sz w:val="20"/>
          <w:szCs w:val="20"/>
        </w:rPr>
        <w:t>Delta State</w:t>
      </w:r>
      <w:r w:rsidRPr="0025437D">
        <w:rPr>
          <w:sz w:val="20"/>
          <w:szCs w:val="20"/>
        </w:rPr>
        <w:t xml:space="preserve"> to withstand climate change impacts).</w:t>
      </w:r>
    </w:p>
    <w:p w:rsidR="0025437D" w:rsidRPr="0025437D" w:rsidRDefault="0025437D" w:rsidP="0025437D">
      <w:pPr>
        <w:spacing w:after="0"/>
        <w:rPr>
          <w:i/>
          <w:sz w:val="20"/>
          <w:szCs w:val="20"/>
        </w:rPr>
      </w:pPr>
    </w:p>
    <w:p w:rsidR="0025437D" w:rsidRPr="0025437D" w:rsidRDefault="0025437D" w:rsidP="0025437D">
      <w:pPr>
        <w:spacing w:after="0"/>
        <w:rPr>
          <w:i/>
          <w:sz w:val="20"/>
          <w:szCs w:val="20"/>
        </w:rPr>
      </w:pPr>
      <w:r w:rsidRPr="0025437D">
        <w:rPr>
          <w:i/>
          <w:sz w:val="20"/>
          <w:szCs w:val="20"/>
        </w:rPr>
        <w:t>Undertaking cross-sectoral studies related to the nexus between environmental degradation and climate change impacts</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Importantly, to improve knowledge related to the nexus between environmental degradation and climate change impacts, the TACC programme will facilitate the undertaking of cross-sectoral studies on the inherent linkages between both topics. Through this exercise, the TACC programme will identify and map the regions and communities within </w:t>
      </w:r>
      <w:r w:rsidR="00B020DE">
        <w:rPr>
          <w:sz w:val="20"/>
          <w:szCs w:val="20"/>
        </w:rPr>
        <w:t>Delta State</w:t>
      </w:r>
      <w:r w:rsidRPr="0025437D">
        <w:rPr>
          <w:sz w:val="20"/>
          <w:szCs w:val="20"/>
        </w:rPr>
        <w:t xml:space="preserve"> which are most vulnerable to anticipated climate change impacts. It is anticipated that climate change vulnerability and levels of environmental </w:t>
      </w:r>
      <w:r w:rsidR="00824330" w:rsidRPr="0025437D">
        <w:rPr>
          <w:sz w:val="20"/>
          <w:szCs w:val="20"/>
        </w:rPr>
        <w:t>degradation</w:t>
      </w:r>
      <w:r w:rsidRPr="0025437D">
        <w:rPr>
          <w:sz w:val="20"/>
          <w:szCs w:val="20"/>
        </w:rPr>
        <w:t xml:space="preserve"> will be strongly correlated. Finally, to improve knowledge related to total GHG emissions from anthropogenic activities underway within </w:t>
      </w:r>
      <w:r w:rsidR="00B020DE">
        <w:rPr>
          <w:sz w:val="20"/>
          <w:szCs w:val="20"/>
        </w:rPr>
        <w:t>Delta State</w:t>
      </w:r>
      <w:r w:rsidRPr="0025437D">
        <w:rPr>
          <w:sz w:val="20"/>
          <w:szCs w:val="20"/>
        </w:rPr>
        <w:t>, the TACC programme will develop Terms of Reference (</w:t>
      </w:r>
      <w:r w:rsidR="00FB06D3">
        <w:rPr>
          <w:sz w:val="20"/>
          <w:szCs w:val="20"/>
        </w:rPr>
        <w:t>TOR</w:t>
      </w:r>
      <w:r w:rsidRPr="0025437D">
        <w:rPr>
          <w:sz w:val="20"/>
          <w:szCs w:val="20"/>
        </w:rPr>
        <w:t xml:space="preserve">) for specialists to be hired to: </w:t>
      </w:r>
      <w:proofErr w:type="spellStart"/>
      <w:r w:rsidRPr="0025437D">
        <w:rPr>
          <w:sz w:val="20"/>
          <w:szCs w:val="20"/>
        </w:rPr>
        <w:t>i</w:t>
      </w:r>
      <w:proofErr w:type="spellEnd"/>
      <w:r w:rsidRPr="0025437D">
        <w:rPr>
          <w:sz w:val="20"/>
          <w:szCs w:val="20"/>
        </w:rPr>
        <w:t xml:space="preserve">) quantify GHG emissions by sector in order to identify present GHG mitigation opportunities; and ii) forecast the energy needs of </w:t>
      </w:r>
      <w:r w:rsidR="00B020DE">
        <w:rPr>
          <w:sz w:val="20"/>
          <w:szCs w:val="20"/>
        </w:rPr>
        <w:t>Delta State</w:t>
      </w:r>
      <w:r w:rsidRPr="0025437D">
        <w:rPr>
          <w:sz w:val="20"/>
          <w:szCs w:val="20"/>
        </w:rPr>
        <w:t xml:space="preserve"> and thus the likely future GHG emissions in order to identify future GHG mitigation opportunities. At present, programme funds are insufficient to finance quantification of GHG emissions by sector. The development of </w:t>
      </w:r>
      <w:r w:rsidR="00FB06D3">
        <w:rPr>
          <w:sz w:val="20"/>
          <w:szCs w:val="20"/>
        </w:rPr>
        <w:t>TOR</w:t>
      </w:r>
      <w:r w:rsidRPr="0025437D">
        <w:rPr>
          <w:sz w:val="20"/>
          <w:szCs w:val="20"/>
        </w:rPr>
        <w:t xml:space="preserve">s will provide platform for the raising of funds to undertake the necessary work. </w:t>
      </w:r>
    </w:p>
    <w:p w:rsidR="0025437D" w:rsidRPr="0025437D" w:rsidRDefault="0025437D" w:rsidP="0025437D">
      <w:pPr>
        <w:tabs>
          <w:tab w:val="left" w:pos="360"/>
        </w:tabs>
        <w:autoSpaceDE w:val="0"/>
        <w:autoSpaceDN w:val="0"/>
        <w:adjustRightInd w:val="0"/>
        <w:spacing w:after="0"/>
        <w:rPr>
          <w:sz w:val="20"/>
          <w:szCs w:val="20"/>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Activities and sub-activities under this output will include:</w:t>
      </w:r>
    </w:p>
    <w:p w:rsidR="0025437D" w:rsidRPr="0025437D" w:rsidRDefault="0025437D" w:rsidP="0025437D">
      <w:pPr>
        <w:autoSpaceDE w:val="0"/>
        <w:autoSpaceDN w:val="0"/>
        <w:adjustRightInd w:val="0"/>
        <w:spacing w:after="0"/>
        <w:rPr>
          <w:sz w:val="20"/>
          <w:szCs w:val="20"/>
        </w:rPr>
      </w:pPr>
    </w:p>
    <w:p w:rsidR="0025437D" w:rsidRPr="0025437D" w:rsidRDefault="0025437D" w:rsidP="00A16707">
      <w:pPr>
        <w:numPr>
          <w:ilvl w:val="0"/>
          <w:numId w:val="29"/>
        </w:numPr>
        <w:spacing w:after="0"/>
        <w:contextualSpacing/>
        <w:rPr>
          <w:sz w:val="20"/>
          <w:szCs w:val="20"/>
          <w:lang w:val="en-US"/>
        </w:rPr>
      </w:pPr>
      <w:r w:rsidRPr="0025437D">
        <w:rPr>
          <w:sz w:val="20"/>
          <w:szCs w:val="20"/>
          <w:lang w:val="en-US"/>
        </w:rPr>
        <w:t xml:space="preserve">Establish technical working groups on key sectors under </w:t>
      </w:r>
      <w:r w:rsidR="00B020DE">
        <w:rPr>
          <w:sz w:val="20"/>
          <w:szCs w:val="20"/>
          <w:lang w:val="en-US"/>
        </w:rPr>
        <w:t>Delta State</w:t>
      </w:r>
      <w:r w:rsidRPr="0025437D">
        <w:rPr>
          <w:sz w:val="20"/>
          <w:szCs w:val="20"/>
          <w:lang w:val="en-US"/>
        </w:rPr>
        <w:t xml:space="preserve"> Climate Change Coordination Unit (CCCU).</w:t>
      </w:r>
    </w:p>
    <w:p w:rsidR="0025437D" w:rsidRPr="0025437D" w:rsidRDefault="0025437D" w:rsidP="00A16707">
      <w:pPr>
        <w:numPr>
          <w:ilvl w:val="1"/>
          <w:numId w:val="30"/>
        </w:numPr>
        <w:spacing w:after="0"/>
        <w:contextualSpacing/>
        <w:rPr>
          <w:sz w:val="20"/>
          <w:szCs w:val="20"/>
          <w:lang w:val="en-US"/>
        </w:rPr>
      </w:pPr>
      <w:r w:rsidRPr="0025437D">
        <w:rPr>
          <w:sz w:val="20"/>
          <w:szCs w:val="20"/>
          <w:lang w:val="en-US"/>
        </w:rPr>
        <w:t>Build capacity of the newly formulated Delta State CCCU and the technical working groups.</w:t>
      </w:r>
    </w:p>
    <w:p w:rsidR="0025437D" w:rsidRPr="0025437D" w:rsidRDefault="0025437D" w:rsidP="00A16707">
      <w:pPr>
        <w:numPr>
          <w:ilvl w:val="1"/>
          <w:numId w:val="30"/>
        </w:numPr>
        <w:spacing w:after="0"/>
        <w:contextualSpacing/>
        <w:rPr>
          <w:sz w:val="20"/>
          <w:szCs w:val="20"/>
          <w:lang w:val="en-US"/>
        </w:rPr>
      </w:pPr>
      <w:r w:rsidRPr="0025437D">
        <w:rPr>
          <w:sz w:val="20"/>
          <w:szCs w:val="20"/>
          <w:lang w:val="en-US"/>
        </w:rPr>
        <w:t>Develop and facilitate the signing of Memorand</w:t>
      </w:r>
      <w:r w:rsidR="00642470">
        <w:rPr>
          <w:sz w:val="20"/>
          <w:szCs w:val="20"/>
          <w:lang w:val="en-US"/>
        </w:rPr>
        <w:t>ums of Understanding (MOUs) between</w:t>
      </w:r>
      <w:r w:rsidRPr="0025437D">
        <w:rPr>
          <w:sz w:val="20"/>
          <w:szCs w:val="20"/>
          <w:lang w:val="en-US"/>
        </w:rPr>
        <w:t xml:space="preserve"> key Delta State ministries to provide human resources to form part of the CCCU and technical working groups.</w:t>
      </w:r>
    </w:p>
    <w:p w:rsidR="0025437D" w:rsidRPr="0025437D" w:rsidRDefault="0025437D" w:rsidP="00A16707">
      <w:pPr>
        <w:numPr>
          <w:ilvl w:val="1"/>
          <w:numId w:val="30"/>
        </w:numPr>
        <w:spacing w:after="0"/>
        <w:contextualSpacing/>
        <w:rPr>
          <w:sz w:val="20"/>
          <w:szCs w:val="20"/>
          <w:lang w:val="en-US"/>
        </w:rPr>
      </w:pPr>
      <w:r w:rsidRPr="0025437D">
        <w:rPr>
          <w:sz w:val="20"/>
          <w:szCs w:val="20"/>
          <w:lang w:val="en-US"/>
        </w:rPr>
        <w:t>Build capacity within the public and private sector (including technicians) for undertaking quantitative environmental and climate change impact assessments.</w:t>
      </w:r>
    </w:p>
    <w:p w:rsidR="0025437D" w:rsidRPr="0025437D" w:rsidRDefault="0025437D" w:rsidP="00A16707">
      <w:pPr>
        <w:numPr>
          <w:ilvl w:val="1"/>
          <w:numId w:val="30"/>
        </w:numPr>
        <w:spacing w:after="0"/>
        <w:contextualSpacing/>
        <w:rPr>
          <w:sz w:val="20"/>
          <w:szCs w:val="20"/>
          <w:lang w:val="en-US"/>
        </w:rPr>
      </w:pPr>
      <w:r w:rsidRPr="0025437D">
        <w:rPr>
          <w:sz w:val="20"/>
          <w:szCs w:val="20"/>
          <w:lang w:val="en-US"/>
        </w:rPr>
        <w:t xml:space="preserve">Establish linkages for cross-learning with other large GHG mitigation and adaptation projects in Nigeria and other Nigerian states </w:t>
      </w:r>
      <w:r w:rsidRPr="0025437D">
        <w:rPr>
          <w:iCs/>
          <w:sz w:val="20"/>
          <w:szCs w:val="20"/>
          <w:lang w:val="en-US"/>
        </w:rPr>
        <w:t>e.g. the proposed UNDP Niger Delta Conservation Project</w:t>
      </w:r>
      <w:r w:rsidR="00BE698E">
        <w:rPr>
          <w:iCs/>
          <w:sz w:val="20"/>
          <w:szCs w:val="20"/>
          <w:lang w:val="en-US"/>
        </w:rPr>
        <w:t xml:space="preserve"> (see paragraph </w:t>
      </w:r>
      <w:r w:rsidR="007918B5">
        <w:rPr>
          <w:iCs/>
          <w:sz w:val="20"/>
          <w:szCs w:val="20"/>
          <w:lang w:val="en-US"/>
        </w:rPr>
        <w:fldChar w:fldCharType="begin"/>
      </w:r>
      <w:r w:rsidR="00BE698E">
        <w:rPr>
          <w:iCs/>
          <w:sz w:val="20"/>
          <w:szCs w:val="20"/>
          <w:lang w:val="en-US"/>
        </w:rPr>
        <w:instrText xml:space="preserve"> REF _Ref276131933 \r \h </w:instrText>
      </w:r>
      <w:r w:rsidR="007918B5">
        <w:rPr>
          <w:iCs/>
          <w:sz w:val="20"/>
          <w:szCs w:val="20"/>
          <w:lang w:val="en-US"/>
        </w:rPr>
      </w:r>
      <w:r w:rsidR="007918B5">
        <w:rPr>
          <w:iCs/>
          <w:sz w:val="20"/>
          <w:szCs w:val="20"/>
          <w:lang w:val="en-US"/>
        </w:rPr>
        <w:fldChar w:fldCharType="separate"/>
      </w:r>
      <w:r w:rsidR="000159C6">
        <w:rPr>
          <w:iCs/>
          <w:sz w:val="20"/>
          <w:szCs w:val="20"/>
          <w:lang w:val="en-US"/>
        </w:rPr>
        <w:t>76</w:t>
      </w:r>
      <w:r w:rsidR="007918B5">
        <w:rPr>
          <w:iCs/>
          <w:sz w:val="20"/>
          <w:szCs w:val="20"/>
          <w:lang w:val="en-US"/>
        </w:rPr>
        <w:fldChar w:fldCharType="end"/>
      </w:r>
      <w:r w:rsidR="00BE698E">
        <w:rPr>
          <w:iCs/>
          <w:sz w:val="20"/>
          <w:szCs w:val="20"/>
          <w:lang w:val="en-US"/>
        </w:rPr>
        <w:t>)</w:t>
      </w:r>
      <w:r w:rsidRPr="0025437D">
        <w:rPr>
          <w:iCs/>
          <w:sz w:val="20"/>
          <w:szCs w:val="20"/>
          <w:lang w:val="en-US"/>
        </w:rPr>
        <w:t xml:space="preserve"> and the REDD+ project in Cross River State</w:t>
      </w:r>
      <w:r w:rsidR="00BE698E">
        <w:rPr>
          <w:iCs/>
          <w:sz w:val="20"/>
          <w:szCs w:val="20"/>
          <w:lang w:val="en-US"/>
        </w:rPr>
        <w:t xml:space="preserve"> (see paragraph </w:t>
      </w:r>
      <w:r w:rsidR="007918B5">
        <w:rPr>
          <w:iCs/>
          <w:sz w:val="20"/>
          <w:szCs w:val="20"/>
          <w:lang w:val="en-US"/>
        </w:rPr>
        <w:fldChar w:fldCharType="begin"/>
      </w:r>
      <w:r w:rsidR="00BE698E">
        <w:rPr>
          <w:iCs/>
          <w:sz w:val="20"/>
          <w:szCs w:val="20"/>
          <w:lang w:val="en-US"/>
        </w:rPr>
        <w:instrText xml:space="preserve"> REF _Ref276117420 \r \h </w:instrText>
      </w:r>
      <w:r w:rsidR="007918B5">
        <w:rPr>
          <w:iCs/>
          <w:sz w:val="20"/>
          <w:szCs w:val="20"/>
          <w:lang w:val="en-US"/>
        </w:rPr>
      </w:r>
      <w:r w:rsidR="007918B5">
        <w:rPr>
          <w:iCs/>
          <w:sz w:val="20"/>
          <w:szCs w:val="20"/>
          <w:lang w:val="en-US"/>
        </w:rPr>
        <w:fldChar w:fldCharType="separate"/>
      </w:r>
      <w:r w:rsidR="000159C6">
        <w:rPr>
          <w:iCs/>
          <w:sz w:val="20"/>
          <w:szCs w:val="20"/>
          <w:lang w:val="en-US"/>
        </w:rPr>
        <w:t>69</w:t>
      </w:r>
      <w:r w:rsidR="007918B5">
        <w:rPr>
          <w:iCs/>
          <w:sz w:val="20"/>
          <w:szCs w:val="20"/>
          <w:lang w:val="en-US"/>
        </w:rPr>
        <w:fldChar w:fldCharType="end"/>
      </w:r>
      <w:r w:rsidR="00BE698E">
        <w:rPr>
          <w:iCs/>
          <w:sz w:val="20"/>
          <w:szCs w:val="20"/>
          <w:lang w:val="en-US"/>
        </w:rPr>
        <w:t>)</w:t>
      </w:r>
      <w:r w:rsidRPr="0025437D">
        <w:rPr>
          <w:iCs/>
          <w:sz w:val="20"/>
          <w:szCs w:val="20"/>
          <w:lang w:val="en-US"/>
        </w:rPr>
        <w:t>.</w:t>
      </w:r>
    </w:p>
    <w:p w:rsidR="0025437D" w:rsidRPr="0025437D" w:rsidRDefault="0025437D" w:rsidP="00A16707">
      <w:pPr>
        <w:numPr>
          <w:ilvl w:val="1"/>
          <w:numId w:val="30"/>
        </w:numPr>
        <w:spacing w:after="0"/>
        <w:contextualSpacing/>
        <w:rPr>
          <w:sz w:val="20"/>
          <w:szCs w:val="20"/>
          <w:lang w:val="en-US"/>
        </w:rPr>
      </w:pPr>
      <w:r w:rsidRPr="0025437D">
        <w:rPr>
          <w:iCs/>
          <w:sz w:val="20"/>
          <w:szCs w:val="20"/>
          <w:lang w:val="en-US"/>
        </w:rPr>
        <w:t xml:space="preserve">Collate information collected by technical working groups and develop a climate profile for </w:t>
      </w:r>
      <w:r w:rsidR="00B020DE">
        <w:rPr>
          <w:iCs/>
          <w:sz w:val="20"/>
          <w:szCs w:val="20"/>
          <w:lang w:val="en-US"/>
        </w:rPr>
        <w:t>Delta State</w:t>
      </w:r>
      <w:r w:rsidRPr="0025437D">
        <w:rPr>
          <w:iCs/>
          <w:sz w:val="20"/>
          <w:szCs w:val="20"/>
          <w:lang w:val="en-US"/>
        </w:rPr>
        <w:t xml:space="preserve"> (see </w:t>
      </w:r>
      <w:r w:rsidR="00BE698E">
        <w:rPr>
          <w:iCs/>
          <w:sz w:val="20"/>
          <w:szCs w:val="20"/>
          <w:lang w:val="en-US"/>
        </w:rPr>
        <w:t>Annex 4</w:t>
      </w:r>
      <w:r w:rsidRPr="0025437D">
        <w:rPr>
          <w:iCs/>
          <w:sz w:val="20"/>
          <w:szCs w:val="20"/>
          <w:lang w:val="en-US"/>
        </w:rPr>
        <w:t>).</w:t>
      </w:r>
    </w:p>
    <w:p w:rsidR="0025437D" w:rsidRPr="0025437D" w:rsidRDefault="0025437D" w:rsidP="00A16707">
      <w:pPr>
        <w:numPr>
          <w:ilvl w:val="0"/>
          <w:numId w:val="29"/>
        </w:numPr>
        <w:spacing w:after="0"/>
        <w:contextualSpacing/>
        <w:rPr>
          <w:sz w:val="20"/>
          <w:szCs w:val="20"/>
          <w:lang w:val="en-US"/>
        </w:rPr>
      </w:pPr>
      <w:r w:rsidRPr="0025437D">
        <w:rPr>
          <w:sz w:val="20"/>
          <w:szCs w:val="20"/>
          <w:lang w:val="en-US"/>
        </w:rPr>
        <w:t xml:space="preserve">Conduct in-depth, cross-sectoral studies on the nexus between environmental degradation and climate change impacts in </w:t>
      </w:r>
      <w:r w:rsidR="00B020DE">
        <w:rPr>
          <w:sz w:val="20"/>
          <w:szCs w:val="20"/>
          <w:lang w:val="en-US"/>
        </w:rPr>
        <w:t>Delta State</w:t>
      </w:r>
      <w:r w:rsidRPr="0025437D">
        <w:rPr>
          <w:sz w:val="20"/>
          <w:szCs w:val="20"/>
          <w:lang w:val="en-US"/>
        </w:rPr>
        <w:t>.</w:t>
      </w:r>
    </w:p>
    <w:p w:rsidR="0025437D" w:rsidRPr="0025437D" w:rsidRDefault="0025437D" w:rsidP="00A16707">
      <w:pPr>
        <w:numPr>
          <w:ilvl w:val="1"/>
          <w:numId w:val="30"/>
        </w:numPr>
        <w:spacing w:after="0"/>
        <w:contextualSpacing/>
        <w:rPr>
          <w:sz w:val="20"/>
          <w:szCs w:val="20"/>
          <w:lang w:val="en-US"/>
        </w:rPr>
      </w:pPr>
      <w:r w:rsidRPr="0025437D">
        <w:rPr>
          <w:sz w:val="20"/>
          <w:szCs w:val="20"/>
          <w:lang w:val="en-US"/>
        </w:rPr>
        <w:lastRenderedPageBreak/>
        <w:t>Identify the most vulnerable regions and communities within Delta State, and present results in Geographic Information Systems (GIS) map-based formats.</w:t>
      </w:r>
    </w:p>
    <w:p w:rsidR="0025437D" w:rsidRPr="0025437D" w:rsidRDefault="0025437D" w:rsidP="00A16707">
      <w:pPr>
        <w:numPr>
          <w:ilvl w:val="1"/>
          <w:numId w:val="30"/>
        </w:numPr>
        <w:spacing w:after="0"/>
        <w:contextualSpacing/>
        <w:rPr>
          <w:sz w:val="20"/>
          <w:szCs w:val="20"/>
          <w:lang w:val="en-US"/>
        </w:rPr>
      </w:pPr>
      <w:proofErr w:type="spellStart"/>
      <w:r w:rsidRPr="0025437D">
        <w:rPr>
          <w:sz w:val="20"/>
          <w:szCs w:val="20"/>
          <w:lang w:val="en-US"/>
        </w:rPr>
        <w:t>Utilise</w:t>
      </w:r>
      <w:proofErr w:type="spellEnd"/>
      <w:r w:rsidRPr="0025437D">
        <w:rPr>
          <w:sz w:val="20"/>
          <w:szCs w:val="20"/>
          <w:lang w:val="en-US"/>
        </w:rPr>
        <w:t xml:space="preserve"> the results of the studies to identify priority GHG mitigation and adaptation interventions (Output 3). </w:t>
      </w:r>
    </w:p>
    <w:p w:rsidR="0025437D" w:rsidRPr="0025437D" w:rsidRDefault="0025437D" w:rsidP="00A16707">
      <w:pPr>
        <w:numPr>
          <w:ilvl w:val="1"/>
          <w:numId w:val="30"/>
        </w:numPr>
        <w:spacing w:after="0"/>
        <w:contextualSpacing/>
        <w:rPr>
          <w:sz w:val="20"/>
          <w:szCs w:val="20"/>
          <w:lang w:val="en-US"/>
        </w:rPr>
      </w:pPr>
      <w:r w:rsidRPr="0025437D">
        <w:rPr>
          <w:sz w:val="20"/>
          <w:szCs w:val="20"/>
          <w:lang w:val="en-US"/>
        </w:rPr>
        <w:t xml:space="preserve">Collate and include information from the studies in the climate profile (developed in Activity 1.1) for </w:t>
      </w:r>
      <w:r w:rsidR="00B020DE">
        <w:rPr>
          <w:sz w:val="20"/>
          <w:szCs w:val="20"/>
          <w:lang w:val="en-US"/>
        </w:rPr>
        <w:t>Delta State</w:t>
      </w:r>
      <w:r w:rsidRPr="0025437D">
        <w:rPr>
          <w:sz w:val="20"/>
          <w:szCs w:val="20"/>
          <w:lang w:val="en-US"/>
        </w:rPr>
        <w:t>.</w:t>
      </w:r>
    </w:p>
    <w:p w:rsidR="0025437D" w:rsidRPr="0025437D" w:rsidRDefault="0025437D" w:rsidP="00A16707">
      <w:pPr>
        <w:numPr>
          <w:ilvl w:val="0"/>
          <w:numId w:val="29"/>
        </w:numPr>
        <w:spacing w:after="0"/>
        <w:contextualSpacing/>
        <w:rPr>
          <w:sz w:val="20"/>
          <w:szCs w:val="20"/>
          <w:lang w:val="en-US"/>
        </w:rPr>
      </w:pPr>
      <w:r w:rsidRPr="0025437D">
        <w:rPr>
          <w:sz w:val="20"/>
          <w:szCs w:val="20"/>
          <w:lang w:val="en-US"/>
        </w:rPr>
        <w:t>Establish linkages with the UNDP Niger Delta Project (see Past and Ongoing Activities Section).</w:t>
      </w:r>
    </w:p>
    <w:p w:rsidR="0025437D" w:rsidRPr="0025437D" w:rsidRDefault="0025437D" w:rsidP="00A16707">
      <w:pPr>
        <w:numPr>
          <w:ilvl w:val="0"/>
          <w:numId w:val="29"/>
        </w:numPr>
        <w:spacing w:after="0"/>
        <w:contextualSpacing/>
        <w:rPr>
          <w:sz w:val="20"/>
          <w:szCs w:val="20"/>
          <w:lang w:val="en-US"/>
        </w:rPr>
      </w:pPr>
      <w:r w:rsidRPr="0025437D">
        <w:rPr>
          <w:sz w:val="20"/>
          <w:szCs w:val="20"/>
          <w:lang w:val="en-US"/>
        </w:rPr>
        <w:t xml:space="preserve">Develop the </w:t>
      </w:r>
      <w:r w:rsidR="00FB06D3">
        <w:rPr>
          <w:sz w:val="20"/>
          <w:szCs w:val="20"/>
          <w:lang w:val="en-US"/>
        </w:rPr>
        <w:t>TOR</w:t>
      </w:r>
      <w:r w:rsidRPr="0025437D">
        <w:rPr>
          <w:sz w:val="20"/>
          <w:szCs w:val="20"/>
          <w:lang w:val="en-US"/>
        </w:rPr>
        <w:t xml:space="preserve">s for the quantification of present and future GHG emissions by sector in </w:t>
      </w:r>
      <w:r w:rsidR="00B020DE">
        <w:rPr>
          <w:sz w:val="20"/>
          <w:szCs w:val="20"/>
          <w:lang w:val="en-US"/>
        </w:rPr>
        <w:t>Delta State</w:t>
      </w:r>
      <w:r w:rsidRPr="0025437D">
        <w:rPr>
          <w:sz w:val="20"/>
          <w:szCs w:val="20"/>
          <w:lang w:val="en-US"/>
        </w:rPr>
        <w:t xml:space="preserve">. </w:t>
      </w:r>
    </w:p>
    <w:p w:rsidR="0025437D" w:rsidRPr="0025437D" w:rsidRDefault="0025437D" w:rsidP="0025437D">
      <w:pPr>
        <w:spacing w:after="0"/>
        <w:rPr>
          <w:b/>
          <w:sz w:val="20"/>
          <w:szCs w:val="20"/>
          <w:lang w:val="en-US"/>
        </w:rPr>
      </w:pPr>
    </w:p>
    <w:p w:rsidR="0025437D" w:rsidRPr="0025437D" w:rsidRDefault="0025437D" w:rsidP="0025437D">
      <w:pPr>
        <w:spacing w:after="0"/>
        <w:contextualSpacing/>
        <w:rPr>
          <w:i/>
          <w:sz w:val="20"/>
          <w:szCs w:val="20"/>
          <w:lang w:val="en-US"/>
        </w:rPr>
      </w:pPr>
      <w:r w:rsidRPr="0025437D">
        <w:rPr>
          <w:b/>
          <w:sz w:val="20"/>
          <w:szCs w:val="20"/>
          <w:lang w:val="en-US"/>
        </w:rPr>
        <w:t>Output 2</w:t>
      </w:r>
      <w:r w:rsidRPr="0025437D">
        <w:rPr>
          <w:sz w:val="20"/>
          <w:szCs w:val="20"/>
          <w:lang w:val="en-US"/>
        </w:rPr>
        <w:t xml:space="preserve">: Plans for GHG mitigation and adaptation interventions developed in Delta State, in both the public and private sector. </w:t>
      </w:r>
    </w:p>
    <w:p w:rsidR="0025437D" w:rsidRPr="0025437D" w:rsidRDefault="0025437D" w:rsidP="0025437D">
      <w:pPr>
        <w:spacing w:after="0"/>
        <w:rPr>
          <w:sz w:val="20"/>
          <w:szCs w:val="20"/>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Activities within this output will focus on firstly identifying potentially appropriate GHG mitigation and adaptation interventions, secondly building capacity to implement identified interventions and thirdly improving access to key funding mechanisms to ensure their implementation. </w:t>
      </w:r>
    </w:p>
    <w:p w:rsidR="0025437D" w:rsidRPr="0025437D" w:rsidRDefault="0025437D" w:rsidP="0025437D">
      <w:pPr>
        <w:tabs>
          <w:tab w:val="left" w:pos="360"/>
        </w:tabs>
        <w:autoSpaceDE w:val="0"/>
        <w:autoSpaceDN w:val="0"/>
        <w:adjustRightInd w:val="0"/>
        <w:spacing w:after="0"/>
        <w:rPr>
          <w:sz w:val="20"/>
          <w:szCs w:val="20"/>
        </w:rPr>
      </w:pPr>
    </w:p>
    <w:p w:rsidR="0025437D" w:rsidRPr="0025437D" w:rsidRDefault="0025437D" w:rsidP="0025437D">
      <w:pPr>
        <w:autoSpaceDE w:val="0"/>
        <w:autoSpaceDN w:val="0"/>
        <w:adjustRightInd w:val="0"/>
        <w:spacing w:after="0"/>
        <w:rPr>
          <w:i/>
          <w:sz w:val="20"/>
          <w:szCs w:val="20"/>
        </w:rPr>
      </w:pPr>
      <w:r w:rsidRPr="0025437D">
        <w:rPr>
          <w:i/>
          <w:sz w:val="20"/>
          <w:szCs w:val="20"/>
        </w:rPr>
        <w:t>Identifying interventions</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i/>
          <w:sz w:val="20"/>
          <w:szCs w:val="20"/>
        </w:rPr>
      </w:pPr>
      <w:r w:rsidRPr="0025437D">
        <w:rPr>
          <w:sz w:val="20"/>
          <w:szCs w:val="20"/>
        </w:rPr>
        <w:t xml:space="preserve">The TACC programme will identify a comprehensive list of GHG mitigation and adaptation interventions across relevant sectors (e.g. health, water, energy, agriculture, forestry and fisheries). The identification of interventions will, importantly, be based on the studies undertaken within Output 1 related to the nexus between environmental degradation and climate change impacts in </w:t>
      </w:r>
      <w:r w:rsidR="00B020DE">
        <w:rPr>
          <w:sz w:val="20"/>
          <w:szCs w:val="20"/>
        </w:rPr>
        <w:t>Delta State</w:t>
      </w:r>
      <w:r w:rsidRPr="0025437D">
        <w:rPr>
          <w:sz w:val="20"/>
          <w:szCs w:val="20"/>
        </w:rPr>
        <w:t xml:space="preserve"> as well as desktop studies. </w:t>
      </w:r>
      <w:r w:rsidRPr="0025437D">
        <w:rPr>
          <w:iCs/>
          <w:sz w:val="20"/>
          <w:szCs w:val="20"/>
        </w:rPr>
        <w:t xml:space="preserve">Table 1 presents a starting point for the development of the comprehensive list. The interventions identified will then be prioritised according to </w:t>
      </w:r>
      <w:r w:rsidRPr="0025437D">
        <w:rPr>
          <w:sz w:val="20"/>
          <w:szCs w:val="20"/>
        </w:rPr>
        <w:t xml:space="preserve">their: </w:t>
      </w:r>
      <w:proofErr w:type="spellStart"/>
      <w:r w:rsidRPr="0025437D">
        <w:rPr>
          <w:sz w:val="20"/>
          <w:szCs w:val="20"/>
        </w:rPr>
        <w:t>i</w:t>
      </w:r>
      <w:proofErr w:type="spellEnd"/>
      <w:r w:rsidRPr="0025437D">
        <w:rPr>
          <w:sz w:val="20"/>
          <w:szCs w:val="20"/>
        </w:rPr>
        <w:t xml:space="preserve">) potential as quick-win interventions; ii) cost-effectiveness and internal rate of return; iii) ability to catalyse funding; iv) contribution to the livelihoods of vulnerable communities; v) </w:t>
      </w:r>
      <w:r w:rsidRPr="0025437D">
        <w:rPr>
          <w:iCs/>
          <w:sz w:val="20"/>
          <w:szCs w:val="20"/>
        </w:rPr>
        <w:t xml:space="preserve">ability to reflect progress/success over a relatively short time period (i.e. within the duration of the TACC programme); vi) potential for </w:t>
      </w:r>
      <w:proofErr w:type="spellStart"/>
      <w:r w:rsidRPr="0025437D">
        <w:rPr>
          <w:iCs/>
          <w:sz w:val="20"/>
          <w:szCs w:val="20"/>
        </w:rPr>
        <w:t>upscaling</w:t>
      </w:r>
      <w:proofErr w:type="spellEnd"/>
      <w:r w:rsidRPr="0025437D">
        <w:rPr>
          <w:iCs/>
          <w:sz w:val="20"/>
          <w:szCs w:val="20"/>
        </w:rPr>
        <w:t xml:space="preserve"> to other states within the Niger Delta; and vii) probability of adoption by vulnerable communities. Additionally, b</w:t>
      </w:r>
      <w:r w:rsidRPr="0025437D">
        <w:rPr>
          <w:sz w:val="20"/>
          <w:szCs w:val="20"/>
        </w:rPr>
        <w:t>ased largely on the information developed through Output 1’s activities and the GHG Mitigation Options Assessment for Nigeria (2000 – 2040)</w:t>
      </w:r>
      <w:r w:rsidRPr="0025437D">
        <w:rPr>
          <w:sz w:val="18"/>
          <w:szCs w:val="18"/>
          <w:vertAlign w:val="superscript"/>
        </w:rPr>
        <w:footnoteReference w:id="181"/>
      </w:r>
      <w:r w:rsidRPr="0025437D">
        <w:rPr>
          <w:sz w:val="20"/>
          <w:szCs w:val="20"/>
        </w:rPr>
        <w:t>, the TACC programme will assess both opportunities and constraints for each of the identified GHG mitigation and adaptation interventions. Constraints hindering the implementation of identified interventions are likely to include, for example: a limited or undeveloped market</w:t>
      </w:r>
      <w:r w:rsidR="00824330" w:rsidRPr="0025437D">
        <w:rPr>
          <w:sz w:val="20"/>
          <w:szCs w:val="20"/>
        </w:rPr>
        <w:t>, weak</w:t>
      </w:r>
      <w:r w:rsidRPr="0025437D">
        <w:rPr>
          <w:sz w:val="20"/>
          <w:szCs w:val="20"/>
        </w:rPr>
        <w:t xml:space="preserve"> policy and regulatory environment, insufficient and poorly implemented technology standards/codes. As a result of the above assessments and analyses, the project will prioritise interventions within the comprehensive list.</w:t>
      </w:r>
    </w:p>
    <w:p w:rsidR="0025437D" w:rsidRPr="0025437D" w:rsidRDefault="0025437D" w:rsidP="0025437D">
      <w:pPr>
        <w:autoSpaceDE w:val="0"/>
        <w:autoSpaceDN w:val="0"/>
        <w:adjustRightInd w:val="0"/>
        <w:spacing w:after="0"/>
        <w:rPr>
          <w:i/>
          <w:sz w:val="20"/>
          <w:szCs w:val="20"/>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iCs/>
          <w:sz w:val="20"/>
          <w:szCs w:val="20"/>
        </w:rPr>
      </w:pPr>
      <w:r w:rsidRPr="0025437D">
        <w:rPr>
          <w:sz w:val="20"/>
          <w:szCs w:val="20"/>
        </w:rPr>
        <w:t xml:space="preserve">   Additionally, the </w:t>
      </w:r>
      <w:r w:rsidRPr="0025437D">
        <w:rPr>
          <w:iCs/>
          <w:sz w:val="20"/>
          <w:szCs w:val="20"/>
        </w:rPr>
        <w:t xml:space="preserve">TACC programme will conduct feasibility studies on five of the prioritised interventions and develop </w:t>
      </w:r>
      <w:r w:rsidR="00FB06D3">
        <w:rPr>
          <w:iCs/>
          <w:sz w:val="20"/>
          <w:szCs w:val="20"/>
        </w:rPr>
        <w:t>TOR</w:t>
      </w:r>
      <w:r w:rsidRPr="0025437D">
        <w:rPr>
          <w:iCs/>
          <w:sz w:val="20"/>
          <w:szCs w:val="20"/>
        </w:rPr>
        <w:t xml:space="preserve">s to conduct feasibility criteria on a further five prioritised interventions. Annex 3 includes interventions, highlighted by stakeholders as being necessary during meetings with the IC (see Annex 6), and is the first step in the development of the </w:t>
      </w:r>
      <w:r w:rsidR="00FB06D3">
        <w:rPr>
          <w:iCs/>
          <w:sz w:val="20"/>
          <w:szCs w:val="20"/>
        </w:rPr>
        <w:t>TOR</w:t>
      </w:r>
      <w:r w:rsidRPr="0025437D">
        <w:rPr>
          <w:iCs/>
          <w:sz w:val="20"/>
          <w:szCs w:val="20"/>
        </w:rPr>
        <w:t xml:space="preserve">s. Results of this output </w:t>
      </w:r>
      <w:r w:rsidRPr="0025437D">
        <w:rPr>
          <w:sz w:val="20"/>
          <w:szCs w:val="20"/>
        </w:rPr>
        <w:t xml:space="preserve">will be included within the Climate Change Strategy of the ITCP (see Annex 4), and assist in guiding future adaptation- and GHG mitigation-mitigation related investment decisions. </w:t>
      </w:r>
    </w:p>
    <w:p w:rsidR="0025437D" w:rsidRPr="0025437D" w:rsidRDefault="0025437D" w:rsidP="0025437D">
      <w:pPr>
        <w:tabs>
          <w:tab w:val="left" w:pos="360"/>
        </w:tabs>
        <w:autoSpaceDE w:val="0"/>
        <w:autoSpaceDN w:val="0"/>
        <w:adjustRightInd w:val="0"/>
        <w:spacing w:after="0"/>
        <w:rPr>
          <w:iCs/>
          <w:sz w:val="20"/>
          <w:szCs w:val="20"/>
        </w:rPr>
      </w:pPr>
    </w:p>
    <w:p w:rsidR="0025437D" w:rsidRPr="0025437D" w:rsidRDefault="0025437D" w:rsidP="0025437D">
      <w:pPr>
        <w:autoSpaceDE w:val="0"/>
        <w:autoSpaceDN w:val="0"/>
        <w:adjustRightInd w:val="0"/>
        <w:spacing w:after="0"/>
        <w:rPr>
          <w:sz w:val="20"/>
          <w:szCs w:val="20"/>
        </w:rPr>
      </w:pPr>
      <w:proofErr w:type="gramStart"/>
      <w:r w:rsidRPr="0025437D">
        <w:rPr>
          <w:b/>
          <w:sz w:val="20"/>
          <w:szCs w:val="20"/>
        </w:rPr>
        <w:t>Table 1.</w:t>
      </w:r>
      <w:proofErr w:type="gramEnd"/>
      <w:r w:rsidRPr="0025437D">
        <w:rPr>
          <w:sz w:val="20"/>
          <w:szCs w:val="20"/>
        </w:rPr>
        <w:t xml:space="preserve"> A list of potential GHG mitigation and adaptation interventions applicable to </w:t>
      </w:r>
      <w:r w:rsidR="00B020DE">
        <w:rPr>
          <w:sz w:val="20"/>
          <w:szCs w:val="20"/>
        </w:rPr>
        <w:t>Delta State</w:t>
      </w:r>
      <w:r w:rsidRPr="0025437D">
        <w:rPr>
          <w:sz w:val="20"/>
          <w:szCs w:val="20"/>
        </w:rPr>
        <w:t xml:space="preserve">, on which the comprehensive list developed through the TACC </w:t>
      </w:r>
      <w:proofErr w:type="gramStart"/>
      <w:r w:rsidRPr="0025437D">
        <w:rPr>
          <w:sz w:val="20"/>
          <w:szCs w:val="20"/>
        </w:rPr>
        <w:t>programme</w:t>
      </w:r>
      <w:proofErr w:type="gramEnd"/>
      <w:r w:rsidRPr="0025437D">
        <w:rPr>
          <w:sz w:val="20"/>
          <w:szCs w:val="20"/>
        </w:rPr>
        <w:t xml:space="preserve"> can be built.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59"/>
        <w:gridCol w:w="1559"/>
        <w:gridCol w:w="1701"/>
        <w:gridCol w:w="1559"/>
        <w:gridCol w:w="1560"/>
      </w:tblGrid>
      <w:tr w:rsidR="0025437D" w:rsidRPr="0025437D" w:rsidTr="0025437D">
        <w:tc>
          <w:tcPr>
            <w:tcW w:w="1368" w:type="dxa"/>
            <w:shd w:val="clear" w:color="auto" w:fill="D9D9D9"/>
          </w:tcPr>
          <w:p w:rsidR="0025437D" w:rsidRPr="0025437D" w:rsidRDefault="0025437D" w:rsidP="0025437D">
            <w:pPr>
              <w:autoSpaceDE w:val="0"/>
              <w:autoSpaceDN w:val="0"/>
              <w:adjustRightInd w:val="0"/>
              <w:spacing w:after="0"/>
              <w:rPr>
                <w:b/>
                <w:sz w:val="18"/>
                <w:szCs w:val="18"/>
              </w:rPr>
            </w:pPr>
            <w:r w:rsidRPr="0025437D">
              <w:rPr>
                <w:b/>
                <w:sz w:val="18"/>
                <w:szCs w:val="18"/>
              </w:rPr>
              <w:t>Health</w:t>
            </w:r>
          </w:p>
        </w:tc>
        <w:tc>
          <w:tcPr>
            <w:tcW w:w="1859" w:type="dxa"/>
            <w:shd w:val="clear" w:color="auto" w:fill="D9D9D9"/>
          </w:tcPr>
          <w:p w:rsidR="0025437D" w:rsidRPr="0025437D" w:rsidRDefault="0025437D" w:rsidP="0025437D">
            <w:pPr>
              <w:autoSpaceDE w:val="0"/>
              <w:autoSpaceDN w:val="0"/>
              <w:adjustRightInd w:val="0"/>
              <w:spacing w:after="0"/>
              <w:rPr>
                <w:b/>
                <w:sz w:val="18"/>
                <w:szCs w:val="18"/>
              </w:rPr>
            </w:pPr>
            <w:r w:rsidRPr="0025437D">
              <w:rPr>
                <w:b/>
                <w:sz w:val="18"/>
                <w:szCs w:val="18"/>
              </w:rPr>
              <w:t>Water</w:t>
            </w:r>
          </w:p>
        </w:tc>
        <w:tc>
          <w:tcPr>
            <w:tcW w:w="1559" w:type="dxa"/>
            <w:shd w:val="clear" w:color="auto" w:fill="D9D9D9"/>
          </w:tcPr>
          <w:p w:rsidR="0025437D" w:rsidRPr="0025437D" w:rsidRDefault="0025437D" w:rsidP="0025437D">
            <w:pPr>
              <w:autoSpaceDE w:val="0"/>
              <w:autoSpaceDN w:val="0"/>
              <w:adjustRightInd w:val="0"/>
              <w:spacing w:after="0"/>
              <w:rPr>
                <w:b/>
                <w:sz w:val="18"/>
                <w:szCs w:val="18"/>
              </w:rPr>
            </w:pPr>
            <w:r w:rsidRPr="0025437D">
              <w:rPr>
                <w:b/>
                <w:sz w:val="18"/>
                <w:szCs w:val="18"/>
              </w:rPr>
              <w:t>Energy</w:t>
            </w:r>
          </w:p>
        </w:tc>
        <w:tc>
          <w:tcPr>
            <w:tcW w:w="1701" w:type="dxa"/>
            <w:shd w:val="clear" w:color="auto" w:fill="D9D9D9"/>
          </w:tcPr>
          <w:p w:rsidR="0025437D" w:rsidRPr="0025437D" w:rsidRDefault="0025437D" w:rsidP="0025437D">
            <w:pPr>
              <w:autoSpaceDE w:val="0"/>
              <w:autoSpaceDN w:val="0"/>
              <w:adjustRightInd w:val="0"/>
              <w:spacing w:after="0"/>
              <w:rPr>
                <w:b/>
                <w:sz w:val="18"/>
                <w:szCs w:val="18"/>
              </w:rPr>
            </w:pPr>
            <w:r w:rsidRPr="0025437D">
              <w:rPr>
                <w:b/>
                <w:sz w:val="18"/>
                <w:szCs w:val="18"/>
              </w:rPr>
              <w:t>Agriculture</w:t>
            </w:r>
          </w:p>
        </w:tc>
        <w:tc>
          <w:tcPr>
            <w:tcW w:w="1559" w:type="dxa"/>
            <w:shd w:val="clear" w:color="auto" w:fill="D9D9D9"/>
          </w:tcPr>
          <w:p w:rsidR="0025437D" w:rsidRPr="0025437D" w:rsidRDefault="0025437D" w:rsidP="0025437D">
            <w:pPr>
              <w:autoSpaceDE w:val="0"/>
              <w:autoSpaceDN w:val="0"/>
              <w:adjustRightInd w:val="0"/>
              <w:spacing w:after="0"/>
              <w:rPr>
                <w:b/>
                <w:sz w:val="18"/>
                <w:szCs w:val="18"/>
              </w:rPr>
            </w:pPr>
            <w:r w:rsidRPr="0025437D">
              <w:rPr>
                <w:b/>
                <w:sz w:val="18"/>
                <w:szCs w:val="18"/>
              </w:rPr>
              <w:t>Forestry</w:t>
            </w:r>
          </w:p>
        </w:tc>
        <w:tc>
          <w:tcPr>
            <w:tcW w:w="1560" w:type="dxa"/>
            <w:shd w:val="clear" w:color="auto" w:fill="D9D9D9"/>
          </w:tcPr>
          <w:p w:rsidR="0025437D" w:rsidRPr="0025437D" w:rsidRDefault="0025437D" w:rsidP="0025437D">
            <w:pPr>
              <w:autoSpaceDE w:val="0"/>
              <w:autoSpaceDN w:val="0"/>
              <w:adjustRightInd w:val="0"/>
              <w:spacing w:after="0"/>
              <w:rPr>
                <w:b/>
                <w:sz w:val="18"/>
                <w:szCs w:val="18"/>
              </w:rPr>
            </w:pPr>
            <w:r w:rsidRPr="0025437D">
              <w:rPr>
                <w:b/>
                <w:sz w:val="18"/>
                <w:szCs w:val="18"/>
              </w:rPr>
              <w:t>Fisheries</w:t>
            </w:r>
          </w:p>
        </w:tc>
      </w:tr>
      <w:tr w:rsidR="0025437D" w:rsidRPr="0025437D" w:rsidTr="0025437D">
        <w:tc>
          <w:tcPr>
            <w:tcW w:w="1368" w:type="dxa"/>
          </w:tcPr>
          <w:p w:rsidR="0025437D" w:rsidRPr="0025437D" w:rsidRDefault="0025437D" w:rsidP="0025437D">
            <w:pPr>
              <w:jc w:val="left"/>
              <w:rPr>
                <w:sz w:val="18"/>
                <w:szCs w:val="18"/>
              </w:rPr>
            </w:pPr>
            <w:r w:rsidRPr="0025437D">
              <w:rPr>
                <w:sz w:val="18"/>
                <w:szCs w:val="18"/>
              </w:rPr>
              <w:t>Building of programmes to build ventilated pit latrines (see Annex 3, section 4.1);</w:t>
            </w:r>
          </w:p>
          <w:p w:rsidR="0025437D" w:rsidRPr="0025437D" w:rsidRDefault="0025437D" w:rsidP="0025437D">
            <w:pPr>
              <w:autoSpaceDE w:val="0"/>
              <w:autoSpaceDN w:val="0"/>
              <w:adjustRightInd w:val="0"/>
              <w:spacing w:after="0"/>
              <w:jc w:val="left"/>
              <w:rPr>
                <w:sz w:val="18"/>
                <w:szCs w:val="18"/>
              </w:rPr>
            </w:pPr>
          </w:p>
        </w:tc>
        <w:tc>
          <w:tcPr>
            <w:tcW w:w="1859" w:type="dxa"/>
          </w:tcPr>
          <w:p w:rsidR="0025437D" w:rsidRPr="0025437D" w:rsidRDefault="0025437D" w:rsidP="0025437D">
            <w:pPr>
              <w:jc w:val="left"/>
              <w:rPr>
                <w:sz w:val="18"/>
                <w:szCs w:val="18"/>
              </w:rPr>
            </w:pPr>
            <w:r w:rsidRPr="0025437D">
              <w:rPr>
                <w:sz w:val="18"/>
                <w:szCs w:val="18"/>
              </w:rPr>
              <w:t>Develop and upscale rainwater harvesting technologies (see Annex 3, section 2.1);</w:t>
            </w:r>
          </w:p>
        </w:tc>
        <w:tc>
          <w:tcPr>
            <w:tcW w:w="1559" w:type="dxa"/>
          </w:tcPr>
          <w:p w:rsidR="0025437D" w:rsidRPr="0025437D" w:rsidRDefault="0025437D" w:rsidP="0025437D">
            <w:pPr>
              <w:jc w:val="left"/>
              <w:rPr>
                <w:sz w:val="18"/>
                <w:szCs w:val="18"/>
              </w:rPr>
            </w:pPr>
            <w:r w:rsidRPr="0025437D">
              <w:rPr>
                <w:sz w:val="18"/>
                <w:szCs w:val="18"/>
              </w:rPr>
              <w:t>Develop methane harvesting projects from landfills (see Annex 3, section 5.1);</w:t>
            </w:r>
          </w:p>
        </w:tc>
        <w:tc>
          <w:tcPr>
            <w:tcW w:w="1701" w:type="dxa"/>
          </w:tcPr>
          <w:p w:rsidR="0025437D" w:rsidRPr="0025437D" w:rsidRDefault="0025437D" w:rsidP="0025437D">
            <w:pPr>
              <w:jc w:val="left"/>
              <w:rPr>
                <w:sz w:val="18"/>
                <w:szCs w:val="18"/>
              </w:rPr>
            </w:pPr>
            <w:r w:rsidRPr="0025437D">
              <w:rPr>
                <w:sz w:val="18"/>
                <w:szCs w:val="18"/>
              </w:rPr>
              <w:t>Develop and implement effective land use planning and zoning (see Annex 3, section 1.1);</w:t>
            </w:r>
          </w:p>
        </w:tc>
        <w:tc>
          <w:tcPr>
            <w:tcW w:w="1559" w:type="dxa"/>
          </w:tcPr>
          <w:p w:rsidR="0025437D" w:rsidRPr="0025437D" w:rsidRDefault="0025437D" w:rsidP="0025437D">
            <w:pPr>
              <w:jc w:val="left"/>
              <w:rPr>
                <w:sz w:val="18"/>
                <w:szCs w:val="18"/>
              </w:rPr>
            </w:pPr>
            <w:r w:rsidRPr="0025437D">
              <w:rPr>
                <w:sz w:val="18"/>
                <w:szCs w:val="18"/>
              </w:rPr>
              <w:t>Promote conservation through cultivation for non-timber forest products</w:t>
            </w:r>
            <w:r w:rsidR="00F73A23">
              <w:rPr>
                <w:sz w:val="18"/>
                <w:szCs w:val="18"/>
              </w:rPr>
              <w:t>; and p</w:t>
            </w:r>
            <w:r w:rsidR="00E67B26" w:rsidRPr="00E67B26">
              <w:rPr>
                <w:sz w:val="18"/>
                <w:szCs w:val="18"/>
              </w:rPr>
              <w:t xml:space="preserve">romote private forests estates through establishment of central nursery for the production and distribution of </w:t>
            </w:r>
            <w:r w:rsidR="00E67B26" w:rsidRPr="00E67B26">
              <w:rPr>
                <w:sz w:val="18"/>
                <w:szCs w:val="18"/>
              </w:rPr>
              <w:lastRenderedPageBreak/>
              <w:t>fast-growing tree species</w:t>
            </w:r>
            <w:r w:rsidRPr="0025437D">
              <w:rPr>
                <w:sz w:val="18"/>
                <w:szCs w:val="18"/>
              </w:rPr>
              <w:t xml:space="preserve"> (See Annex 3, section 1.4);</w:t>
            </w:r>
          </w:p>
        </w:tc>
        <w:tc>
          <w:tcPr>
            <w:tcW w:w="1560" w:type="dxa"/>
          </w:tcPr>
          <w:p w:rsidR="0025437D" w:rsidRPr="0025437D" w:rsidRDefault="00CB4223" w:rsidP="00CB4223">
            <w:pPr>
              <w:jc w:val="left"/>
              <w:rPr>
                <w:sz w:val="18"/>
                <w:szCs w:val="18"/>
              </w:rPr>
            </w:pPr>
            <w:r>
              <w:rPr>
                <w:sz w:val="18"/>
                <w:szCs w:val="18"/>
              </w:rPr>
              <w:lastRenderedPageBreak/>
              <w:t>M</w:t>
            </w:r>
            <w:r w:rsidR="0025437D" w:rsidRPr="0025437D">
              <w:rPr>
                <w:sz w:val="18"/>
                <w:szCs w:val="18"/>
              </w:rPr>
              <w:t>aintain wetlands</w:t>
            </w:r>
            <w:r>
              <w:rPr>
                <w:sz w:val="18"/>
                <w:szCs w:val="18"/>
              </w:rPr>
              <w:t xml:space="preserve"> and restore mangroves in order</w:t>
            </w:r>
            <w:r w:rsidR="0025437D" w:rsidRPr="0025437D">
              <w:rPr>
                <w:sz w:val="18"/>
                <w:szCs w:val="18"/>
              </w:rPr>
              <w:t xml:space="preserve"> to contain </w:t>
            </w:r>
            <w:proofErr w:type="spellStart"/>
            <w:r w:rsidR="0025437D" w:rsidRPr="0025437D">
              <w:rPr>
                <w:sz w:val="18"/>
                <w:szCs w:val="18"/>
              </w:rPr>
              <w:t>pollutionand</w:t>
            </w:r>
            <w:proofErr w:type="spellEnd"/>
            <w:r w:rsidR="0025437D" w:rsidRPr="0025437D">
              <w:rPr>
                <w:sz w:val="18"/>
                <w:szCs w:val="18"/>
              </w:rPr>
              <w:t xml:space="preserve"> thereby improve the productivity of fish</w:t>
            </w:r>
            <w:r>
              <w:rPr>
                <w:sz w:val="18"/>
                <w:szCs w:val="18"/>
              </w:rPr>
              <w:t>eries; (see Annex 3, section 3.1</w:t>
            </w:r>
            <w:r w:rsidR="0025437D" w:rsidRPr="0025437D">
              <w:rPr>
                <w:sz w:val="18"/>
                <w:szCs w:val="18"/>
              </w:rPr>
              <w:t>);</w:t>
            </w:r>
          </w:p>
        </w:tc>
      </w:tr>
      <w:tr w:rsidR="0025437D" w:rsidRPr="0025437D" w:rsidTr="0025437D">
        <w:tc>
          <w:tcPr>
            <w:tcW w:w="1368" w:type="dxa"/>
          </w:tcPr>
          <w:p w:rsidR="0025437D" w:rsidRPr="0025437D" w:rsidRDefault="0025437D" w:rsidP="0025437D">
            <w:pPr>
              <w:jc w:val="left"/>
              <w:rPr>
                <w:sz w:val="18"/>
                <w:szCs w:val="18"/>
              </w:rPr>
            </w:pPr>
            <w:r w:rsidRPr="0025437D">
              <w:rPr>
                <w:sz w:val="18"/>
                <w:szCs w:val="18"/>
              </w:rPr>
              <w:lastRenderedPageBreak/>
              <w:t>Distribution of mosquito nets (see Annex 3, section 4.2);</w:t>
            </w:r>
          </w:p>
          <w:p w:rsidR="0025437D" w:rsidRPr="0025437D" w:rsidRDefault="0025437D" w:rsidP="0025437D">
            <w:pPr>
              <w:autoSpaceDE w:val="0"/>
              <w:autoSpaceDN w:val="0"/>
              <w:adjustRightInd w:val="0"/>
              <w:spacing w:after="0"/>
              <w:jc w:val="left"/>
              <w:rPr>
                <w:sz w:val="18"/>
                <w:szCs w:val="18"/>
              </w:rPr>
            </w:pPr>
          </w:p>
        </w:tc>
        <w:tc>
          <w:tcPr>
            <w:tcW w:w="1859" w:type="dxa"/>
          </w:tcPr>
          <w:p w:rsidR="0025437D" w:rsidRPr="0025437D" w:rsidRDefault="0025437D" w:rsidP="0025437D">
            <w:pPr>
              <w:jc w:val="left"/>
              <w:rPr>
                <w:sz w:val="18"/>
                <w:szCs w:val="18"/>
              </w:rPr>
            </w:pPr>
            <w:r w:rsidRPr="0025437D">
              <w:rPr>
                <w:sz w:val="18"/>
                <w:szCs w:val="18"/>
              </w:rPr>
              <w:t>Develop and upscale “air to water” projects (see Annex 3, section 2.2);</w:t>
            </w:r>
          </w:p>
          <w:p w:rsidR="0025437D" w:rsidRPr="0025437D" w:rsidRDefault="0025437D" w:rsidP="0025437D">
            <w:pPr>
              <w:contextualSpacing/>
              <w:jc w:val="left"/>
              <w:rPr>
                <w:sz w:val="18"/>
                <w:szCs w:val="18"/>
              </w:rPr>
            </w:pPr>
          </w:p>
        </w:tc>
        <w:tc>
          <w:tcPr>
            <w:tcW w:w="1559" w:type="dxa"/>
          </w:tcPr>
          <w:p w:rsidR="0025437D" w:rsidRPr="0025437D" w:rsidRDefault="0025437D" w:rsidP="0025437D">
            <w:pPr>
              <w:jc w:val="left"/>
              <w:rPr>
                <w:sz w:val="18"/>
                <w:szCs w:val="18"/>
              </w:rPr>
            </w:pPr>
            <w:r w:rsidRPr="0025437D">
              <w:rPr>
                <w:sz w:val="18"/>
                <w:szCs w:val="18"/>
              </w:rPr>
              <w:t xml:space="preserve">Roll out CFC light bulb </w:t>
            </w:r>
            <w:r w:rsidR="00CB4223" w:rsidRPr="0025437D">
              <w:rPr>
                <w:sz w:val="18"/>
                <w:szCs w:val="18"/>
              </w:rPr>
              <w:t>instalment</w:t>
            </w:r>
            <w:r w:rsidRPr="0025437D">
              <w:rPr>
                <w:sz w:val="18"/>
                <w:szCs w:val="18"/>
              </w:rPr>
              <w:t xml:space="preserve"> programme, aimed at government buildings </w:t>
            </w:r>
            <w:r w:rsidR="00F73A23">
              <w:rPr>
                <w:sz w:val="18"/>
                <w:szCs w:val="18"/>
              </w:rPr>
              <w:t xml:space="preserve">and invest in solar energy to power street lights </w:t>
            </w:r>
            <w:r w:rsidRPr="0025437D">
              <w:rPr>
                <w:sz w:val="18"/>
                <w:szCs w:val="18"/>
              </w:rPr>
              <w:t>(see Annex 3, section 5.2);</w:t>
            </w:r>
          </w:p>
        </w:tc>
        <w:tc>
          <w:tcPr>
            <w:tcW w:w="1701" w:type="dxa"/>
          </w:tcPr>
          <w:p w:rsidR="0025437D" w:rsidRPr="0025437D" w:rsidRDefault="0025437D" w:rsidP="0025437D">
            <w:pPr>
              <w:jc w:val="left"/>
              <w:rPr>
                <w:sz w:val="18"/>
                <w:szCs w:val="18"/>
              </w:rPr>
            </w:pPr>
            <w:r w:rsidRPr="0025437D">
              <w:rPr>
                <w:sz w:val="18"/>
                <w:szCs w:val="18"/>
              </w:rPr>
              <w:t>Promote alternatives to the practice of slash and burn farming (see Annex 3, section 1.2);</w:t>
            </w:r>
          </w:p>
        </w:tc>
        <w:tc>
          <w:tcPr>
            <w:tcW w:w="1559" w:type="dxa"/>
          </w:tcPr>
          <w:p w:rsidR="0025437D" w:rsidRPr="0025437D" w:rsidRDefault="0025437D" w:rsidP="0025437D">
            <w:pPr>
              <w:jc w:val="left"/>
              <w:rPr>
                <w:sz w:val="18"/>
                <w:szCs w:val="18"/>
              </w:rPr>
            </w:pPr>
            <w:r w:rsidRPr="0025437D">
              <w:rPr>
                <w:sz w:val="18"/>
                <w:szCs w:val="18"/>
              </w:rPr>
              <w:t>Undertake forest restoration projects: within lowland tropical forest and degraded coastal forest to reduce the impacts of flooding (see Annex 3, section 3.2);</w:t>
            </w:r>
          </w:p>
        </w:tc>
        <w:tc>
          <w:tcPr>
            <w:tcW w:w="1560" w:type="dxa"/>
          </w:tcPr>
          <w:p w:rsidR="0025437D" w:rsidRPr="0025437D" w:rsidRDefault="0025437D" w:rsidP="00CB4223">
            <w:pPr>
              <w:rPr>
                <w:sz w:val="18"/>
                <w:szCs w:val="18"/>
              </w:rPr>
            </w:pPr>
          </w:p>
        </w:tc>
      </w:tr>
      <w:tr w:rsidR="0025437D" w:rsidRPr="0025437D" w:rsidTr="0025437D">
        <w:tc>
          <w:tcPr>
            <w:tcW w:w="1368" w:type="dxa"/>
          </w:tcPr>
          <w:p w:rsidR="0025437D" w:rsidRPr="0025437D" w:rsidRDefault="0025437D" w:rsidP="0025437D">
            <w:pPr>
              <w:jc w:val="left"/>
              <w:rPr>
                <w:sz w:val="18"/>
                <w:szCs w:val="18"/>
              </w:rPr>
            </w:pPr>
            <w:r w:rsidRPr="0025437D">
              <w:rPr>
                <w:sz w:val="18"/>
                <w:szCs w:val="18"/>
              </w:rPr>
              <w:t>Intensification of vaccination programmes (see Annex 3, section 4.3);</w:t>
            </w:r>
          </w:p>
          <w:p w:rsidR="0025437D" w:rsidRPr="0025437D" w:rsidRDefault="0025437D" w:rsidP="0025437D">
            <w:pPr>
              <w:autoSpaceDE w:val="0"/>
              <w:autoSpaceDN w:val="0"/>
              <w:adjustRightInd w:val="0"/>
              <w:spacing w:after="0"/>
              <w:jc w:val="left"/>
              <w:rPr>
                <w:sz w:val="18"/>
                <w:szCs w:val="18"/>
              </w:rPr>
            </w:pPr>
          </w:p>
        </w:tc>
        <w:tc>
          <w:tcPr>
            <w:tcW w:w="1859" w:type="dxa"/>
          </w:tcPr>
          <w:p w:rsidR="0025437D" w:rsidRPr="0025437D" w:rsidRDefault="0025437D" w:rsidP="0025437D">
            <w:pPr>
              <w:jc w:val="left"/>
              <w:rPr>
                <w:sz w:val="18"/>
                <w:szCs w:val="18"/>
              </w:rPr>
            </w:pPr>
            <w:r w:rsidRPr="0025437D">
              <w:rPr>
                <w:sz w:val="18"/>
                <w:szCs w:val="18"/>
              </w:rPr>
              <w:t>Build on/invest in solar water pumps in order to reduce the use of generators (see Annex 3, section2.3);</w:t>
            </w:r>
          </w:p>
        </w:tc>
        <w:tc>
          <w:tcPr>
            <w:tcW w:w="1559" w:type="dxa"/>
          </w:tcPr>
          <w:p w:rsidR="0025437D" w:rsidRPr="0025437D" w:rsidRDefault="0025437D" w:rsidP="0025437D">
            <w:pPr>
              <w:jc w:val="left"/>
              <w:rPr>
                <w:sz w:val="18"/>
                <w:szCs w:val="18"/>
              </w:rPr>
            </w:pPr>
            <w:r w:rsidRPr="0025437D">
              <w:rPr>
                <w:sz w:val="18"/>
                <w:szCs w:val="18"/>
              </w:rPr>
              <w:t>Utilise gas emitted from the oil industry (as an alternative to flaring) (see Annex 3, section 5.3);</w:t>
            </w:r>
          </w:p>
        </w:tc>
        <w:tc>
          <w:tcPr>
            <w:tcW w:w="1701" w:type="dxa"/>
          </w:tcPr>
          <w:p w:rsidR="0025437D" w:rsidRPr="0025437D" w:rsidRDefault="0025437D" w:rsidP="0025437D">
            <w:pPr>
              <w:jc w:val="left"/>
              <w:rPr>
                <w:sz w:val="18"/>
                <w:szCs w:val="18"/>
              </w:rPr>
            </w:pPr>
            <w:r w:rsidRPr="0025437D">
              <w:rPr>
                <w:sz w:val="18"/>
                <w:szCs w:val="18"/>
              </w:rPr>
              <w:t>Develop and promote appropriate agricultural research (see Annex 3, section 1.3);</w:t>
            </w:r>
          </w:p>
        </w:tc>
        <w:tc>
          <w:tcPr>
            <w:tcW w:w="1559" w:type="dxa"/>
          </w:tcPr>
          <w:p w:rsidR="0025437D" w:rsidRPr="0025437D" w:rsidRDefault="0025437D" w:rsidP="0025437D">
            <w:pPr>
              <w:autoSpaceDE w:val="0"/>
              <w:autoSpaceDN w:val="0"/>
              <w:adjustRightInd w:val="0"/>
              <w:spacing w:after="0"/>
              <w:jc w:val="left"/>
              <w:rPr>
                <w:sz w:val="18"/>
                <w:szCs w:val="18"/>
              </w:rPr>
            </w:pPr>
          </w:p>
        </w:tc>
        <w:tc>
          <w:tcPr>
            <w:tcW w:w="1560" w:type="dxa"/>
          </w:tcPr>
          <w:p w:rsidR="0025437D" w:rsidRPr="0025437D" w:rsidRDefault="0025437D" w:rsidP="0025437D">
            <w:pPr>
              <w:autoSpaceDE w:val="0"/>
              <w:autoSpaceDN w:val="0"/>
              <w:adjustRightInd w:val="0"/>
              <w:spacing w:after="0"/>
              <w:rPr>
                <w:sz w:val="18"/>
                <w:szCs w:val="18"/>
              </w:rPr>
            </w:pPr>
          </w:p>
        </w:tc>
      </w:tr>
      <w:tr w:rsidR="0025437D" w:rsidRPr="0025437D" w:rsidTr="0025437D">
        <w:tc>
          <w:tcPr>
            <w:tcW w:w="1368" w:type="dxa"/>
          </w:tcPr>
          <w:p w:rsidR="0025437D" w:rsidRPr="0025437D" w:rsidRDefault="0025437D" w:rsidP="0025437D">
            <w:pPr>
              <w:autoSpaceDE w:val="0"/>
              <w:autoSpaceDN w:val="0"/>
              <w:adjustRightInd w:val="0"/>
              <w:spacing w:after="0"/>
              <w:jc w:val="left"/>
              <w:rPr>
                <w:sz w:val="18"/>
                <w:szCs w:val="18"/>
              </w:rPr>
            </w:pPr>
          </w:p>
        </w:tc>
        <w:tc>
          <w:tcPr>
            <w:tcW w:w="1859" w:type="dxa"/>
          </w:tcPr>
          <w:p w:rsidR="0025437D" w:rsidRPr="0025437D" w:rsidRDefault="0025437D" w:rsidP="0025437D">
            <w:pPr>
              <w:jc w:val="left"/>
              <w:rPr>
                <w:sz w:val="18"/>
                <w:szCs w:val="18"/>
              </w:rPr>
            </w:pPr>
            <w:r w:rsidRPr="0025437D">
              <w:rPr>
                <w:sz w:val="18"/>
                <w:szCs w:val="18"/>
              </w:rPr>
              <w:t>Promote and develop watershed protection projects (see Annex 3, section 2.5);</w:t>
            </w:r>
          </w:p>
        </w:tc>
        <w:tc>
          <w:tcPr>
            <w:tcW w:w="1559" w:type="dxa"/>
          </w:tcPr>
          <w:p w:rsidR="0025437D" w:rsidRPr="0025437D" w:rsidRDefault="0025437D" w:rsidP="0025437D">
            <w:pPr>
              <w:jc w:val="left"/>
              <w:rPr>
                <w:sz w:val="18"/>
                <w:szCs w:val="18"/>
              </w:rPr>
            </w:pPr>
            <w:r w:rsidRPr="0025437D">
              <w:rPr>
                <w:sz w:val="18"/>
                <w:szCs w:val="18"/>
              </w:rPr>
              <w:t>Develop alternative energy sources (e.g. biogas, solar) and introduce fuel-efficient stoves in rural communities (see Annex 3, section 5.4);</w:t>
            </w:r>
          </w:p>
        </w:tc>
        <w:tc>
          <w:tcPr>
            <w:tcW w:w="1701" w:type="dxa"/>
          </w:tcPr>
          <w:p w:rsidR="0025437D" w:rsidRPr="0025437D" w:rsidRDefault="0025437D" w:rsidP="0025437D">
            <w:pPr>
              <w:autoSpaceDE w:val="0"/>
              <w:autoSpaceDN w:val="0"/>
              <w:adjustRightInd w:val="0"/>
              <w:spacing w:after="0"/>
              <w:jc w:val="left"/>
              <w:rPr>
                <w:sz w:val="18"/>
                <w:szCs w:val="18"/>
              </w:rPr>
            </w:pPr>
            <w:r w:rsidRPr="0025437D">
              <w:rPr>
                <w:sz w:val="18"/>
                <w:szCs w:val="18"/>
              </w:rPr>
              <w:t>Develop and promote storage and processing technologies to reduce post-harvest food loss (see Annex 3, section 1.5);</w:t>
            </w:r>
          </w:p>
        </w:tc>
        <w:tc>
          <w:tcPr>
            <w:tcW w:w="1559" w:type="dxa"/>
          </w:tcPr>
          <w:p w:rsidR="0025437D" w:rsidRPr="0025437D" w:rsidRDefault="0025437D" w:rsidP="0025437D">
            <w:pPr>
              <w:autoSpaceDE w:val="0"/>
              <w:autoSpaceDN w:val="0"/>
              <w:adjustRightInd w:val="0"/>
              <w:spacing w:after="0"/>
              <w:jc w:val="left"/>
              <w:rPr>
                <w:sz w:val="18"/>
                <w:szCs w:val="18"/>
              </w:rPr>
            </w:pPr>
          </w:p>
        </w:tc>
        <w:tc>
          <w:tcPr>
            <w:tcW w:w="1560" w:type="dxa"/>
          </w:tcPr>
          <w:p w:rsidR="0025437D" w:rsidRPr="0025437D" w:rsidRDefault="0025437D" w:rsidP="0025437D">
            <w:pPr>
              <w:autoSpaceDE w:val="0"/>
              <w:autoSpaceDN w:val="0"/>
              <w:adjustRightInd w:val="0"/>
              <w:spacing w:after="0"/>
              <w:rPr>
                <w:sz w:val="18"/>
                <w:szCs w:val="18"/>
              </w:rPr>
            </w:pPr>
          </w:p>
        </w:tc>
      </w:tr>
      <w:tr w:rsidR="0025437D" w:rsidRPr="0025437D" w:rsidTr="0025437D">
        <w:tc>
          <w:tcPr>
            <w:tcW w:w="1368" w:type="dxa"/>
          </w:tcPr>
          <w:p w:rsidR="0025437D" w:rsidRPr="0025437D" w:rsidRDefault="0025437D" w:rsidP="0025437D">
            <w:pPr>
              <w:autoSpaceDE w:val="0"/>
              <w:autoSpaceDN w:val="0"/>
              <w:adjustRightInd w:val="0"/>
              <w:spacing w:after="0"/>
              <w:jc w:val="left"/>
              <w:rPr>
                <w:sz w:val="18"/>
                <w:szCs w:val="18"/>
              </w:rPr>
            </w:pPr>
          </w:p>
        </w:tc>
        <w:tc>
          <w:tcPr>
            <w:tcW w:w="1859" w:type="dxa"/>
          </w:tcPr>
          <w:p w:rsidR="0025437D" w:rsidRPr="0025437D" w:rsidRDefault="0025437D" w:rsidP="0025437D">
            <w:pPr>
              <w:contextualSpacing/>
              <w:jc w:val="left"/>
              <w:rPr>
                <w:sz w:val="18"/>
                <w:szCs w:val="18"/>
              </w:rPr>
            </w:pPr>
          </w:p>
        </w:tc>
        <w:tc>
          <w:tcPr>
            <w:tcW w:w="1559" w:type="dxa"/>
          </w:tcPr>
          <w:p w:rsidR="0025437D" w:rsidRPr="0025437D" w:rsidRDefault="0025437D" w:rsidP="0025437D">
            <w:pPr>
              <w:autoSpaceDE w:val="0"/>
              <w:autoSpaceDN w:val="0"/>
              <w:adjustRightInd w:val="0"/>
              <w:spacing w:after="0"/>
              <w:jc w:val="left"/>
              <w:rPr>
                <w:sz w:val="18"/>
                <w:szCs w:val="18"/>
              </w:rPr>
            </w:pPr>
            <w:r w:rsidRPr="0025437D">
              <w:rPr>
                <w:sz w:val="18"/>
                <w:szCs w:val="18"/>
              </w:rPr>
              <w:t>Develop green building codes and energy demand side management (see Annex 3, section 5.5);</w:t>
            </w:r>
          </w:p>
        </w:tc>
        <w:tc>
          <w:tcPr>
            <w:tcW w:w="1701" w:type="dxa"/>
          </w:tcPr>
          <w:p w:rsidR="0025437D" w:rsidRPr="0025437D" w:rsidRDefault="0025437D" w:rsidP="0025437D">
            <w:pPr>
              <w:autoSpaceDE w:val="0"/>
              <w:autoSpaceDN w:val="0"/>
              <w:adjustRightInd w:val="0"/>
              <w:spacing w:after="0"/>
              <w:jc w:val="left"/>
              <w:rPr>
                <w:sz w:val="18"/>
                <w:szCs w:val="18"/>
              </w:rPr>
            </w:pPr>
          </w:p>
        </w:tc>
        <w:tc>
          <w:tcPr>
            <w:tcW w:w="1559" w:type="dxa"/>
          </w:tcPr>
          <w:p w:rsidR="0025437D" w:rsidRPr="0025437D" w:rsidRDefault="0025437D" w:rsidP="0025437D">
            <w:pPr>
              <w:autoSpaceDE w:val="0"/>
              <w:autoSpaceDN w:val="0"/>
              <w:adjustRightInd w:val="0"/>
              <w:spacing w:after="0"/>
              <w:jc w:val="left"/>
              <w:rPr>
                <w:sz w:val="18"/>
                <w:szCs w:val="18"/>
              </w:rPr>
            </w:pPr>
          </w:p>
        </w:tc>
        <w:tc>
          <w:tcPr>
            <w:tcW w:w="1560" w:type="dxa"/>
          </w:tcPr>
          <w:p w:rsidR="0025437D" w:rsidRPr="0025437D" w:rsidRDefault="0025437D" w:rsidP="0025437D">
            <w:pPr>
              <w:autoSpaceDE w:val="0"/>
              <w:autoSpaceDN w:val="0"/>
              <w:adjustRightInd w:val="0"/>
              <w:spacing w:after="0"/>
              <w:rPr>
                <w:sz w:val="18"/>
                <w:szCs w:val="18"/>
              </w:rPr>
            </w:pPr>
          </w:p>
        </w:tc>
      </w:tr>
    </w:tbl>
    <w:p w:rsidR="0025437D" w:rsidRPr="0025437D" w:rsidRDefault="0025437D" w:rsidP="0025437D">
      <w:pPr>
        <w:autoSpaceDE w:val="0"/>
        <w:autoSpaceDN w:val="0"/>
        <w:adjustRightInd w:val="0"/>
        <w:spacing w:after="0"/>
        <w:rPr>
          <w:i/>
          <w:szCs w:val="20"/>
        </w:rPr>
      </w:pPr>
    </w:p>
    <w:p w:rsidR="0025437D" w:rsidRPr="0025437D" w:rsidRDefault="0025437D" w:rsidP="0025437D">
      <w:pPr>
        <w:tabs>
          <w:tab w:val="left" w:pos="360"/>
        </w:tabs>
        <w:autoSpaceDE w:val="0"/>
        <w:autoSpaceDN w:val="0"/>
        <w:adjustRightInd w:val="0"/>
        <w:spacing w:after="0"/>
        <w:rPr>
          <w:i/>
          <w:sz w:val="20"/>
          <w:szCs w:val="20"/>
        </w:rPr>
      </w:pPr>
      <w:r w:rsidRPr="0025437D">
        <w:rPr>
          <w:i/>
          <w:iCs/>
          <w:sz w:val="20"/>
          <w:szCs w:val="20"/>
        </w:rPr>
        <w:t>Building capacity to develop business plans and access funding</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iCs/>
          <w:sz w:val="20"/>
          <w:szCs w:val="20"/>
        </w:rPr>
      </w:pPr>
      <w:r w:rsidRPr="0025437D">
        <w:rPr>
          <w:iCs/>
          <w:sz w:val="20"/>
          <w:szCs w:val="20"/>
        </w:rPr>
        <w:t xml:space="preserve">Based on the feasibility studies conducted, the TACC programme will develop bankable business plans for three of the prioritised interventions, </w:t>
      </w:r>
      <w:r w:rsidRPr="0025437D">
        <w:rPr>
          <w:sz w:val="20"/>
          <w:szCs w:val="20"/>
        </w:rPr>
        <w:t xml:space="preserve">which will include details regarding their potential returns and key barriers to their implementation. Additionally, the TACC programme will build capacity within local authorities for the development of additional bankable business plans for the other prioritised interventions. This will involve training on business plan development. </w:t>
      </w:r>
    </w:p>
    <w:p w:rsidR="0025437D" w:rsidRPr="0025437D" w:rsidRDefault="0025437D" w:rsidP="0025437D">
      <w:pPr>
        <w:autoSpaceDE w:val="0"/>
        <w:autoSpaceDN w:val="0"/>
        <w:adjustRightInd w:val="0"/>
        <w:spacing w:after="0"/>
        <w:rPr>
          <w:iCs/>
          <w:sz w:val="20"/>
          <w:szCs w:val="20"/>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iCs/>
          <w:sz w:val="20"/>
          <w:szCs w:val="20"/>
        </w:rPr>
      </w:pPr>
      <w:r w:rsidRPr="0025437D">
        <w:rPr>
          <w:sz w:val="20"/>
          <w:szCs w:val="20"/>
        </w:rPr>
        <w:t xml:space="preserve">Additionally, a capacity assessment of local authorities will be conducted for the implementation of the prioritised interventions for which the TACC programme has developed business plans. Based on the capacity assessment, the TACC programme will address identified capacity deficits (e.g. through the provision of training in financial planning, project management, environmental governance and fund-raising) where necessary. </w:t>
      </w:r>
    </w:p>
    <w:p w:rsidR="0025437D" w:rsidRPr="0025437D" w:rsidRDefault="0025437D" w:rsidP="0025437D">
      <w:pPr>
        <w:spacing w:after="0"/>
        <w:ind w:left="720"/>
        <w:jc w:val="left"/>
        <w:rPr>
          <w:rFonts w:ascii="Times New Roman" w:hAnsi="Times New Roman" w:cs="Times New Roman"/>
          <w:sz w:val="20"/>
          <w:szCs w:val="20"/>
          <w:lang w:val="en-US"/>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iCs/>
          <w:sz w:val="20"/>
          <w:szCs w:val="20"/>
        </w:rPr>
      </w:pPr>
      <w:r w:rsidRPr="0025437D">
        <w:rPr>
          <w:sz w:val="20"/>
          <w:szCs w:val="20"/>
        </w:rPr>
        <w:t>The TACC programme will also identify innovative funding mechanisms (e.g. through the CDM, voluntary carbon markets, Ecological Fund of Nigeria</w:t>
      </w:r>
      <w:r w:rsidRPr="0025437D">
        <w:rPr>
          <w:sz w:val="18"/>
          <w:szCs w:val="18"/>
          <w:vertAlign w:val="superscript"/>
        </w:rPr>
        <w:footnoteReference w:id="182"/>
      </w:r>
      <w:r w:rsidRPr="0025437D">
        <w:rPr>
          <w:sz w:val="20"/>
          <w:szCs w:val="20"/>
        </w:rPr>
        <w:t xml:space="preserve"> and t</w:t>
      </w:r>
      <w:r w:rsidR="00194EFE">
        <w:rPr>
          <w:sz w:val="20"/>
          <w:szCs w:val="20"/>
        </w:rPr>
        <w:t>he Adaptation Fund, see Annex 5</w:t>
      </w:r>
      <w:r w:rsidRPr="0025437D">
        <w:rPr>
          <w:sz w:val="20"/>
          <w:szCs w:val="20"/>
        </w:rPr>
        <w:t xml:space="preserve"> on potential funding mechanisms) for the priority interventions (particularly those for which business plans have been developed).  In order to facilitate access to the identified funding mechanisms, the TACC programme will improve the capacity of the public and private sector through, for example, conducting training in funding proposal writing as well as in PDD design and development. Innovative funding mechanisms are emerging frequently in the international funding arena (e.g. new carbon markets) and consequently the training provided by the TACC programme will be conducted at least twice per annum. In so doing, the TACC programme will facilitate ongoing up-skilling and allow for </w:t>
      </w:r>
      <w:r w:rsidRPr="0025437D">
        <w:rPr>
          <w:sz w:val="20"/>
          <w:szCs w:val="20"/>
        </w:rPr>
        <w:lastRenderedPageBreak/>
        <w:t xml:space="preserve">local authorities within </w:t>
      </w:r>
      <w:r w:rsidR="00B020DE">
        <w:rPr>
          <w:sz w:val="20"/>
          <w:szCs w:val="20"/>
        </w:rPr>
        <w:t>Delta State</w:t>
      </w:r>
      <w:r w:rsidRPr="0025437D">
        <w:rPr>
          <w:sz w:val="20"/>
          <w:szCs w:val="20"/>
        </w:rPr>
        <w:t xml:space="preserve"> to keep abreast of opportunities emerging internationally. Importantly, this will include creating the appropriate institutional framework (i.e. through the CCCU</w:t>
      </w:r>
      <w:proofErr w:type="gramStart"/>
      <w:r w:rsidRPr="0025437D">
        <w:rPr>
          <w:sz w:val="20"/>
          <w:szCs w:val="20"/>
        </w:rPr>
        <w:t>)</w:t>
      </w:r>
      <w:r w:rsidRPr="0025437D">
        <w:rPr>
          <w:iCs/>
          <w:sz w:val="20"/>
          <w:szCs w:val="20"/>
        </w:rPr>
        <w:t>to</w:t>
      </w:r>
      <w:proofErr w:type="gramEnd"/>
      <w:r w:rsidRPr="0025437D">
        <w:rPr>
          <w:iCs/>
          <w:sz w:val="20"/>
          <w:szCs w:val="20"/>
        </w:rPr>
        <w:t xml:space="preserve"> support these interventions.</w:t>
      </w:r>
    </w:p>
    <w:p w:rsidR="0025437D" w:rsidRPr="0025437D" w:rsidRDefault="0025437D" w:rsidP="0025437D">
      <w:pPr>
        <w:spacing w:after="0"/>
        <w:rPr>
          <w:sz w:val="20"/>
          <w:szCs w:val="20"/>
        </w:rPr>
      </w:pPr>
    </w:p>
    <w:p w:rsidR="0025437D" w:rsidRPr="0025437D" w:rsidRDefault="0025437D" w:rsidP="0025437D">
      <w:pPr>
        <w:spacing w:after="0"/>
        <w:rPr>
          <w:i/>
          <w:sz w:val="20"/>
          <w:szCs w:val="20"/>
        </w:rPr>
      </w:pPr>
      <w:r w:rsidRPr="0025437D">
        <w:rPr>
          <w:i/>
          <w:sz w:val="20"/>
          <w:szCs w:val="20"/>
        </w:rPr>
        <w:t>Revising policy</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The TACC programme will also facilitate the creation of an enabling policy environment to encourage additional investment in and adoption of GHG mitigation and adaptation interventions. This will include proposing policy revisions, such as the incorporation of climate change considerations into development planning and policy within </w:t>
      </w:r>
      <w:r w:rsidR="00B020DE">
        <w:rPr>
          <w:sz w:val="20"/>
          <w:szCs w:val="20"/>
        </w:rPr>
        <w:t>Delta State</w:t>
      </w:r>
      <w:r w:rsidRPr="0025437D">
        <w:rPr>
          <w:sz w:val="20"/>
          <w:szCs w:val="20"/>
        </w:rPr>
        <w:t xml:space="preserve">. </w:t>
      </w:r>
    </w:p>
    <w:p w:rsidR="0025437D" w:rsidRPr="0025437D" w:rsidRDefault="0025437D" w:rsidP="0025437D">
      <w:pPr>
        <w:spacing w:after="0"/>
        <w:rPr>
          <w:sz w:val="20"/>
          <w:szCs w:val="20"/>
        </w:rPr>
      </w:pPr>
    </w:p>
    <w:p w:rsidR="0025437D" w:rsidRPr="0025437D" w:rsidRDefault="0025437D" w:rsidP="0025437D">
      <w:pPr>
        <w:spacing w:after="0"/>
        <w:rPr>
          <w:i/>
          <w:sz w:val="20"/>
          <w:szCs w:val="20"/>
        </w:rPr>
      </w:pPr>
      <w:r w:rsidRPr="0025437D">
        <w:rPr>
          <w:i/>
          <w:sz w:val="20"/>
          <w:szCs w:val="20"/>
        </w:rPr>
        <w:t>Developing the ITCP</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The ITCP will include both a Climate Change Strategy and an Action Plan (see Annex 4 for more details), which will be developed through extensive consultations and partnership building in order to generate ownership of the plan. As a result, the ITCP will represent a road map guiding future climate change-related activities (including both GHG mitigation and adaptation interventions), economic and development planning and interventions within </w:t>
      </w:r>
      <w:r w:rsidR="00B020DE">
        <w:rPr>
          <w:sz w:val="20"/>
          <w:szCs w:val="20"/>
        </w:rPr>
        <w:t>Delta State</w:t>
      </w:r>
      <w:r w:rsidRPr="0025437D">
        <w:rPr>
          <w:sz w:val="20"/>
          <w:szCs w:val="20"/>
        </w:rPr>
        <w:t xml:space="preserve">. A key objective of the ITCP is to assist decision-makers within </w:t>
      </w:r>
      <w:r w:rsidR="00B020DE">
        <w:rPr>
          <w:sz w:val="20"/>
          <w:szCs w:val="20"/>
        </w:rPr>
        <w:t>Delta State</w:t>
      </w:r>
      <w:r w:rsidRPr="0025437D">
        <w:rPr>
          <w:sz w:val="20"/>
          <w:szCs w:val="20"/>
        </w:rPr>
        <w:t xml:space="preserve"> to identify priority GHG mitigation and adaptation interventions in highly vulnerable sectors in order to reduce adaptation costs into the future. </w:t>
      </w:r>
      <w:r w:rsidR="00346533">
        <w:rPr>
          <w:sz w:val="20"/>
          <w:szCs w:val="20"/>
        </w:rPr>
        <w:t xml:space="preserve">The ITCP will be externally reviewed and approved. </w:t>
      </w:r>
      <w:r w:rsidRPr="0025437D">
        <w:rPr>
          <w:sz w:val="20"/>
          <w:szCs w:val="20"/>
        </w:rPr>
        <w:t xml:space="preserve">Importantly, the development of the ITCP for </w:t>
      </w:r>
      <w:r w:rsidR="00B020DE">
        <w:rPr>
          <w:sz w:val="20"/>
          <w:szCs w:val="20"/>
        </w:rPr>
        <w:t>Delta State</w:t>
      </w:r>
      <w:r w:rsidRPr="0025437D">
        <w:rPr>
          <w:sz w:val="20"/>
          <w:szCs w:val="20"/>
        </w:rPr>
        <w:t xml:space="preserve"> should seek linkages with the development of Nigeria’s National Adaptation Strategy and Plan of Action (NASPA</w:t>
      </w:r>
      <w:r w:rsidRPr="0025437D">
        <w:rPr>
          <w:sz w:val="18"/>
          <w:szCs w:val="18"/>
          <w:vertAlign w:val="superscript"/>
        </w:rPr>
        <w:footnoteReference w:id="183"/>
      </w:r>
      <w:r w:rsidRPr="0025437D">
        <w:rPr>
          <w:sz w:val="20"/>
          <w:szCs w:val="20"/>
        </w:rPr>
        <w:t xml:space="preserve">), which is currently underway, in order to promote synergies and avoid duplication of efforts. The NASPA aims to identify priority interventions to respond to Nigeria’s urgent and immediate needs with regard to adaptation to climate change. </w:t>
      </w:r>
    </w:p>
    <w:p w:rsidR="0025437D" w:rsidRPr="0025437D" w:rsidRDefault="0025437D" w:rsidP="0025437D">
      <w:pPr>
        <w:spacing w:after="0"/>
        <w:rPr>
          <w:sz w:val="20"/>
          <w:szCs w:val="20"/>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Activities and sub-activities under this output will include:</w:t>
      </w:r>
    </w:p>
    <w:p w:rsidR="0025437D" w:rsidRPr="0025437D" w:rsidRDefault="0025437D" w:rsidP="0025437D">
      <w:pPr>
        <w:spacing w:after="0"/>
        <w:rPr>
          <w:sz w:val="20"/>
          <w:szCs w:val="20"/>
        </w:rPr>
      </w:pP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 xml:space="preserve">Develop a comprehensive list of potential GHG mitigation and adaptation interventions for </w:t>
      </w:r>
      <w:r w:rsidR="00B020DE">
        <w:rPr>
          <w:sz w:val="20"/>
          <w:szCs w:val="20"/>
          <w:lang w:val="en-US"/>
        </w:rPr>
        <w:t>Delta State</w:t>
      </w:r>
      <w:r w:rsidRPr="0025437D">
        <w:rPr>
          <w:sz w:val="20"/>
          <w:szCs w:val="20"/>
          <w:lang w:val="en-US"/>
        </w:rPr>
        <w:t xml:space="preserve">. </w:t>
      </w:r>
    </w:p>
    <w:p w:rsidR="0025437D" w:rsidRPr="0025437D" w:rsidRDefault="0025437D" w:rsidP="00A16707">
      <w:pPr>
        <w:numPr>
          <w:ilvl w:val="0"/>
          <w:numId w:val="33"/>
        </w:numPr>
        <w:tabs>
          <w:tab w:val="num" w:pos="851"/>
        </w:tabs>
        <w:spacing w:after="0"/>
        <w:contextualSpacing/>
        <w:rPr>
          <w:sz w:val="20"/>
          <w:szCs w:val="20"/>
          <w:lang w:val="en-US"/>
        </w:rPr>
      </w:pPr>
      <w:proofErr w:type="spellStart"/>
      <w:r w:rsidRPr="0025437D">
        <w:rPr>
          <w:sz w:val="20"/>
          <w:szCs w:val="20"/>
          <w:lang w:val="en-US"/>
        </w:rPr>
        <w:t>Prioritise</w:t>
      </w:r>
      <w:proofErr w:type="spellEnd"/>
      <w:r w:rsidRPr="0025437D">
        <w:rPr>
          <w:sz w:val="20"/>
          <w:szCs w:val="20"/>
          <w:lang w:val="en-US"/>
        </w:rPr>
        <w:t xml:space="preserve"> GHG mitigation and adaptation interventions within the comprehensive list developed in Activity 2.1. </w:t>
      </w:r>
    </w:p>
    <w:p w:rsidR="0025437D" w:rsidRPr="0025437D" w:rsidRDefault="0025437D" w:rsidP="00A16707">
      <w:pPr>
        <w:numPr>
          <w:ilvl w:val="1"/>
          <w:numId w:val="31"/>
        </w:numPr>
        <w:tabs>
          <w:tab w:val="num" w:pos="851"/>
        </w:tabs>
        <w:spacing w:after="0"/>
        <w:contextualSpacing/>
        <w:rPr>
          <w:color w:val="000000"/>
          <w:sz w:val="20"/>
          <w:szCs w:val="20"/>
          <w:lang w:val="en-US"/>
        </w:rPr>
      </w:pPr>
      <w:r w:rsidRPr="0025437D">
        <w:rPr>
          <w:sz w:val="20"/>
          <w:szCs w:val="20"/>
          <w:lang w:val="en-US"/>
        </w:rPr>
        <w:t>Undertake cost-benefit analyses and calculate which IRRs will provide information related to the likely costs and potential returns of proposed interventions (working closely with the Economic Planning Ministry).</w:t>
      </w:r>
    </w:p>
    <w:p w:rsidR="0025437D" w:rsidRPr="0025437D" w:rsidRDefault="0025437D" w:rsidP="00A16707">
      <w:pPr>
        <w:numPr>
          <w:ilvl w:val="1"/>
          <w:numId w:val="31"/>
        </w:numPr>
        <w:tabs>
          <w:tab w:val="num" w:pos="851"/>
        </w:tabs>
        <w:spacing w:after="0"/>
        <w:contextualSpacing/>
        <w:rPr>
          <w:sz w:val="20"/>
          <w:szCs w:val="20"/>
          <w:lang w:val="en-US"/>
        </w:rPr>
      </w:pPr>
      <w:r w:rsidRPr="0025437D">
        <w:rPr>
          <w:sz w:val="20"/>
          <w:szCs w:val="20"/>
          <w:lang w:val="en-US"/>
        </w:rPr>
        <w:t xml:space="preserve">Assess opportunities and constraints for the GHG mitigation and adaptation interventions based on: </w:t>
      </w:r>
      <w:proofErr w:type="spellStart"/>
      <w:r w:rsidRPr="0025437D">
        <w:rPr>
          <w:sz w:val="20"/>
          <w:szCs w:val="20"/>
          <w:lang w:val="en-US"/>
        </w:rPr>
        <w:t>i</w:t>
      </w:r>
      <w:proofErr w:type="spellEnd"/>
      <w:r w:rsidRPr="0025437D">
        <w:rPr>
          <w:sz w:val="20"/>
          <w:szCs w:val="20"/>
          <w:lang w:val="en-US"/>
        </w:rPr>
        <w:t>) information produced in Output 1; and ii) the GHG Mitigation Options Assessment for Nigeria (2000 – 2040).</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 xml:space="preserve">Conduct feasibility studies on five of the </w:t>
      </w:r>
      <w:proofErr w:type="spellStart"/>
      <w:r w:rsidRPr="0025437D">
        <w:rPr>
          <w:sz w:val="20"/>
          <w:szCs w:val="20"/>
          <w:lang w:val="en-US"/>
        </w:rPr>
        <w:t>prioritised</w:t>
      </w:r>
      <w:proofErr w:type="spellEnd"/>
      <w:r w:rsidRPr="0025437D">
        <w:rPr>
          <w:sz w:val="20"/>
          <w:szCs w:val="20"/>
          <w:lang w:val="en-US"/>
        </w:rPr>
        <w:t xml:space="preserve"> interventions.</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 xml:space="preserve">Develop </w:t>
      </w:r>
      <w:r w:rsidR="00FB06D3">
        <w:rPr>
          <w:sz w:val="20"/>
          <w:szCs w:val="20"/>
          <w:lang w:val="en-US"/>
        </w:rPr>
        <w:t>TOR</w:t>
      </w:r>
      <w:r w:rsidRPr="0025437D">
        <w:rPr>
          <w:sz w:val="20"/>
          <w:szCs w:val="20"/>
          <w:lang w:val="en-US"/>
        </w:rPr>
        <w:t xml:space="preserve">s for feasibility studies for an additional five of the </w:t>
      </w:r>
      <w:proofErr w:type="spellStart"/>
      <w:r w:rsidRPr="0025437D">
        <w:rPr>
          <w:sz w:val="20"/>
          <w:szCs w:val="20"/>
          <w:lang w:val="en-US"/>
        </w:rPr>
        <w:t>prioritised</w:t>
      </w:r>
      <w:proofErr w:type="spellEnd"/>
      <w:r w:rsidRPr="0025437D">
        <w:rPr>
          <w:sz w:val="20"/>
          <w:szCs w:val="20"/>
          <w:lang w:val="en-US"/>
        </w:rPr>
        <w:t xml:space="preserve"> interventions. </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 xml:space="preserve">Develop bankable business plans for three of the interventions for which feasibility studies were conducted. </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Identify and consult stakeholders within government, private sector, NGO sector and civil society on the priority interventions.</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Assess the capacity of different sectors to implement the priority interventions.</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Build capacity for the implementation of GHG mitigation and adaptation interventions where appropriate</w:t>
      </w:r>
      <w:r w:rsidR="009831BA" w:rsidRPr="0025437D">
        <w:rPr>
          <w:sz w:val="18"/>
          <w:szCs w:val="18"/>
          <w:vertAlign w:val="superscript"/>
          <w:lang w:val="en-US"/>
        </w:rPr>
        <w:footnoteReference w:id="184"/>
      </w:r>
      <w:r w:rsidRPr="0025437D">
        <w:rPr>
          <w:sz w:val="20"/>
          <w:szCs w:val="20"/>
          <w:lang w:val="en-US"/>
        </w:rPr>
        <w:t xml:space="preserve">. </w:t>
      </w:r>
    </w:p>
    <w:p w:rsidR="0025437D" w:rsidRPr="0025437D" w:rsidRDefault="0025437D" w:rsidP="00A16707">
      <w:pPr>
        <w:numPr>
          <w:ilvl w:val="1"/>
          <w:numId w:val="31"/>
        </w:numPr>
        <w:tabs>
          <w:tab w:val="num" w:pos="851"/>
        </w:tabs>
        <w:spacing w:after="0"/>
        <w:contextualSpacing/>
        <w:rPr>
          <w:sz w:val="20"/>
          <w:szCs w:val="20"/>
          <w:lang w:val="en-US"/>
        </w:rPr>
      </w:pPr>
      <w:r w:rsidRPr="0025437D">
        <w:rPr>
          <w:sz w:val="20"/>
          <w:szCs w:val="20"/>
          <w:lang w:val="en-US"/>
        </w:rPr>
        <w:t>Conduct training on the development of business plans for priority interventions.</w:t>
      </w:r>
    </w:p>
    <w:p w:rsidR="0025437D" w:rsidRPr="0025437D" w:rsidRDefault="0025437D" w:rsidP="00A16707">
      <w:pPr>
        <w:numPr>
          <w:ilvl w:val="0"/>
          <w:numId w:val="33"/>
        </w:numPr>
        <w:tabs>
          <w:tab w:val="num" w:pos="851"/>
        </w:tabs>
        <w:spacing w:after="0"/>
        <w:contextualSpacing/>
        <w:rPr>
          <w:color w:val="000000"/>
          <w:sz w:val="20"/>
          <w:szCs w:val="20"/>
          <w:lang w:val="en-US"/>
        </w:rPr>
      </w:pPr>
      <w:r w:rsidRPr="0025437D">
        <w:rPr>
          <w:sz w:val="20"/>
          <w:szCs w:val="20"/>
          <w:lang w:val="en-US"/>
        </w:rPr>
        <w:t>Identify innovative funding mechanisms for the priority interventions.</w:t>
      </w:r>
    </w:p>
    <w:p w:rsidR="0025437D" w:rsidRPr="0025437D" w:rsidRDefault="0025437D" w:rsidP="00A16707">
      <w:pPr>
        <w:numPr>
          <w:ilvl w:val="1"/>
          <w:numId w:val="31"/>
        </w:numPr>
        <w:tabs>
          <w:tab w:val="num" w:pos="851"/>
        </w:tabs>
        <w:spacing w:after="0"/>
        <w:contextualSpacing/>
        <w:rPr>
          <w:i/>
          <w:sz w:val="20"/>
          <w:szCs w:val="20"/>
          <w:lang w:val="en-US"/>
        </w:rPr>
      </w:pPr>
      <w:r w:rsidRPr="0025437D">
        <w:rPr>
          <w:sz w:val="20"/>
          <w:szCs w:val="20"/>
          <w:lang w:val="en-US"/>
        </w:rPr>
        <w:t>Build capacity of the public and private sector to access the innovative funding mechanisms (e.g. training in funding proposal writing as well as in PDD design and development). This will also involve linking with the TRAIN campaign (see Past and Ongoing Activities Section)</w:t>
      </w:r>
    </w:p>
    <w:p w:rsidR="0025437D" w:rsidRPr="0025437D" w:rsidRDefault="0025437D" w:rsidP="00A16707">
      <w:pPr>
        <w:numPr>
          <w:ilvl w:val="1"/>
          <w:numId w:val="31"/>
        </w:numPr>
        <w:tabs>
          <w:tab w:val="num" w:pos="851"/>
        </w:tabs>
        <w:spacing w:after="0"/>
        <w:contextualSpacing/>
        <w:rPr>
          <w:sz w:val="20"/>
          <w:szCs w:val="20"/>
          <w:lang w:val="en-US"/>
        </w:rPr>
      </w:pPr>
      <w:r w:rsidRPr="0025437D">
        <w:rPr>
          <w:sz w:val="20"/>
          <w:szCs w:val="20"/>
          <w:lang w:val="en-US"/>
        </w:rPr>
        <w:t>Advise Delta State decision-makers on the most appropriate funding mechanisms for undertaking the identified high priority interventions.</w:t>
      </w:r>
    </w:p>
    <w:p w:rsidR="0025437D" w:rsidRPr="0025437D" w:rsidRDefault="0025437D" w:rsidP="00A16707">
      <w:pPr>
        <w:numPr>
          <w:ilvl w:val="0"/>
          <w:numId w:val="33"/>
        </w:numPr>
        <w:tabs>
          <w:tab w:val="num" w:pos="851"/>
        </w:tabs>
        <w:spacing w:after="0"/>
        <w:contextualSpacing/>
        <w:rPr>
          <w:sz w:val="20"/>
          <w:szCs w:val="20"/>
          <w:lang w:val="en-US"/>
        </w:rPr>
      </w:pPr>
      <w:r w:rsidRPr="0025437D">
        <w:rPr>
          <w:sz w:val="20"/>
          <w:szCs w:val="20"/>
          <w:lang w:val="en-US"/>
        </w:rPr>
        <w:t>Create an enabling policy and institutional environment for GHG mitigation and adaptation interventions.</w:t>
      </w:r>
    </w:p>
    <w:p w:rsidR="0025437D" w:rsidRPr="0025437D" w:rsidRDefault="0025437D" w:rsidP="00A16707">
      <w:pPr>
        <w:numPr>
          <w:ilvl w:val="1"/>
          <w:numId w:val="31"/>
        </w:numPr>
        <w:tabs>
          <w:tab w:val="num" w:pos="851"/>
        </w:tabs>
        <w:spacing w:after="0"/>
        <w:contextualSpacing/>
        <w:rPr>
          <w:sz w:val="20"/>
          <w:szCs w:val="20"/>
          <w:lang w:val="en-US"/>
        </w:rPr>
      </w:pPr>
      <w:r w:rsidRPr="0025437D">
        <w:rPr>
          <w:sz w:val="20"/>
          <w:szCs w:val="20"/>
          <w:lang w:val="en-US"/>
        </w:rPr>
        <w:t>Review existing policies, legislation and institutional arrangements pertinent to large-scale cross-sectoral interventions</w:t>
      </w:r>
      <w:r w:rsidRPr="0025437D">
        <w:rPr>
          <w:sz w:val="18"/>
          <w:szCs w:val="18"/>
          <w:vertAlign w:val="superscript"/>
          <w:lang w:val="en-US"/>
        </w:rPr>
        <w:footnoteReference w:id="185"/>
      </w:r>
      <w:r w:rsidRPr="0025437D">
        <w:rPr>
          <w:sz w:val="20"/>
          <w:szCs w:val="20"/>
          <w:lang w:val="en-US"/>
        </w:rPr>
        <w:t>.</w:t>
      </w:r>
    </w:p>
    <w:p w:rsidR="0025437D" w:rsidRPr="0025437D" w:rsidRDefault="0025437D" w:rsidP="00A16707">
      <w:pPr>
        <w:numPr>
          <w:ilvl w:val="1"/>
          <w:numId w:val="31"/>
        </w:numPr>
        <w:tabs>
          <w:tab w:val="num" w:pos="851"/>
        </w:tabs>
        <w:spacing w:after="0"/>
        <w:contextualSpacing/>
        <w:rPr>
          <w:sz w:val="20"/>
          <w:szCs w:val="20"/>
          <w:lang w:val="en-US"/>
        </w:rPr>
      </w:pPr>
      <w:r w:rsidRPr="0025437D">
        <w:rPr>
          <w:sz w:val="20"/>
          <w:szCs w:val="20"/>
          <w:lang w:val="en-US"/>
        </w:rPr>
        <w:t xml:space="preserve">Propose revisions to policy and legislation that will </w:t>
      </w:r>
      <w:proofErr w:type="spellStart"/>
      <w:r w:rsidRPr="0025437D">
        <w:rPr>
          <w:sz w:val="20"/>
          <w:szCs w:val="20"/>
          <w:lang w:val="en-US"/>
        </w:rPr>
        <w:t>catalyse</w:t>
      </w:r>
      <w:proofErr w:type="spellEnd"/>
      <w:r w:rsidRPr="0025437D">
        <w:rPr>
          <w:sz w:val="20"/>
          <w:szCs w:val="20"/>
          <w:lang w:val="en-US"/>
        </w:rPr>
        <w:t xml:space="preserve"> GHG mitigation and adaptation interventions.</w:t>
      </w:r>
    </w:p>
    <w:p w:rsidR="0025437D" w:rsidRPr="0025437D" w:rsidRDefault="0025437D" w:rsidP="00A16707">
      <w:pPr>
        <w:numPr>
          <w:ilvl w:val="1"/>
          <w:numId w:val="31"/>
        </w:numPr>
        <w:tabs>
          <w:tab w:val="num" w:pos="851"/>
        </w:tabs>
        <w:spacing w:after="0"/>
        <w:contextualSpacing/>
        <w:rPr>
          <w:sz w:val="20"/>
          <w:szCs w:val="20"/>
          <w:lang w:val="en-US"/>
        </w:rPr>
      </w:pPr>
      <w:r w:rsidRPr="0025437D">
        <w:rPr>
          <w:sz w:val="20"/>
          <w:szCs w:val="20"/>
          <w:lang w:val="en-US"/>
        </w:rPr>
        <w:lastRenderedPageBreak/>
        <w:t xml:space="preserve">Assess and develop structures for the flow of funds in REDD+ projects, and other GHG mitigation projects i.e. determine ownership of CERs and how funds will flow to community beneficiaries. </w:t>
      </w:r>
    </w:p>
    <w:p w:rsidR="0025437D" w:rsidRPr="0025437D" w:rsidRDefault="0025437D" w:rsidP="00A16707">
      <w:pPr>
        <w:numPr>
          <w:ilvl w:val="0"/>
          <w:numId w:val="33"/>
        </w:numPr>
        <w:tabs>
          <w:tab w:val="num" w:pos="851"/>
        </w:tabs>
        <w:spacing w:after="0"/>
        <w:ind w:left="851" w:hanging="491"/>
        <w:contextualSpacing/>
        <w:rPr>
          <w:sz w:val="20"/>
          <w:szCs w:val="20"/>
          <w:lang w:val="en-US"/>
        </w:rPr>
      </w:pPr>
      <w:r w:rsidRPr="0025437D">
        <w:rPr>
          <w:sz w:val="20"/>
          <w:szCs w:val="20"/>
          <w:lang w:val="en-US"/>
        </w:rPr>
        <w:t xml:space="preserve">Develop a set of scientifically-based guidelines, protocols and best practices for environmental management (including oil spill clean ups) and restoration projects. This activity will be linked to the cumulative impacts assessment to be undertaken within </w:t>
      </w:r>
      <w:r w:rsidR="00B020DE">
        <w:rPr>
          <w:sz w:val="20"/>
          <w:szCs w:val="20"/>
          <w:lang w:val="en-US"/>
        </w:rPr>
        <w:t>Delta State</w:t>
      </w:r>
      <w:r w:rsidRPr="0025437D">
        <w:rPr>
          <w:sz w:val="20"/>
          <w:szCs w:val="20"/>
          <w:lang w:val="en-US"/>
        </w:rPr>
        <w:t xml:space="preserve"> (see paragraph</w:t>
      </w:r>
      <w:r w:rsidR="007918B5">
        <w:rPr>
          <w:sz w:val="20"/>
          <w:szCs w:val="20"/>
          <w:lang w:val="en-US"/>
        </w:rPr>
        <w:fldChar w:fldCharType="begin"/>
      </w:r>
      <w:r w:rsidR="00BE698E">
        <w:rPr>
          <w:sz w:val="20"/>
          <w:szCs w:val="20"/>
          <w:lang w:val="en-US"/>
        </w:rPr>
        <w:instrText xml:space="preserve"> REF _Ref276131546 \r \h </w:instrText>
      </w:r>
      <w:r w:rsidR="007918B5">
        <w:rPr>
          <w:sz w:val="20"/>
          <w:szCs w:val="20"/>
          <w:lang w:val="en-US"/>
        </w:rPr>
      </w:r>
      <w:r w:rsidR="007918B5">
        <w:rPr>
          <w:sz w:val="20"/>
          <w:szCs w:val="20"/>
          <w:lang w:val="en-US"/>
        </w:rPr>
        <w:fldChar w:fldCharType="separate"/>
      </w:r>
      <w:r w:rsidR="000159C6">
        <w:rPr>
          <w:sz w:val="20"/>
          <w:szCs w:val="20"/>
          <w:lang w:val="en-US"/>
        </w:rPr>
        <w:t>70</w:t>
      </w:r>
      <w:r w:rsidR="007918B5">
        <w:rPr>
          <w:sz w:val="20"/>
          <w:szCs w:val="20"/>
          <w:lang w:val="en-US"/>
        </w:rPr>
        <w:fldChar w:fldCharType="end"/>
      </w:r>
      <w:r w:rsidRPr="0025437D">
        <w:rPr>
          <w:sz w:val="20"/>
          <w:szCs w:val="20"/>
          <w:lang w:val="en-US"/>
        </w:rPr>
        <w:t>).</w:t>
      </w:r>
    </w:p>
    <w:p w:rsidR="0025437D" w:rsidRPr="0025437D" w:rsidRDefault="0025437D" w:rsidP="00A16707">
      <w:pPr>
        <w:numPr>
          <w:ilvl w:val="0"/>
          <w:numId w:val="33"/>
        </w:numPr>
        <w:tabs>
          <w:tab w:val="num" w:pos="851"/>
        </w:tabs>
        <w:spacing w:after="0"/>
        <w:ind w:left="851" w:hanging="491"/>
        <w:contextualSpacing/>
        <w:rPr>
          <w:sz w:val="20"/>
          <w:szCs w:val="20"/>
          <w:lang w:val="en-US"/>
        </w:rPr>
      </w:pPr>
      <w:r w:rsidRPr="0025437D">
        <w:rPr>
          <w:sz w:val="20"/>
          <w:szCs w:val="20"/>
          <w:lang w:val="en-US"/>
        </w:rPr>
        <w:t>Based on activities above, develop a Climate Change Strategy and Integrated Territorial Climate Plan (ITCP) for guiding bankable GHG mitigation and adaptation interventions in the public and private sector of Delta State.</w:t>
      </w:r>
    </w:p>
    <w:p w:rsidR="0025437D" w:rsidRPr="0025437D" w:rsidRDefault="0025437D" w:rsidP="00A16707">
      <w:pPr>
        <w:numPr>
          <w:ilvl w:val="0"/>
          <w:numId w:val="33"/>
        </w:numPr>
        <w:tabs>
          <w:tab w:val="num" w:pos="851"/>
        </w:tabs>
        <w:spacing w:after="0"/>
        <w:ind w:left="851" w:hanging="491"/>
        <w:contextualSpacing/>
        <w:rPr>
          <w:sz w:val="20"/>
          <w:szCs w:val="20"/>
          <w:lang w:val="en-US"/>
        </w:rPr>
      </w:pPr>
      <w:r w:rsidRPr="0025437D">
        <w:rPr>
          <w:sz w:val="20"/>
          <w:szCs w:val="20"/>
          <w:lang w:val="en-US"/>
        </w:rPr>
        <w:t>Mainstream the ITCP principles into key sectors</w:t>
      </w:r>
      <w:r w:rsidRPr="0025437D">
        <w:rPr>
          <w:sz w:val="18"/>
          <w:szCs w:val="18"/>
          <w:vertAlign w:val="superscript"/>
          <w:lang w:val="en-US"/>
        </w:rPr>
        <w:footnoteReference w:id="186"/>
      </w:r>
      <w:r w:rsidRPr="0025437D">
        <w:rPr>
          <w:sz w:val="20"/>
          <w:szCs w:val="20"/>
          <w:lang w:val="en-US"/>
        </w:rPr>
        <w:t xml:space="preserve"> in </w:t>
      </w:r>
      <w:proofErr w:type="spellStart"/>
      <w:smartTag w:uri="urn:schemas-microsoft-com:office:smarttags" w:element="place">
        <w:smartTag w:uri="urn:schemas-microsoft-com:office:smarttags" w:element="PlaceName">
          <w:r w:rsidRPr="0025437D">
            <w:rPr>
              <w:sz w:val="20"/>
              <w:szCs w:val="20"/>
              <w:lang w:val="en-US"/>
            </w:rPr>
            <w:t>Delta</w:t>
          </w:r>
        </w:smartTag>
        <w:smartTag w:uri="urn:schemas-microsoft-com:office:smarttags" w:element="PlaceType">
          <w:r w:rsidRPr="0025437D">
            <w:rPr>
              <w:sz w:val="20"/>
              <w:szCs w:val="20"/>
              <w:lang w:val="en-US"/>
            </w:rPr>
            <w:t>State</w:t>
          </w:r>
        </w:smartTag>
      </w:smartTag>
      <w:proofErr w:type="spellEnd"/>
      <w:r w:rsidRPr="0025437D">
        <w:rPr>
          <w:sz w:val="20"/>
          <w:szCs w:val="20"/>
          <w:lang w:val="en-US"/>
        </w:rPr>
        <w:t xml:space="preserve"> (including the three districts: Delta North, Delta South and Delta Central) and into national planning, policy-making and decision-making (see Output 4).</w:t>
      </w:r>
    </w:p>
    <w:p w:rsidR="0025437D" w:rsidRPr="0025437D" w:rsidRDefault="0025437D" w:rsidP="0025437D">
      <w:pPr>
        <w:contextualSpacing/>
        <w:rPr>
          <w:sz w:val="20"/>
          <w:szCs w:val="20"/>
        </w:rPr>
      </w:pPr>
    </w:p>
    <w:p w:rsidR="0025437D" w:rsidRPr="0025437D" w:rsidRDefault="0025437D" w:rsidP="0025437D">
      <w:pPr>
        <w:spacing w:after="0"/>
        <w:rPr>
          <w:sz w:val="20"/>
          <w:szCs w:val="20"/>
        </w:rPr>
      </w:pPr>
      <w:r w:rsidRPr="0025437D">
        <w:rPr>
          <w:b/>
          <w:sz w:val="20"/>
          <w:szCs w:val="20"/>
        </w:rPr>
        <w:t>Output 3</w:t>
      </w:r>
      <w:r w:rsidRPr="0025437D">
        <w:rPr>
          <w:sz w:val="20"/>
          <w:szCs w:val="20"/>
        </w:rPr>
        <w:t xml:space="preserve">: GHG mitigation and adaptation interventions piloted in communities most vulnerable to climate change impacts. </w:t>
      </w:r>
    </w:p>
    <w:p w:rsidR="0025437D" w:rsidRPr="0025437D" w:rsidRDefault="0025437D" w:rsidP="0025437D">
      <w:pPr>
        <w:spacing w:after="0"/>
        <w:rPr>
          <w:sz w:val="20"/>
          <w:szCs w:val="20"/>
        </w:rPr>
      </w:pPr>
    </w:p>
    <w:p w:rsidR="0025437D" w:rsidRPr="0025437D" w:rsidRDefault="0025437D" w:rsidP="0025437D">
      <w:pPr>
        <w:spacing w:after="0"/>
        <w:rPr>
          <w:i/>
          <w:sz w:val="20"/>
          <w:szCs w:val="20"/>
        </w:rPr>
      </w:pPr>
      <w:r w:rsidRPr="0025437D">
        <w:rPr>
          <w:i/>
          <w:sz w:val="20"/>
          <w:szCs w:val="20"/>
        </w:rPr>
        <w:t>Implementing quick-win interventions</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In order to build the confidence of local partners and demonstrate the potential for the TACC approach, the TACC programme will pilot quick-win small-scale GHG mitigation and adaptation interventions in communities identified to be the most vulnerable to anticipated climate change impacts. The selection of communities will be based on the mapping exercise undertaken in Output 1. The following three quick-win interventions have been selected for implementation: </w:t>
      </w:r>
      <w:proofErr w:type="spellStart"/>
      <w:r w:rsidRPr="0025437D">
        <w:rPr>
          <w:sz w:val="20"/>
          <w:szCs w:val="20"/>
        </w:rPr>
        <w:t>i</w:t>
      </w:r>
      <w:proofErr w:type="spellEnd"/>
      <w:r w:rsidRPr="0025437D">
        <w:rPr>
          <w:sz w:val="20"/>
          <w:szCs w:val="20"/>
        </w:rPr>
        <w:t xml:space="preserve">) mangrove restoration and post oil spill rehabilitation (demonstrating best practice); ii) fuel-efficient stoves installation; and iii) solar installations for health and water purposes. </w:t>
      </w:r>
      <w:r w:rsidRPr="0025437D">
        <w:rPr>
          <w:i/>
          <w:sz w:val="20"/>
          <w:szCs w:val="20"/>
        </w:rPr>
        <w:t>These three interventions will be further validated during the inception phase.</w:t>
      </w:r>
    </w:p>
    <w:p w:rsidR="0025437D" w:rsidRPr="0025437D" w:rsidRDefault="0025437D" w:rsidP="0025437D">
      <w:pPr>
        <w:contextualSpacing/>
        <w:rPr>
          <w:i/>
          <w:sz w:val="20"/>
          <w:szCs w:val="20"/>
        </w:rPr>
      </w:pPr>
    </w:p>
    <w:p w:rsidR="0025437D" w:rsidRPr="0025437D" w:rsidRDefault="0025437D" w:rsidP="0025437D">
      <w:pPr>
        <w:contextualSpacing/>
        <w:rPr>
          <w:i/>
          <w:sz w:val="20"/>
          <w:szCs w:val="20"/>
        </w:rPr>
      </w:pPr>
      <w:r w:rsidRPr="0025437D">
        <w:rPr>
          <w:i/>
          <w:sz w:val="20"/>
          <w:szCs w:val="20"/>
        </w:rPr>
        <w:t>Establishing public private partnerships</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Public private partnerships (PPP) and synergies with ongoing projects (see</w:t>
      </w:r>
      <w:r w:rsidR="00194EFE">
        <w:rPr>
          <w:sz w:val="20"/>
          <w:szCs w:val="20"/>
        </w:rPr>
        <w:t xml:space="preserve"> paragraph </w:t>
      </w:r>
      <w:r w:rsidR="007918B5">
        <w:rPr>
          <w:sz w:val="20"/>
          <w:szCs w:val="20"/>
        </w:rPr>
        <w:fldChar w:fldCharType="begin"/>
      </w:r>
      <w:r w:rsidR="00194EFE">
        <w:rPr>
          <w:sz w:val="20"/>
          <w:szCs w:val="20"/>
        </w:rPr>
        <w:instrText xml:space="preserve"> REF _Ref276129347 \r \h </w:instrText>
      </w:r>
      <w:r w:rsidR="007918B5">
        <w:rPr>
          <w:sz w:val="20"/>
          <w:szCs w:val="20"/>
        </w:rPr>
      </w:r>
      <w:r w:rsidR="007918B5">
        <w:rPr>
          <w:sz w:val="20"/>
          <w:szCs w:val="20"/>
        </w:rPr>
        <w:fldChar w:fldCharType="separate"/>
      </w:r>
      <w:r w:rsidR="000159C6">
        <w:rPr>
          <w:sz w:val="20"/>
          <w:szCs w:val="20"/>
        </w:rPr>
        <w:t>61</w:t>
      </w:r>
      <w:r w:rsidR="007918B5">
        <w:rPr>
          <w:sz w:val="20"/>
          <w:szCs w:val="20"/>
        </w:rPr>
        <w:fldChar w:fldCharType="end"/>
      </w:r>
      <w:r w:rsidR="00194EFE">
        <w:rPr>
          <w:sz w:val="20"/>
          <w:szCs w:val="20"/>
        </w:rPr>
        <w:t xml:space="preserve"> - </w:t>
      </w:r>
      <w:r w:rsidR="007918B5">
        <w:rPr>
          <w:sz w:val="20"/>
          <w:szCs w:val="20"/>
        </w:rPr>
        <w:fldChar w:fldCharType="begin"/>
      </w:r>
      <w:r w:rsidR="00194EFE">
        <w:rPr>
          <w:sz w:val="20"/>
          <w:szCs w:val="20"/>
        </w:rPr>
        <w:instrText xml:space="preserve"> REF _Ref276129392 \r \h </w:instrText>
      </w:r>
      <w:r w:rsidR="007918B5">
        <w:rPr>
          <w:sz w:val="20"/>
          <w:szCs w:val="20"/>
        </w:rPr>
      </w:r>
      <w:r w:rsidR="007918B5">
        <w:rPr>
          <w:sz w:val="20"/>
          <w:szCs w:val="20"/>
        </w:rPr>
        <w:fldChar w:fldCharType="separate"/>
      </w:r>
      <w:r w:rsidR="000159C6">
        <w:rPr>
          <w:sz w:val="20"/>
          <w:szCs w:val="20"/>
        </w:rPr>
        <w:t>71</w:t>
      </w:r>
      <w:r w:rsidR="007918B5">
        <w:rPr>
          <w:sz w:val="20"/>
          <w:szCs w:val="20"/>
        </w:rPr>
        <w:fldChar w:fldCharType="end"/>
      </w:r>
      <w:r w:rsidR="00194EFE">
        <w:rPr>
          <w:sz w:val="20"/>
          <w:szCs w:val="20"/>
        </w:rPr>
        <w:t>)</w:t>
      </w:r>
      <w:r w:rsidRPr="0025437D">
        <w:rPr>
          <w:sz w:val="20"/>
          <w:szCs w:val="20"/>
        </w:rPr>
        <w:t xml:space="preserve"> will be sought in order to build on these proposed interventions, and to potentially identify further funding or partnerships. Such an approach will benefit both the communities involved and could assist in reducing the carbon footprint of private sector entities that become involved.</w:t>
      </w:r>
    </w:p>
    <w:p w:rsidR="0025437D" w:rsidRPr="0025437D" w:rsidRDefault="0025437D" w:rsidP="0025437D">
      <w:pPr>
        <w:contextualSpacing/>
        <w:rPr>
          <w:i/>
          <w:sz w:val="20"/>
          <w:szCs w:val="20"/>
        </w:rPr>
      </w:pPr>
    </w:p>
    <w:p w:rsidR="0025437D" w:rsidRPr="0025437D" w:rsidRDefault="0025437D" w:rsidP="0025437D">
      <w:pPr>
        <w:contextualSpacing/>
        <w:rPr>
          <w:i/>
          <w:sz w:val="20"/>
          <w:szCs w:val="20"/>
        </w:rPr>
      </w:pPr>
      <w:r w:rsidRPr="0025437D">
        <w:rPr>
          <w:i/>
          <w:sz w:val="20"/>
          <w:szCs w:val="20"/>
        </w:rPr>
        <w:t>Priority interventions</w:t>
      </w:r>
    </w:p>
    <w:p w:rsidR="0025437D" w:rsidRPr="0025437D" w:rsidRDefault="0025437D" w:rsidP="00A16707">
      <w:pPr>
        <w:numPr>
          <w:ilvl w:val="0"/>
          <w:numId w:val="32"/>
        </w:numPr>
        <w:spacing w:after="0"/>
        <w:contextualSpacing/>
        <w:rPr>
          <w:b/>
          <w:i/>
          <w:sz w:val="20"/>
          <w:szCs w:val="20"/>
          <w:lang w:val="en-US"/>
        </w:rPr>
      </w:pPr>
      <w:r w:rsidRPr="0025437D">
        <w:rPr>
          <w:b/>
          <w:i/>
          <w:sz w:val="20"/>
          <w:szCs w:val="20"/>
          <w:lang w:val="en-US"/>
        </w:rPr>
        <w:t>Mangrove restoration and post oil spill rehabilitation (demonstrating best practice)</w:t>
      </w:r>
    </w:p>
    <w:p w:rsidR="0025437D" w:rsidRPr="0025437D" w:rsidRDefault="0025437D" w:rsidP="0025437D">
      <w:pPr>
        <w:spacing w:after="0"/>
        <w:ind w:left="1440"/>
        <w:contextualSpacing/>
        <w:rPr>
          <w:sz w:val="20"/>
          <w:szCs w:val="20"/>
          <w:lang w:val="en-US"/>
        </w:rPr>
      </w:pPr>
      <w:r w:rsidRPr="0025437D">
        <w:rPr>
          <w:sz w:val="20"/>
          <w:szCs w:val="20"/>
          <w:lang w:val="en-US"/>
        </w:rPr>
        <w:t xml:space="preserve">Given the current deforestation and degradation of mangroves in </w:t>
      </w:r>
      <w:r w:rsidR="00B020DE">
        <w:rPr>
          <w:sz w:val="20"/>
          <w:szCs w:val="20"/>
          <w:lang w:val="en-US"/>
        </w:rPr>
        <w:t>Delta State</w:t>
      </w:r>
      <w:r w:rsidRPr="0025437D">
        <w:rPr>
          <w:sz w:val="20"/>
          <w:szCs w:val="20"/>
          <w:lang w:val="en-US"/>
        </w:rPr>
        <w:t xml:space="preserve">, due to demand for </w:t>
      </w:r>
      <w:proofErr w:type="spellStart"/>
      <w:r w:rsidRPr="0025437D">
        <w:rPr>
          <w:sz w:val="20"/>
          <w:szCs w:val="20"/>
          <w:lang w:val="en-US"/>
        </w:rPr>
        <w:t>fuelwood</w:t>
      </w:r>
      <w:proofErr w:type="spellEnd"/>
      <w:r w:rsidRPr="0025437D">
        <w:rPr>
          <w:sz w:val="20"/>
          <w:szCs w:val="20"/>
          <w:lang w:val="en-US"/>
        </w:rPr>
        <w:t>, as well as oil spill degradation</w:t>
      </w:r>
      <w:r w:rsidR="00BE698E">
        <w:rPr>
          <w:sz w:val="20"/>
          <w:szCs w:val="20"/>
          <w:lang w:val="en-US"/>
        </w:rPr>
        <w:t xml:space="preserve"> (see paragraph </w:t>
      </w:r>
      <w:r w:rsidR="007918B5">
        <w:rPr>
          <w:sz w:val="20"/>
          <w:szCs w:val="20"/>
          <w:lang w:val="en-US"/>
        </w:rPr>
        <w:fldChar w:fldCharType="begin"/>
      </w:r>
      <w:r w:rsidR="00BE698E">
        <w:rPr>
          <w:sz w:val="20"/>
          <w:szCs w:val="20"/>
          <w:lang w:val="en-US"/>
        </w:rPr>
        <w:instrText xml:space="preserve"> REF _Ref276131254 \r \h </w:instrText>
      </w:r>
      <w:r w:rsidR="007918B5">
        <w:rPr>
          <w:sz w:val="20"/>
          <w:szCs w:val="20"/>
          <w:lang w:val="en-US"/>
        </w:rPr>
      </w:r>
      <w:r w:rsidR="007918B5">
        <w:rPr>
          <w:sz w:val="20"/>
          <w:szCs w:val="20"/>
          <w:lang w:val="en-US"/>
        </w:rPr>
        <w:fldChar w:fldCharType="separate"/>
      </w:r>
      <w:r w:rsidR="000159C6">
        <w:rPr>
          <w:sz w:val="20"/>
          <w:szCs w:val="20"/>
          <w:lang w:val="en-US"/>
        </w:rPr>
        <w:t>25</w:t>
      </w:r>
      <w:r w:rsidR="007918B5">
        <w:rPr>
          <w:sz w:val="20"/>
          <w:szCs w:val="20"/>
          <w:lang w:val="en-US"/>
        </w:rPr>
        <w:fldChar w:fldCharType="end"/>
      </w:r>
      <w:r w:rsidR="00BE698E">
        <w:rPr>
          <w:sz w:val="20"/>
          <w:szCs w:val="20"/>
          <w:lang w:val="en-US"/>
        </w:rPr>
        <w:t>)</w:t>
      </w:r>
      <w:r w:rsidRPr="0025437D">
        <w:rPr>
          <w:sz w:val="20"/>
          <w:szCs w:val="20"/>
          <w:lang w:val="en-US"/>
        </w:rPr>
        <w:t xml:space="preserve">, there is an urgent need for demonstration and </w:t>
      </w:r>
      <w:proofErr w:type="spellStart"/>
      <w:r w:rsidRPr="0025437D">
        <w:rPr>
          <w:sz w:val="20"/>
          <w:szCs w:val="20"/>
          <w:lang w:val="en-US"/>
        </w:rPr>
        <w:t>upscaling</w:t>
      </w:r>
      <w:proofErr w:type="spellEnd"/>
      <w:r w:rsidRPr="0025437D">
        <w:rPr>
          <w:sz w:val="20"/>
          <w:szCs w:val="20"/>
          <w:lang w:val="en-US"/>
        </w:rPr>
        <w:t xml:space="preserve"> of mangrove restoration as well as to develop best practices in restoration and rehabilitation. This pilot intervention will aim to develop such best practices through small-scale trials of restoration techniques. </w:t>
      </w:r>
    </w:p>
    <w:p w:rsidR="0025437D" w:rsidRPr="0025437D" w:rsidRDefault="0025437D" w:rsidP="0025437D">
      <w:pPr>
        <w:spacing w:after="0"/>
        <w:ind w:left="1440"/>
        <w:contextualSpacing/>
        <w:rPr>
          <w:sz w:val="20"/>
          <w:szCs w:val="20"/>
          <w:lang w:val="en-US"/>
        </w:rPr>
      </w:pPr>
    </w:p>
    <w:p w:rsidR="0025437D" w:rsidRPr="0025437D" w:rsidRDefault="0025437D" w:rsidP="00A16707">
      <w:pPr>
        <w:numPr>
          <w:ilvl w:val="0"/>
          <w:numId w:val="32"/>
        </w:numPr>
        <w:spacing w:after="0"/>
        <w:contextualSpacing/>
        <w:rPr>
          <w:b/>
          <w:i/>
          <w:sz w:val="20"/>
          <w:szCs w:val="20"/>
          <w:lang w:val="en-US"/>
        </w:rPr>
      </w:pPr>
      <w:r w:rsidRPr="0025437D">
        <w:rPr>
          <w:b/>
          <w:i/>
          <w:sz w:val="20"/>
          <w:szCs w:val="20"/>
          <w:lang w:val="en-US"/>
        </w:rPr>
        <w:t>Fuel-efficient stoves installation for communities</w:t>
      </w:r>
    </w:p>
    <w:p w:rsidR="0025437D" w:rsidRPr="0025437D" w:rsidRDefault="0025437D" w:rsidP="0025437D">
      <w:pPr>
        <w:spacing w:after="0"/>
        <w:ind w:left="1440"/>
        <w:contextualSpacing/>
        <w:rPr>
          <w:sz w:val="20"/>
          <w:szCs w:val="20"/>
          <w:lang w:val="en-US"/>
        </w:rPr>
      </w:pPr>
      <w:r w:rsidRPr="0025437D">
        <w:rPr>
          <w:sz w:val="20"/>
          <w:szCs w:val="20"/>
          <w:lang w:val="en-US"/>
        </w:rPr>
        <w:t xml:space="preserve">Given the current need for energy, particularly, in rural economies, and the current rates of deforestation and forest degradation </w:t>
      </w:r>
      <w:r w:rsidR="00BE698E">
        <w:rPr>
          <w:sz w:val="20"/>
          <w:szCs w:val="20"/>
          <w:lang w:val="en-US"/>
        </w:rPr>
        <w:t xml:space="preserve">(see paragraph </w:t>
      </w:r>
      <w:r w:rsidR="007918B5">
        <w:rPr>
          <w:sz w:val="20"/>
          <w:szCs w:val="20"/>
          <w:lang w:val="en-US"/>
        </w:rPr>
        <w:fldChar w:fldCharType="begin"/>
      </w:r>
      <w:r w:rsidR="00BE698E">
        <w:rPr>
          <w:sz w:val="20"/>
          <w:szCs w:val="20"/>
          <w:lang w:val="en-US"/>
        </w:rPr>
        <w:instrText xml:space="preserve"> REF _Ref276114581 \r \h </w:instrText>
      </w:r>
      <w:r w:rsidR="007918B5">
        <w:rPr>
          <w:sz w:val="20"/>
          <w:szCs w:val="20"/>
          <w:lang w:val="en-US"/>
        </w:rPr>
      </w:r>
      <w:r w:rsidR="007918B5">
        <w:rPr>
          <w:sz w:val="20"/>
          <w:szCs w:val="20"/>
          <w:lang w:val="en-US"/>
        </w:rPr>
        <w:fldChar w:fldCharType="separate"/>
      </w:r>
      <w:r w:rsidR="000159C6">
        <w:rPr>
          <w:sz w:val="20"/>
          <w:szCs w:val="20"/>
          <w:lang w:val="en-US"/>
        </w:rPr>
        <w:t>13</w:t>
      </w:r>
      <w:r w:rsidR="007918B5">
        <w:rPr>
          <w:sz w:val="20"/>
          <w:szCs w:val="20"/>
          <w:lang w:val="en-US"/>
        </w:rPr>
        <w:fldChar w:fldCharType="end"/>
      </w:r>
      <w:r w:rsidR="00BE698E">
        <w:rPr>
          <w:sz w:val="20"/>
          <w:szCs w:val="20"/>
          <w:lang w:val="en-US"/>
        </w:rPr>
        <w:t xml:space="preserve">) </w:t>
      </w:r>
      <w:r w:rsidRPr="0025437D">
        <w:rPr>
          <w:sz w:val="20"/>
          <w:szCs w:val="20"/>
          <w:lang w:val="en-US"/>
        </w:rPr>
        <w:t xml:space="preserve">the installation of fuel-efficient stoves will serve as an appropriate GHG mitigation and adaptation intervention. There is currently a drive to implement such technologies in Nigeria. However, this requires </w:t>
      </w:r>
      <w:proofErr w:type="spellStart"/>
      <w:r w:rsidRPr="0025437D">
        <w:rPr>
          <w:sz w:val="20"/>
          <w:szCs w:val="20"/>
          <w:lang w:val="en-US"/>
        </w:rPr>
        <w:t>upscaling</w:t>
      </w:r>
      <w:proofErr w:type="spellEnd"/>
      <w:r w:rsidRPr="0025437D">
        <w:rPr>
          <w:sz w:val="20"/>
          <w:szCs w:val="20"/>
          <w:lang w:val="en-US"/>
        </w:rPr>
        <w:t xml:space="preserve"> and further proof of concept in order to attract further funding for such initiatives. This project will aim to demonstrate the efficacy of such an alternative energy source. Lessons will be drawn from the Nigeria</w:t>
      </w:r>
      <w:r w:rsidR="00557711">
        <w:rPr>
          <w:sz w:val="20"/>
          <w:szCs w:val="20"/>
          <w:lang w:val="en-US"/>
        </w:rPr>
        <w:t>n</w:t>
      </w:r>
      <w:r w:rsidRPr="0025437D">
        <w:rPr>
          <w:sz w:val="20"/>
          <w:szCs w:val="20"/>
          <w:lang w:val="en-US"/>
        </w:rPr>
        <w:t xml:space="preserve"> GAIA project (see Past and Ongoing Activities Section) which introduced </w:t>
      </w:r>
      <w:proofErr w:type="spellStart"/>
      <w:r w:rsidRPr="0025437D">
        <w:rPr>
          <w:sz w:val="20"/>
          <w:szCs w:val="20"/>
          <w:lang w:val="en-US"/>
        </w:rPr>
        <w:t>CleanCook</w:t>
      </w:r>
      <w:proofErr w:type="spellEnd"/>
      <w:r w:rsidRPr="0025437D">
        <w:rPr>
          <w:sz w:val="20"/>
          <w:szCs w:val="20"/>
          <w:lang w:val="en-US"/>
        </w:rPr>
        <w:t xml:space="preserve"> stoves to Nigeria. </w:t>
      </w:r>
    </w:p>
    <w:p w:rsidR="0025437D" w:rsidRPr="0025437D" w:rsidRDefault="0025437D" w:rsidP="0025437D">
      <w:pPr>
        <w:spacing w:after="0"/>
        <w:ind w:left="1440"/>
        <w:contextualSpacing/>
        <w:rPr>
          <w:sz w:val="20"/>
          <w:szCs w:val="20"/>
          <w:lang w:val="en-US"/>
        </w:rPr>
      </w:pPr>
    </w:p>
    <w:p w:rsidR="0025437D" w:rsidRPr="0025437D" w:rsidRDefault="0025437D" w:rsidP="00A16707">
      <w:pPr>
        <w:numPr>
          <w:ilvl w:val="0"/>
          <w:numId w:val="32"/>
        </w:numPr>
        <w:spacing w:after="0"/>
        <w:contextualSpacing/>
        <w:rPr>
          <w:b/>
          <w:i/>
          <w:sz w:val="20"/>
          <w:szCs w:val="20"/>
          <w:lang w:val="en-US"/>
        </w:rPr>
      </w:pPr>
      <w:r w:rsidRPr="0025437D">
        <w:rPr>
          <w:b/>
          <w:i/>
          <w:sz w:val="20"/>
          <w:szCs w:val="20"/>
          <w:lang w:val="en-US"/>
        </w:rPr>
        <w:t xml:space="preserve">Solar installation for health and water </w:t>
      </w:r>
    </w:p>
    <w:p w:rsidR="0025437D" w:rsidRPr="0025437D" w:rsidRDefault="0025437D" w:rsidP="0025437D">
      <w:pPr>
        <w:spacing w:after="0"/>
        <w:ind w:left="1440"/>
        <w:contextualSpacing/>
        <w:rPr>
          <w:i/>
          <w:sz w:val="20"/>
          <w:szCs w:val="20"/>
          <w:lang w:val="en-US"/>
        </w:rPr>
      </w:pPr>
      <w:r w:rsidRPr="0025437D">
        <w:rPr>
          <w:sz w:val="20"/>
          <w:szCs w:val="20"/>
          <w:lang w:val="en-US"/>
        </w:rPr>
        <w:t xml:space="preserve">The need for energy, particularly clean sources of energy, in a number of sectors within </w:t>
      </w:r>
      <w:r w:rsidR="00B020DE">
        <w:rPr>
          <w:sz w:val="20"/>
          <w:szCs w:val="20"/>
          <w:lang w:val="en-US"/>
        </w:rPr>
        <w:t>Delta State</w:t>
      </w:r>
      <w:r w:rsidRPr="0025437D">
        <w:rPr>
          <w:sz w:val="20"/>
          <w:szCs w:val="20"/>
          <w:lang w:val="en-US"/>
        </w:rPr>
        <w:t xml:space="preserve"> (particularly health and water) is immense. The health sector, for example, has limited access to solar powered transportable fridges f</w:t>
      </w:r>
      <w:r w:rsidR="00C11495">
        <w:rPr>
          <w:sz w:val="20"/>
          <w:szCs w:val="20"/>
          <w:lang w:val="en-US"/>
        </w:rPr>
        <w:t>or the transport of vaccines</w:t>
      </w:r>
      <w:r w:rsidRPr="0025437D">
        <w:rPr>
          <w:sz w:val="20"/>
          <w:szCs w:val="20"/>
          <w:lang w:val="en-US"/>
        </w:rPr>
        <w:t xml:space="preserve"> and samples</w:t>
      </w:r>
      <w:r w:rsidRPr="0025437D">
        <w:rPr>
          <w:sz w:val="18"/>
          <w:szCs w:val="18"/>
          <w:vertAlign w:val="superscript"/>
          <w:lang w:val="en-US"/>
        </w:rPr>
        <w:footnoteReference w:id="187"/>
      </w:r>
      <w:r w:rsidRPr="0025437D">
        <w:rPr>
          <w:sz w:val="20"/>
          <w:szCs w:val="20"/>
          <w:lang w:val="en-US"/>
        </w:rPr>
        <w:t xml:space="preserve">. As disease trends are predicted to increase as a result of climate change, an improvement in the roll out of vaccinations is an important adaptation response. Additionally, the water sector is currently </w:t>
      </w:r>
      <w:proofErr w:type="spellStart"/>
      <w:r w:rsidRPr="0025437D">
        <w:rPr>
          <w:sz w:val="20"/>
          <w:szCs w:val="20"/>
          <w:lang w:val="en-US"/>
        </w:rPr>
        <w:t>utilising</w:t>
      </w:r>
      <w:proofErr w:type="spellEnd"/>
      <w:r w:rsidRPr="0025437D">
        <w:rPr>
          <w:sz w:val="20"/>
          <w:szCs w:val="20"/>
          <w:lang w:val="en-US"/>
        </w:rPr>
        <w:t xml:space="preserve"> generators for water pumping and there is a need to replace these with solar pumps to reduce </w:t>
      </w:r>
      <w:r w:rsidRPr="0025437D">
        <w:rPr>
          <w:sz w:val="20"/>
          <w:szCs w:val="20"/>
          <w:lang w:val="en-US"/>
        </w:rPr>
        <w:lastRenderedPageBreak/>
        <w:t>significant amounts of noise and air pollution that they create</w:t>
      </w:r>
      <w:r w:rsidRPr="0025437D">
        <w:rPr>
          <w:sz w:val="18"/>
          <w:szCs w:val="18"/>
          <w:vertAlign w:val="superscript"/>
          <w:lang w:val="en-US"/>
        </w:rPr>
        <w:footnoteReference w:id="188"/>
      </w:r>
      <w:r w:rsidRPr="0025437D">
        <w:rPr>
          <w:sz w:val="20"/>
          <w:szCs w:val="20"/>
          <w:lang w:val="en-US"/>
        </w:rPr>
        <w:t xml:space="preserve">. This intervention is also a GHG mitigation response, as </w:t>
      </w:r>
      <w:proofErr w:type="spellStart"/>
      <w:r w:rsidRPr="0025437D">
        <w:rPr>
          <w:sz w:val="20"/>
          <w:szCs w:val="20"/>
          <w:lang w:val="en-US"/>
        </w:rPr>
        <w:t>utilisation</w:t>
      </w:r>
      <w:proofErr w:type="spellEnd"/>
      <w:r w:rsidRPr="0025437D">
        <w:rPr>
          <w:sz w:val="20"/>
          <w:szCs w:val="20"/>
          <w:lang w:val="en-US"/>
        </w:rPr>
        <w:t xml:space="preserve"> of solar energy reduces GHG emissions.</w:t>
      </w:r>
    </w:p>
    <w:p w:rsidR="0025437D" w:rsidRPr="0025437D" w:rsidRDefault="0025437D" w:rsidP="0025437D">
      <w:pPr>
        <w:spacing w:after="0"/>
        <w:ind w:left="1440"/>
        <w:contextualSpacing/>
        <w:rPr>
          <w:sz w:val="20"/>
          <w:szCs w:val="20"/>
          <w:lang w:val="en-US"/>
        </w:rPr>
      </w:pP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Activities for each of the quick-win interventions will include:</w:t>
      </w:r>
    </w:p>
    <w:p w:rsidR="0025437D" w:rsidRPr="0025437D" w:rsidRDefault="0025437D" w:rsidP="00A16707">
      <w:pPr>
        <w:numPr>
          <w:ilvl w:val="0"/>
          <w:numId w:val="34"/>
        </w:numPr>
        <w:spacing w:after="0"/>
        <w:contextualSpacing/>
        <w:rPr>
          <w:sz w:val="20"/>
          <w:szCs w:val="20"/>
          <w:lang w:val="en-US"/>
        </w:rPr>
      </w:pPr>
      <w:r w:rsidRPr="0025437D">
        <w:rPr>
          <w:sz w:val="20"/>
          <w:szCs w:val="20"/>
          <w:lang w:val="en-US"/>
        </w:rPr>
        <w:t>Identify potential partner projects and public private partnerships in order to determine the scope for additional funding for this intervention and/or to bolt this intervention onto an ongoing activity.</w:t>
      </w:r>
    </w:p>
    <w:p w:rsidR="0025437D" w:rsidRPr="0025437D" w:rsidRDefault="0025437D" w:rsidP="00A16707">
      <w:pPr>
        <w:numPr>
          <w:ilvl w:val="0"/>
          <w:numId w:val="34"/>
        </w:numPr>
        <w:spacing w:after="0"/>
        <w:contextualSpacing/>
        <w:rPr>
          <w:sz w:val="20"/>
          <w:szCs w:val="20"/>
          <w:lang w:val="en-US"/>
        </w:rPr>
      </w:pPr>
      <w:r w:rsidRPr="0025437D">
        <w:rPr>
          <w:sz w:val="20"/>
          <w:szCs w:val="20"/>
          <w:lang w:val="en-US"/>
        </w:rPr>
        <w:t>Identify demonstration site(s) following a transparent and participatory process. Communities should be nominated, for example, to avoid potential inter-community conflict. This should also be based on the mapping exercise undertaken through Output 1.</w:t>
      </w:r>
    </w:p>
    <w:p w:rsidR="0025437D" w:rsidRPr="0025437D" w:rsidRDefault="0025437D" w:rsidP="00A16707">
      <w:pPr>
        <w:numPr>
          <w:ilvl w:val="0"/>
          <w:numId w:val="34"/>
        </w:numPr>
        <w:spacing w:after="0"/>
        <w:contextualSpacing/>
        <w:rPr>
          <w:sz w:val="20"/>
          <w:szCs w:val="20"/>
          <w:lang w:val="en-US"/>
        </w:rPr>
      </w:pPr>
      <w:r w:rsidRPr="0025437D">
        <w:rPr>
          <w:sz w:val="20"/>
          <w:szCs w:val="20"/>
          <w:lang w:val="en-US"/>
        </w:rPr>
        <w:t>Implement the intervention based on consultation with local authorities and communities.</w:t>
      </w:r>
    </w:p>
    <w:p w:rsidR="0025437D" w:rsidRPr="0025437D" w:rsidRDefault="0025437D" w:rsidP="00A16707">
      <w:pPr>
        <w:numPr>
          <w:ilvl w:val="0"/>
          <w:numId w:val="34"/>
        </w:numPr>
        <w:spacing w:after="0"/>
        <w:contextualSpacing/>
        <w:rPr>
          <w:sz w:val="20"/>
          <w:szCs w:val="20"/>
          <w:lang w:val="en-US"/>
        </w:rPr>
      </w:pPr>
      <w:r w:rsidRPr="0025437D">
        <w:rPr>
          <w:sz w:val="20"/>
          <w:szCs w:val="20"/>
          <w:lang w:val="en-US"/>
        </w:rPr>
        <w:t>Establish a monitoring system for implemented actions to determine their relative success and cost-effectiveness. Where possible, this should be undertaken by local NGOs.</w:t>
      </w:r>
    </w:p>
    <w:p w:rsidR="0025437D" w:rsidRPr="0025437D" w:rsidRDefault="0025437D" w:rsidP="0025437D">
      <w:pPr>
        <w:spacing w:after="0"/>
        <w:contextualSpacing/>
        <w:rPr>
          <w:i/>
          <w:sz w:val="20"/>
          <w:szCs w:val="20"/>
          <w:lang w:val="en-US"/>
        </w:rPr>
      </w:pPr>
    </w:p>
    <w:p w:rsidR="0025437D" w:rsidRPr="0025437D" w:rsidRDefault="0025437D" w:rsidP="0025437D">
      <w:pPr>
        <w:spacing w:after="0"/>
        <w:rPr>
          <w:sz w:val="20"/>
          <w:szCs w:val="20"/>
        </w:rPr>
      </w:pPr>
      <w:r w:rsidRPr="0025437D">
        <w:rPr>
          <w:b/>
          <w:sz w:val="20"/>
          <w:szCs w:val="20"/>
        </w:rPr>
        <w:t>Output 4</w:t>
      </w:r>
      <w:r w:rsidRPr="0025437D">
        <w:rPr>
          <w:sz w:val="20"/>
          <w:szCs w:val="20"/>
        </w:rPr>
        <w:t>: Best practices for development of GHG mitigation and adaptation interventions disseminated to national government and to local authorities in other states within the Niger Delta.</w:t>
      </w:r>
    </w:p>
    <w:p w:rsidR="0025437D" w:rsidRPr="0025437D" w:rsidRDefault="0025437D" w:rsidP="0025437D">
      <w:pPr>
        <w:spacing w:after="0"/>
        <w:rPr>
          <w:sz w:val="20"/>
          <w:szCs w:val="20"/>
        </w:rPr>
      </w:pPr>
    </w:p>
    <w:p w:rsidR="0025437D" w:rsidRPr="0025437D" w:rsidRDefault="0025437D" w:rsidP="0025437D">
      <w:pPr>
        <w:spacing w:after="0"/>
        <w:rPr>
          <w:i/>
          <w:sz w:val="20"/>
          <w:szCs w:val="20"/>
        </w:rPr>
      </w:pPr>
      <w:r w:rsidRPr="0025437D">
        <w:rPr>
          <w:i/>
          <w:sz w:val="20"/>
          <w:szCs w:val="20"/>
        </w:rPr>
        <w:t>Increasing climate change awareness</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Presently, general awareness regarding climate change and appropriate GHG mitigation and adaptation options is limited within local authorities and communities within </w:t>
      </w:r>
      <w:r w:rsidR="00B020DE">
        <w:rPr>
          <w:sz w:val="20"/>
          <w:szCs w:val="20"/>
        </w:rPr>
        <w:t>Delta State</w:t>
      </w:r>
      <w:r w:rsidRPr="0025437D">
        <w:rPr>
          <w:sz w:val="20"/>
          <w:szCs w:val="20"/>
        </w:rPr>
        <w:t xml:space="preserve">, and indeed neighbouring states. In order to improve this situation, it is critical to disseminate the lessons and information generated through the TACC programme across </w:t>
      </w:r>
      <w:r w:rsidR="00B020DE">
        <w:rPr>
          <w:sz w:val="20"/>
          <w:szCs w:val="20"/>
        </w:rPr>
        <w:t>Delta State</w:t>
      </w:r>
      <w:r w:rsidRPr="0025437D">
        <w:rPr>
          <w:sz w:val="20"/>
          <w:szCs w:val="20"/>
        </w:rPr>
        <w:t xml:space="preserve"> and its neighbouring states. This is because the states within the Niger Delta are highly vulnerable to anticipated climate change impacts, largely as a result of the fact that they are low-lying and criss-crossed with waterways</w:t>
      </w:r>
      <w:r w:rsidR="00BE698E">
        <w:rPr>
          <w:sz w:val="20"/>
          <w:szCs w:val="20"/>
        </w:rPr>
        <w:t xml:space="preserve"> (see paragraph </w:t>
      </w:r>
      <w:r w:rsidR="007918B5">
        <w:rPr>
          <w:sz w:val="20"/>
          <w:szCs w:val="20"/>
        </w:rPr>
        <w:fldChar w:fldCharType="begin"/>
      </w:r>
      <w:r w:rsidR="00BE698E">
        <w:rPr>
          <w:sz w:val="20"/>
          <w:szCs w:val="20"/>
        </w:rPr>
        <w:instrText xml:space="preserve"> REF _Ref276132225 \r \h </w:instrText>
      </w:r>
      <w:r w:rsidR="007918B5">
        <w:rPr>
          <w:sz w:val="20"/>
          <w:szCs w:val="20"/>
        </w:rPr>
      </w:r>
      <w:r w:rsidR="007918B5">
        <w:rPr>
          <w:sz w:val="20"/>
          <w:szCs w:val="20"/>
        </w:rPr>
        <w:fldChar w:fldCharType="separate"/>
      </w:r>
      <w:r w:rsidR="000159C6">
        <w:rPr>
          <w:sz w:val="20"/>
          <w:szCs w:val="20"/>
        </w:rPr>
        <w:t>47</w:t>
      </w:r>
      <w:r w:rsidR="007918B5">
        <w:rPr>
          <w:sz w:val="20"/>
          <w:szCs w:val="20"/>
        </w:rPr>
        <w:fldChar w:fldCharType="end"/>
      </w:r>
      <w:r w:rsidR="00BE698E">
        <w:rPr>
          <w:sz w:val="20"/>
          <w:szCs w:val="20"/>
        </w:rPr>
        <w:t>)</w:t>
      </w:r>
      <w:r w:rsidRPr="0025437D">
        <w:rPr>
          <w:sz w:val="20"/>
          <w:szCs w:val="20"/>
        </w:rPr>
        <w:t xml:space="preserve">. Additionally, the dissemination of lessons learned will develop adaptive capacity and the potential for </w:t>
      </w:r>
      <w:proofErr w:type="spellStart"/>
      <w:r w:rsidRPr="0025437D">
        <w:rPr>
          <w:sz w:val="20"/>
          <w:szCs w:val="20"/>
        </w:rPr>
        <w:t>upscaling</w:t>
      </w:r>
      <w:proofErr w:type="spellEnd"/>
      <w:r w:rsidRPr="0025437D">
        <w:rPr>
          <w:sz w:val="20"/>
          <w:szCs w:val="20"/>
        </w:rPr>
        <w:t xml:space="preserve"> of priority actions. </w:t>
      </w:r>
    </w:p>
    <w:p w:rsidR="0025437D" w:rsidRPr="0025437D" w:rsidRDefault="0025437D" w:rsidP="0025437D">
      <w:pPr>
        <w:autoSpaceDE w:val="0"/>
        <w:autoSpaceDN w:val="0"/>
        <w:adjustRightInd w:val="0"/>
        <w:spacing w:after="0"/>
        <w:rPr>
          <w:sz w:val="20"/>
          <w:szCs w:val="20"/>
        </w:rPr>
      </w:pPr>
    </w:p>
    <w:p w:rsidR="0025437D" w:rsidRPr="0025437D" w:rsidRDefault="0025437D" w:rsidP="0025437D">
      <w:pPr>
        <w:autoSpaceDE w:val="0"/>
        <w:autoSpaceDN w:val="0"/>
        <w:adjustRightInd w:val="0"/>
        <w:spacing w:after="0"/>
        <w:rPr>
          <w:i/>
          <w:sz w:val="20"/>
          <w:szCs w:val="20"/>
        </w:rPr>
      </w:pPr>
      <w:r w:rsidRPr="0025437D">
        <w:rPr>
          <w:i/>
          <w:sz w:val="20"/>
          <w:szCs w:val="20"/>
        </w:rPr>
        <w:t>Disseminating best practices and lessons learned</w:t>
      </w:r>
    </w:p>
    <w:p w:rsidR="0025437D" w:rsidRPr="0025437D" w:rsidRDefault="0025437D" w:rsidP="00A16707">
      <w:pPr>
        <w:numPr>
          <w:ilvl w:val="0"/>
          <w:numId w:val="4"/>
        </w:numPr>
        <w:tabs>
          <w:tab w:val="num" w:pos="0"/>
          <w:tab w:val="left" w:pos="360"/>
        </w:tabs>
        <w:autoSpaceDE w:val="0"/>
        <w:autoSpaceDN w:val="0"/>
        <w:adjustRightInd w:val="0"/>
        <w:spacing w:after="0"/>
        <w:ind w:left="0" w:firstLine="0"/>
        <w:rPr>
          <w:sz w:val="20"/>
          <w:szCs w:val="20"/>
        </w:rPr>
      </w:pPr>
      <w:r w:rsidRPr="0025437D">
        <w:rPr>
          <w:sz w:val="20"/>
          <w:szCs w:val="20"/>
        </w:rPr>
        <w:t xml:space="preserve">To achieve this, lessons learned through the implementation of the small-scale GHG mitigation and adaptation actions will be disseminated to numerous stakeholders using a variety of means (e.g. parliamentarian working groups, radio broadcasts, policy briefs and workshops). The TACC programme will also disseminate best practices and lessons learned to a national scale through linkages with the Africa Adaptation Programme, which has a large knowledge management component. Field trips for local authorities within neighbouring states will be organised in order to demonstrate the effectiveness of successful actions implemented by the TACC programme. Importantly, lessons learned will be disseminated in local vernacular in order to target all stakeholders. Additionally, local knowledge regarding climate change (including both GHG mitigation and adaptation) will be increased through the introduction of modules for school and university curricula regarding GHG mitigation and adaptation actions within </w:t>
      </w:r>
      <w:r w:rsidR="00B020DE">
        <w:rPr>
          <w:sz w:val="20"/>
          <w:szCs w:val="20"/>
        </w:rPr>
        <w:t>Delta State</w:t>
      </w:r>
      <w:r w:rsidRPr="0025437D">
        <w:rPr>
          <w:sz w:val="20"/>
          <w:szCs w:val="20"/>
        </w:rPr>
        <w:t xml:space="preserve"> and their relevance. Importantly, the nexus between environmental degradation and vulnerability to climate change will be highlighted in the proposed curricula in order to generate community awareness of the need for GHG mitigation and adaptation interventions. Awareness raising activities will also include information regarding CDM, VCS AFOLU and REDD+ funding mechanisms. By facilitating the transfer of GHG mitigation and adaptation-related knowledge, the TACC programme will inform economic and development planning, including budgetary decisions, within </w:t>
      </w:r>
      <w:r w:rsidR="00B020DE">
        <w:rPr>
          <w:sz w:val="20"/>
          <w:szCs w:val="20"/>
        </w:rPr>
        <w:t>Delta State</w:t>
      </w:r>
      <w:r w:rsidRPr="0025437D">
        <w:rPr>
          <w:sz w:val="20"/>
          <w:szCs w:val="20"/>
        </w:rPr>
        <w:t>.</w:t>
      </w:r>
    </w:p>
    <w:p w:rsidR="0025437D" w:rsidRPr="0025437D" w:rsidRDefault="0025437D" w:rsidP="0025437D">
      <w:pPr>
        <w:spacing w:after="0"/>
        <w:rPr>
          <w:sz w:val="20"/>
          <w:szCs w:val="20"/>
        </w:rPr>
      </w:pPr>
    </w:p>
    <w:p w:rsidR="0025437D" w:rsidRPr="0025437D" w:rsidRDefault="0025437D" w:rsidP="00A16707">
      <w:pPr>
        <w:numPr>
          <w:ilvl w:val="0"/>
          <w:numId w:val="4"/>
        </w:numPr>
        <w:autoSpaceDE w:val="0"/>
        <w:autoSpaceDN w:val="0"/>
        <w:adjustRightInd w:val="0"/>
        <w:spacing w:after="0"/>
        <w:rPr>
          <w:sz w:val="20"/>
          <w:szCs w:val="20"/>
        </w:rPr>
      </w:pPr>
      <w:r w:rsidRPr="0025437D">
        <w:rPr>
          <w:sz w:val="20"/>
          <w:szCs w:val="20"/>
        </w:rPr>
        <w:t>Activities under this output will include:</w:t>
      </w:r>
    </w:p>
    <w:p w:rsidR="0025437D" w:rsidRPr="0025437D" w:rsidRDefault="0025437D" w:rsidP="0025437D">
      <w:pPr>
        <w:spacing w:after="0"/>
        <w:rPr>
          <w:sz w:val="20"/>
          <w:szCs w:val="20"/>
        </w:rPr>
      </w:pPr>
    </w:p>
    <w:p w:rsidR="0025437D" w:rsidRPr="0025437D" w:rsidRDefault="0025437D" w:rsidP="00A16707">
      <w:pPr>
        <w:numPr>
          <w:ilvl w:val="0"/>
          <w:numId w:val="35"/>
        </w:numPr>
        <w:spacing w:after="0"/>
        <w:contextualSpacing/>
        <w:rPr>
          <w:sz w:val="20"/>
          <w:szCs w:val="20"/>
          <w:lang w:val="en-US"/>
        </w:rPr>
      </w:pPr>
      <w:r w:rsidRPr="0025437D">
        <w:rPr>
          <w:sz w:val="20"/>
          <w:szCs w:val="20"/>
          <w:lang w:val="en-US"/>
        </w:rPr>
        <w:t>Present the TACC programme results to parliamentarian working groups.</w:t>
      </w:r>
    </w:p>
    <w:p w:rsidR="0025437D" w:rsidRPr="0025437D" w:rsidRDefault="0025437D" w:rsidP="00A16707">
      <w:pPr>
        <w:numPr>
          <w:ilvl w:val="0"/>
          <w:numId w:val="35"/>
        </w:numPr>
        <w:spacing w:after="0"/>
        <w:contextualSpacing/>
        <w:rPr>
          <w:sz w:val="20"/>
          <w:szCs w:val="20"/>
          <w:lang w:val="en-US"/>
        </w:rPr>
      </w:pPr>
      <w:r w:rsidRPr="0025437D">
        <w:rPr>
          <w:sz w:val="20"/>
          <w:szCs w:val="20"/>
          <w:lang w:val="en-US"/>
        </w:rPr>
        <w:t xml:space="preserve">Develop modules for school and university curricula on GHG mitigation and adaptation options for Delta States (establish linkages and learn lessons from the BNRCC youth programme within </w:t>
      </w:r>
      <w:r w:rsidR="00B020DE">
        <w:rPr>
          <w:sz w:val="20"/>
          <w:szCs w:val="20"/>
          <w:lang w:val="en-US"/>
        </w:rPr>
        <w:t>Delta State</w:t>
      </w:r>
      <w:r w:rsidRPr="0025437D">
        <w:rPr>
          <w:sz w:val="20"/>
          <w:szCs w:val="20"/>
          <w:lang w:val="en-US"/>
        </w:rPr>
        <w:t>).</w:t>
      </w:r>
    </w:p>
    <w:p w:rsidR="0025437D" w:rsidRPr="0025437D" w:rsidRDefault="0025437D" w:rsidP="00A16707">
      <w:pPr>
        <w:numPr>
          <w:ilvl w:val="0"/>
          <w:numId w:val="35"/>
        </w:numPr>
        <w:spacing w:after="0"/>
        <w:contextualSpacing/>
        <w:rPr>
          <w:sz w:val="20"/>
          <w:szCs w:val="20"/>
          <w:lang w:val="en-US"/>
        </w:rPr>
      </w:pPr>
      <w:r w:rsidRPr="0025437D">
        <w:rPr>
          <w:sz w:val="20"/>
          <w:szCs w:val="20"/>
          <w:lang w:val="en-US"/>
        </w:rPr>
        <w:t xml:space="preserve">Produce radio broadcasts and TV programmes on GHG mitigation and adaptation opportunities in </w:t>
      </w:r>
      <w:r w:rsidR="00B020DE">
        <w:rPr>
          <w:sz w:val="20"/>
          <w:szCs w:val="20"/>
          <w:lang w:val="en-US"/>
        </w:rPr>
        <w:t>Delta State</w:t>
      </w:r>
      <w:r w:rsidRPr="0025437D">
        <w:rPr>
          <w:sz w:val="20"/>
          <w:szCs w:val="20"/>
          <w:lang w:val="en-US"/>
        </w:rPr>
        <w:t>s.</w:t>
      </w:r>
    </w:p>
    <w:p w:rsidR="0025437D" w:rsidRPr="0025437D" w:rsidRDefault="0025437D" w:rsidP="00A16707">
      <w:pPr>
        <w:numPr>
          <w:ilvl w:val="0"/>
          <w:numId w:val="35"/>
        </w:numPr>
        <w:spacing w:after="0"/>
        <w:contextualSpacing/>
        <w:rPr>
          <w:sz w:val="20"/>
          <w:szCs w:val="20"/>
          <w:lang w:val="en-US"/>
        </w:rPr>
      </w:pPr>
      <w:r w:rsidRPr="0025437D">
        <w:rPr>
          <w:sz w:val="20"/>
          <w:szCs w:val="20"/>
          <w:lang w:val="en-US"/>
        </w:rPr>
        <w:t>Arrange field visits to and from other Delta States to exchange information on experiences in developing GHG mitigation and adaptation interventions.</w:t>
      </w:r>
    </w:p>
    <w:p w:rsidR="0025437D" w:rsidRPr="0025437D" w:rsidRDefault="0025437D" w:rsidP="00A16707">
      <w:pPr>
        <w:numPr>
          <w:ilvl w:val="0"/>
          <w:numId w:val="35"/>
        </w:numPr>
        <w:spacing w:after="0"/>
        <w:contextualSpacing/>
        <w:rPr>
          <w:sz w:val="20"/>
          <w:szCs w:val="20"/>
          <w:lang w:val="en-US"/>
        </w:rPr>
      </w:pPr>
      <w:r w:rsidRPr="0025437D">
        <w:rPr>
          <w:sz w:val="20"/>
          <w:szCs w:val="20"/>
          <w:lang w:val="en-US"/>
        </w:rPr>
        <w:t>Prepare policy briefs based on the results of the TACC programme.</w:t>
      </w:r>
    </w:p>
    <w:p w:rsidR="0025437D" w:rsidRPr="0025437D" w:rsidRDefault="0025437D" w:rsidP="00A16707">
      <w:pPr>
        <w:numPr>
          <w:ilvl w:val="0"/>
          <w:numId w:val="35"/>
        </w:numPr>
        <w:tabs>
          <w:tab w:val="num" w:pos="851"/>
        </w:tabs>
        <w:spacing w:after="0"/>
        <w:contextualSpacing/>
        <w:rPr>
          <w:sz w:val="20"/>
          <w:szCs w:val="20"/>
          <w:lang w:val="en-US"/>
        </w:rPr>
      </w:pPr>
      <w:r w:rsidRPr="0025437D">
        <w:rPr>
          <w:sz w:val="20"/>
          <w:szCs w:val="20"/>
          <w:lang w:val="en-US"/>
        </w:rPr>
        <w:t>Exchange lessons learned with other climate change projects/programmes in Nigeria, particularly the AAP, through conferences and workshops (including the BNRCC project).</w:t>
      </w:r>
    </w:p>
    <w:p w:rsidR="000D4DAD" w:rsidRPr="007460EE" w:rsidRDefault="000D4DAD" w:rsidP="000D4DAD">
      <w:pPr>
        <w:rPr>
          <w:b/>
          <w:bCs/>
          <w:sz w:val="20"/>
          <w:szCs w:val="20"/>
        </w:rPr>
      </w:pPr>
    </w:p>
    <w:p w:rsidR="000D4DAD" w:rsidRPr="007460EE" w:rsidRDefault="000D4DAD" w:rsidP="000D4DAD">
      <w:pPr>
        <w:pStyle w:val="Heading1"/>
        <w:numPr>
          <w:ilvl w:val="0"/>
          <w:numId w:val="0"/>
        </w:numPr>
        <w:rPr>
          <w:rFonts w:ascii="Arial" w:hAnsi="Arial" w:cs="Arial"/>
          <w:bCs w:val="0"/>
          <w:sz w:val="20"/>
          <w:szCs w:val="20"/>
        </w:rPr>
      </w:pPr>
      <w:bookmarkStart w:id="36" w:name="_Toc266428078"/>
      <w:bookmarkStart w:id="37" w:name="_Toc276137907"/>
      <w:r w:rsidRPr="007460EE">
        <w:rPr>
          <w:rFonts w:ascii="Arial" w:hAnsi="Arial" w:cs="Arial"/>
          <w:bCs w:val="0"/>
          <w:sz w:val="20"/>
          <w:szCs w:val="20"/>
        </w:rPr>
        <w:lastRenderedPageBreak/>
        <w:t>C. Operational Approach: Proposed Timeline</w:t>
      </w:r>
      <w:bookmarkEnd w:id="36"/>
      <w:bookmarkEnd w:id="37"/>
    </w:p>
    <w:p w:rsidR="000D4DAD" w:rsidRPr="00272653" w:rsidRDefault="000D4DAD" w:rsidP="00A16707">
      <w:pPr>
        <w:numPr>
          <w:ilvl w:val="0"/>
          <w:numId w:val="4"/>
        </w:numPr>
        <w:tabs>
          <w:tab w:val="num" w:pos="-717"/>
          <w:tab w:val="left" w:pos="360"/>
        </w:tabs>
        <w:autoSpaceDE w:val="0"/>
        <w:autoSpaceDN w:val="0"/>
        <w:adjustRightInd w:val="0"/>
        <w:spacing w:after="0"/>
        <w:ind w:left="0" w:firstLine="0"/>
        <w:rPr>
          <w:color w:val="231F20"/>
          <w:sz w:val="20"/>
          <w:szCs w:val="20"/>
        </w:rPr>
      </w:pPr>
      <w:bookmarkStart w:id="38" w:name="_Toc211678695"/>
      <w:bookmarkStart w:id="39" w:name="_Toc211766367"/>
      <w:r w:rsidRPr="00272653">
        <w:rPr>
          <w:sz w:val="20"/>
          <w:szCs w:val="20"/>
        </w:rPr>
        <w:t xml:space="preserve">Implementation is expected to start in </w:t>
      </w:r>
      <w:r>
        <w:rPr>
          <w:sz w:val="20"/>
          <w:szCs w:val="20"/>
        </w:rPr>
        <w:t xml:space="preserve">February </w:t>
      </w:r>
      <w:r w:rsidRPr="00272653">
        <w:rPr>
          <w:sz w:val="20"/>
          <w:szCs w:val="20"/>
        </w:rPr>
        <w:t>2011, once the UNDP’s due diligence requirements are completed.</w:t>
      </w:r>
      <w:bookmarkStart w:id="40" w:name="_Toc211766368"/>
      <w:bookmarkStart w:id="41" w:name="_Toc211678696"/>
      <w:bookmarkEnd w:id="38"/>
      <w:bookmarkEnd w:id="39"/>
      <w:r w:rsidRPr="00272653">
        <w:rPr>
          <w:sz w:val="20"/>
          <w:szCs w:val="20"/>
        </w:rPr>
        <w:t xml:space="preserve"> Implementation will be structured around three key milestones </w:t>
      </w:r>
      <w:bookmarkEnd w:id="40"/>
      <w:bookmarkEnd w:id="41"/>
      <w:r>
        <w:rPr>
          <w:sz w:val="20"/>
          <w:szCs w:val="20"/>
        </w:rPr>
        <w:t xml:space="preserve">as described below. </w:t>
      </w:r>
      <w:r w:rsidRPr="00272653">
        <w:rPr>
          <w:sz w:val="20"/>
          <w:szCs w:val="20"/>
        </w:rPr>
        <w:t xml:space="preserve">The proposed work plan below will be reviewed and updated during the inception phase (as soon as the </w:t>
      </w:r>
      <w:r>
        <w:rPr>
          <w:sz w:val="20"/>
          <w:szCs w:val="20"/>
        </w:rPr>
        <w:t>programme</w:t>
      </w:r>
      <w:r w:rsidRPr="00272653">
        <w:rPr>
          <w:sz w:val="20"/>
          <w:szCs w:val="20"/>
        </w:rPr>
        <w:t xml:space="preserve"> manager </w:t>
      </w:r>
      <w:r>
        <w:rPr>
          <w:sz w:val="20"/>
          <w:szCs w:val="20"/>
        </w:rPr>
        <w:t xml:space="preserve">is on </w:t>
      </w:r>
      <w:r w:rsidRPr="00272653">
        <w:rPr>
          <w:sz w:val="20"/>
          <w:szCs w:val="20"/>
        </w:rPr>
        <w:t>board) and finalized before the inception workshop expected by</w:t>
      </w:r>
      <w:r>
        <w:rPr>
          <w:sz w:val="20"/>
          <w:szCs w:val="20"/>
        </w:rPr>
        <w:t xml:space="preserve"> January</w:t>
      </w:r>
      <w:r w:rsidRPr="00272653">
        <w:rPr>
          <w:sz w:val="20"/>
          <w:szCs w:val="20"/>
        </w:rPr>
        <w:t xml:space="preserve"> 2011.  The updated work plan will be presented to stakeholders during the inception workshop for their inputs, and then approved </w:t>
      </w:r>
      <w:r>
        <w:rPr>
          <w:sz w:val="20"/>
          <w:szCs w:val="20"/>
        </w:rPr>
        <w:t xml:space="preserve">at </w:t>
      </w:r>
      <w:r w:rsidRPr="00272653">
        <w:rPr>
          <w:sz w:val="20"/>
          <w:szCs w:val="20"/>
        </w:rPr>
        <w:t xml:space="preserve">the first Project Board meeting.  </w:t>
      </w:r>
    </w:p>
    <w:p w:rsidR="000D4DAD" w:rsidRPr="007460EE" w:rsidRDefault="000D4DAD" w:rsidP="000D4DAD">
      <w:pPr>
        <w:spacing w:after="0"/>
        <w:rPr>
          <w:color w:val="000000"/>
          <w:sz w:val="20"/>
          <w:szCs w:val="20"/>
        </w:rPr>
      </w:pPr>
    </w:p>
    <w:p w:rsidR="000D4DAD" w:rsidRPr="007460EE" w:rsidRDefault="000D4DAD" w:rsidP="000D4DAD">
      <w:pPr>
        <w:spacing w:after="0"/>
        <w:rPr>
          <w:color w:val="000000"/>
          <w:sz w:val="20"/>
          <w:szCs w:val="20"/>
        </w:rPr>
      </w:pPr>
      <w:r w:rsidRPr="007460EE">
        <w:rPr>
          <w:b/>
          <w:bCs/>
          <w:i/>
          <w:iCs/>
          <w:color w:val="000000"/>
          <w:sz w:val="20"/>
          <w:szCs w:val="20"/>
        </w:rPr>
        <w:t>Inception Phase</w:t>
      </w:r>
      <w:r w:rsidRPr="007460EE">
        <w:rPr>
          <w:color w:val="000000"/>
          <w:sz w:val="20"/>
          <w:szCs w:val="20"/>
        </w:rPr>
        <w:t xml:space="preserve"> (4 Months)</w:t>
      </w:r>
    </w:p>
    <w:p w:rsidR="000D4DAD" w:rsidRPr="007460EE" w:rsidRDefault="000D4DAD" w:rsidP="000D4DAD">
      <w:pPr>
        <w:spacing w:after="0"/>
        <w:rPr>
          <w:color w:val="000000"/>
          <w:sz w:val="20"/>
          <w:szCs w:val="20"/>
        </w:rPr>
      </w:pPr>
    </w:p>
    <w:p w:rsidR="000D4DAD" w:rsidRPr="007460EE" w:rsidRDefault="000D4DAD" w:rsidP="00A16707">
      <w:pPr>
        <w:numPr>
          <w:ilvl w:val="0"/>
          <w:numId w:val="4"/>
        </w:numPr>
        <w:tabs>
          <w:tab w:val="num" w:pos="-717"/>
          <w:tab w:val="left" w:pos="360"/>
        </w:tabs>
        <w:autoSpaceDE w:val="0"/>
        <w:autoSpaceDN w:val="0"/>
        <w:adjustRightInd w:val="0"/>
        <w:spacing w:after="0"/>
        <w:ind w:left="0" w:firstLine="0"/>
        <w:rPr>
          <w:sz w:val="20"/>
          <w:szCs w:val="20"/>
        </w:rPr>
      </w:pPr>
      <w:r w:rsidRPr="007460EE">
        <w:rPr>
          <w:sz w:val="20"/>
          <w:szCs w:val="20"/>
        </w:rPr>
        <w:t xml:space="preserve">During the inception phase, the </w:t>
      </w:r>
      <w:r>
        <w:rPr>
          <w:sz w:val="20"/>
          <w:szCs w:val="20"/>
        </w:rPr>
        <w:t>P</w:t>
      </w:r>
      <w:r w:rsidRPr="007460EE">
        <w:rPr>
          <w:sz w:val="20"/>
          <w:szCs w:val="20"/>
        </w:rPr>
        <w:t xml:space="preserve">roject </w:t>
      </w:r>
      <w:r>
        <w:rPr>
          <w:sz w:val="20"/>
          <w:szCs w:val="20"/>
        </w:rPr>
        <w:t>M</w:t>
      </w:r>
      <w:r w:rsidRPr="007460EE">
        <w:rPr>
          <w:sz w:val="20"/>
          <w:szCs w:val="20"/>
        </w:rPr>
        <w:t xml:space="preserve">anagement </w:t>
      </w:r>
      <w:r>
        <w:rPr>
          <w:sz w:val="20"/>
          <w:szCs w:val="20"/>
        </w:rPr>
        <w:t>U</w:t>
      </w:r>
      <w:r w:rsidRPr="007460EE">
        <w:rPr>
          <w:sz w:val="20"/>
          <w:szCs w:val="20"/>
        </w:rPr>
        <w:t>nit</w:t>
      </w:r>
      <w:r>
        <w:rPr>
          <w:sz w:val="20"/>
          <w:szCs w:val="20"/>
        </w:rPr>
        <w:t xml:space="preserve"> (PMU)</w:t>
      </w:r>
      <w:r w:rsidRPr="007460EE">
        <w:rPr>
          <w:sz w:val="20"/>
          <w:szCs w:val="20"/>
        </w:rPr>
        <w:t xml:space="preserve"> and the </w:t>
      </w:r>
      <w:r>
        <w:rPr>
          <w:sz w:val="20"/>
          <w:szCs w:val="20"/>
        </w:rPr>
        <w:t>programme governance structure will be established.  Then initial</w:t>
      </w:r>
      <w:r w:rsidRPr="007460EE">
        <w:rPr>
          <w:sz w:val="20"/>
          <w:szCs w:val="20"/>
        </w:rPr>
        <w:t xml:space="preserve"> partnership</w:t>
      </w:r>
      <w:r>
        <w:rPr>
          <w:sz w:val="20"/>
          <w:szCs w:val="20"/>
        </w:rPr>
        <w:t xml:space="preserve">s, </w:t>
      </w:r>
      <w:r w:rsidRPr="007460EE">
        <w:rPr>
          <w:sz w:val="20"/>
          <w:szCs w:val="20"/>
        </w:rPr>
        <w:t xml:space="preserve">coordination platforms will be established (described in Output 1) to strengthen partnerships and coordination required for the implementation of the </w:t>
      </w:r>
      <w:r>
        <w:rPr>
          <w:sz w:val="20"/>
          <w:szCs w:val="20"/>
        </w:rPr>
        <w:t>programme</w:t>
      </w:r>
      <w:r w:rsidRPr="007460EE">
        <w:rPr>
          <w:sz w:val="20"/>
          <w:szCs w:val="20"/>
        </w:rPr>
        <w:t xml:space="preserve"> activities. </w:t>
      </w:r>
      <w:r>
        <w:rPr>
          <w:sz w:val="20"/>
          <w:szCs w:val="20"/>
        </w:rPr>
        <w:t xml:space="preserve">In addition, initial preparatory steps will be taken to enable the implementation of the core TACC activities. </w:t>
      </w:r>
      <w:r w:rsidRPr="007460EE">
        <w:rPr>
          <w:sz w:val="20"/>
          <w:szCs w:val="20"/>
        </w:rPr>
        <w:t xml:space="preserve"> Activities foreseen to be concluded during the inception phase </w:t>
      </w:r>
      <w:r>
        <w:rPr>
          <w:sz w:val="20"/>
          <w:szCs w:val="20"/>
        </w:rPr>
        <w:t xml:space="preserve">are mostly from Outputs 1, </w:t>
      </w:r>
      <w:r w:rsidRPr="007460EE">
        <w:rPr>
          <w:sz w:val="20"/>
          <w:szCs w:val="20"/>
        </w:rPr>
        <w:t xml:space="preserve">2 and </w:t>
      </w:r>
      <w:r>
        <w:rPr>
          <w:sz w:val="20"/>
          <w:szCs w:val="20"/>
        </w:rPr>
        <w:t>3, and include:</w:t>
      </w:r>
    </w:p>
    <w:p w:rsidR="000D4DAD" w:rsidRDefault="000D4DAD" w:rsidP="00A16707">
      <w:pPr>
        <w:numPr>
          <w:ilvl w:val="0"/>
          <w:numId w:val="14"/>
        </w:numPr>
        <w:spacing w:after="0"/>
        <w:rPr>
          <w:sz w:val="20"/>
          <w:szCs w:val="20"/>
        </w:rPr>
      </w:pPr>
      <w:r>
        <w:rPr>
          <w:sz w:val="20"/>
          <w:szCs w:val="20"/>
        </w:rPr>
        <w:t>Establishment of the TACC Project Management Unit, Project board, Steering Committee and technical working groups.</w:t>
      </w:r>
    </w:p>
    <w:p w:rsidR="000D4DAD" w:rsidRDefault="000D4DAD" w:rsidP="00A16707">
      <w:pPr>
        <w:numPr>
          <w:ilvl w:val="0"/>
          <w:numId w:val="14"/>
        </w:numPr>
        <w:spacing w:after="0"/>
        <w:rPr>
          <w:sz w:val="20"/>
          <w:szCs w:val="20"/>
        </w:rPr>
      </w:pPr>
      <w:r>
        <w:rPr>
          <w:sz w:val="20"/>
          <w:szCs w:val="20"/>
        </w:rPr>
        <w:t>Initiation of the development and facilitation of MOUs.</w:t>
      </w:r>
    </w:p>
    <w:p w:rsidR="000D4DAD" w:rsidRDefault="000D4DAD" w:rsidP="00A16707">
      <w:pPr>
        <w:numPr>
          <w:ilvl w:val="0"/>
          <w:numId w:val="14"/>
        </w:numPr>
        <w:spacing w:after="0"/>
        <w:rPr>
          <w:sz w:val="20"/>
          <w:szCs w:val="20"/>
        </w:rPr>
      </w:pPr>
      <w:r>
        <w:rPr>
          <w:sz w:val="20"/>
          <w:szCs w:val="20"/>
        </w:rPr>
        <w:t>Establishment of linkages with other GHG mitigation and adaptation projects/programmes (including UNDP projects/programmes).</w:t>
      </w:r>
    </w:p>
    <w:p w:rsidR="000D4DAD" w:rsidRDefault="000D4DAD" w:rsidP="00A16707">
      <w:pPr>
        <w:numPr>
          <w:ilvl w:val="0"/>
          <w:numId w:val="14"/>
        </w:numPr>
        <w:spacing w:after="0"/>
        <w:rPr>
          <w:sz w:val="20"/>
          <w:szCs w:val="20"/>
        </w:rPr>
      </w:pPr>
      <w:r>
        <w:rPr>
          <w:sz w:val="20"/>
          <w:szCs w:val="20"/>
        </w:rPr>
        <w:t>Initiation of capacity development, particularly of the Steering Committee, working groups and the CCCU.</w:t>
      </w:r>
    </w:p>
    <w:p w:rsidR="000D4DAD" w:rsidRDefault="000D4DAD" w:rsidP="00A16707">
      <w:pPr>
        <w:numPr>
          <w:ilvl w:val="0"/>
          <w:numId w:val="14"/>
        </w:numPr>
        <w:spacing w:after="0"/>
        <w:rPr>
          <w:sz w:val="20"/>
          <w:szCs w:val="20"/>
        </w:rPr>
      </w:pPr>
      <w:r>
        <w:rPr>
          <w:sz w:val="20"/>
          <w:szCs w:val="20"/>
        </w:rPr>
        <w:t>Initiation of biophysical and socio-economic assessments.</w:t>
      </w:r>
    </w:p>
    <w:p w:rsidR="000D4DAD" w:rsidRDefault="000D4DAD" w:rsidP="00A16707">
      <w:pPr>
        <w:numPr>
          <w:ilvl w:val="0"/>
          <w:numId w:val="14"/>
        </w:numPr>
        <w:spacing w:after="0"/>
        <w:rPr>
          <w:sz w:val="20"/>
          <w:szCs w:val="20"/>
        </w:rPr>
      </w:pPr>
      <w:r>
        <w:rPr>
          <w:sz w:val="20"/>
          <w:szCs w:val="20"/>
        </w:rPr>
        <w:t>Initiation of vulnerability study and development of maps.</w:t>
      </w:r>
    </w:p>
    <w:p w:rsidR="000D4DAD" w:rsidRDefault="000D4DAD" w:rsidP="00A16707">
      <w:pPr>
        <w:numPr>
          <w:ilvl w:val="0"/>
          <w:numId w:val="14"/>
        </w:numPr>
        <w:spacing w:after="0"/>
        <w:rPr>
          <w:sz w:val="20"/>
          <w:szCs w:val="20"/>
        </w:rPr>
      </w:pPr>
      <w:r>
        <w:rPr>
          <w:sz w:val="20"/>
          <w:szCs w:val="20"/>
        </w:rPr>
        <w:t>Development of TORs for the quantification of GHG emissions.</w:t>
      </w:r>
    </w:p>
    <w:p w:rsidR="000D4DAD" w:rsidRDefault="000D4DAD" w:rsidP="00A16707">
      <w:pPr>
        <w:numPr>
          <w:ilvl w:val="0"/>
          <w:numId w:val="14"/>
        </w:numPr>
        <w:spacing w:after="0"/>
        <w:rPr>
          <w:sz w:val="20"/>
          <w:szCs w:val="20"/>
        </w:rPr>
      </w:pPr>
      <w:r>
        <w:rPr>
          <w:sz w:val="20"/>
          <w:szCs w:val="20"/>
        </w:rPr>
        <w:t>Initiation of all planning activities for GHG mitigation and adaptation interventions.</w:t>
      </w:r>
    </w:p>
    <w:p w:rsidR="000D4DAD" w:rsidRDefault="000D4DAD" w:rsidP="00A16707">
      <w:pPr>
        <w:numPr>
          <w:ilvl w:val="0"/>
          <w:numId w:val="14"/>
        </w:numPr>
        <w:spacing w:after="0"/>
        <w:rPr>
          <w:sz w:val="20"/>
          <w:szCs w:val="20"/>
        </w:rPr>
      </w:pPr>
      <w:r>
        <w:rPr>
          <w:sz w:val="20"/>
          <w:szCs w:val="20"/>
        </w:rPr>
        <w:t>Completion of prioritisation of GHG mitigation and adaptation interventions.</w:t>
      </w:r>
    </w:p>
    <w:p w:rsidR="000D4DAD" w:rsidRDefault="000D4DAD" w:rsidP="00A16707">
      <w:pPr>
        <w:numPr>
          <w:ilvl w:val="0"/>
          <w:numId w:val="14"/>
        </w:numPr>
        <w:spacing w:after="0"/>
        <w:rPr>
          <w:sz w:val="20"/>
          <w:szCs w:val="20"/>
        </w:rPr>
      </w:pPr>
      <w:r>
        <w:rPr>
          <w:sz w:val="20"/>
          <w:szCs w:val="20"/>
        </w:rPr>
        <w:t>Initiation of extensive consultation on priority interventions.</w:t>
      </w:r>
    </w:p>
    <w:p w:rsidR="000D4DAD" w:rsidRDefault="000D4DAD" w:rsidP="00A16707">
      <w:pPr>
        <w:numPr>
          <w:ilvl w:val="0"/>
          <w:numId w:val="14"/>
        </w:numPr>
        <w:spacing w:after="0"/>
        <w:rPr>
          <w:sz w:val="20"/>
          <w:szCs w:val="20"/>
        </w:rPr>
      </w:pPr>
      <w:r>
        <w:rPr>
          <w:sz w:val="20"/>
          <w:szCs w:val="20"/>
        </w:rPr>
        <w:t>Initiation of extensive consultation on priority sites for interventions.</w:t>
      </w:r>
    </w:p>
    <w:p w:rsidR="000D4DAD" w:rsidRDefault="000D4DAD" w:rsidP="00A16707">
      <w:pPr>
        <w:numPr>
          <w:ilvl w:val="0"/>
          <w:numId w:val="14"/>
        </w:numPr>
        <w:spacing w:after="0"/>
        <w:rPr>
          <w:sz w:val="20"/>
          <w:szCs w:val="20"/>
        </w:rPr>
      </w:pPr>
      <w:r>
        <w:rPr>
          <w:sz w:val="20"/>
          <w:szCs w:val="20"/>
        </w:rPr>
        <w:t>Initiation of capacity assessment of sectors.</w:t>
      </w:r>
    </w:p>
    <w:p w:rsidR="000D4DAD" w:rsidRDefault="000D4DAD" w:rsidP="00A16707">
      <w:pPr>
        <w:numPr>
          <w:ilvl w:val="0"/>
          <w:numId w:val="14"/>
        </w:numPr>
        <w:spacing w:after="0"/>
        <w:rPr>
          <w:sz w:val="20"/>
          <w:szCs w:val="20"/>
        </w:rPr>
      </w:pPr>
      <w:r>
        <w:rPr>
          <w:sz w:val="20"/>
          <w:szCs w:val="20"/>
        </w:rPr>
        <w:t>Identification of potential partner projects and public private partnerships for accessing scope of additional funding.</w:t>
      </w:r>
    </w:p>
    <w:p w:rsidR="000D4DAD" w:rsidRPr="007460EE" w:rsidRDefault="000D4DAD" w:rsidP="000D4DAD">
      <w:pPr>
        <w:spacing w:after="0"/>
        <w:ind w:left="1080"/>
        <w:rPr>
          <w:sz w:val="20"/>
          <w:szCs w:val="20"/>
        </w:rPr>
      </w:pPr>
    </w:p>
    <w:p w:rsidR="000D4DAD" w:rsidRPr="007460EE" w:rsidRDefault="000D4DAD" w:rsidP="00A16707">
      <w:pPr>
        <w:numPr>
          <w:ilvl w:val="0"/>
          <w:numId w:val="4"/>
        </w:numPr>
        <w:tabs>
          <w:tab w:val="num" w:pos="-717"/>
          <w:tab w:val="left" w:pos="360"/>
        </w:tabs>
        <w:autoSpaceDE w:val="0"/>
        <w:autoSpaceDN w:val="0"/>
        <w:adjustRightInd w:val="0"/>
        <w:spacing w:after="0"/>
        <w:ind w:left="0" w:firstLine="0"/>
        <w:rPr>
          <w:sz w:val="20"/>
          <w:szCs w:val="20"/>
        </w:rPr>
      </w:pPr>
      <w:r w:rsidRPr="007460EE">
        <w:rPr>
          <w:sz w:val="20"/>
          <w:szCs w:val="20"/>
        </w:rPr>
        <w:t xml:space="preserve">The inception workshop will be held in </w:t>
      </w:r>
      <w:r w:rsidR="000B4709">
        <w:rPr>
          <w:sz w:val="20"/>
          <w:szCs w:val="20"/>
        </w:rPr>
        <w:t xml:space="preserve">Delta State </w:t>
      </w:r>
      <w:r w:rsidRPr="007460EE">
        <w:rPr>
          <w:sz w:val="20"/>
          <w:szCs w:val="20"/>
        </w:rPr>
        <w:t xml:space="preserve">to be attended by a wide range of stakeholders including </w:t>
      </w:r>
      <w:r>
        <w:rPr>
          <w:sz w:val="20"/>
          <w:szCs w:val="20"/>
        </w:rPr>
        <w:t xml:space="preserve">representatives from </w:t>
      </w:r>
      <w:r w:rsidRPr="00C039FB">
        <w:rPr>
          <w:sz w:val="20"/>
          <w:szCs w:val="20"/>
        </w:rPr>
        <w:t>key federal and Delta State ministries</w:t>
      </w:r>
      <w:r>
        <w:rPr>
          <w:sz w:val="20"/>
          <w:szCs w:val="20"/>
        </w:rPr>
        <w:t xml:space="preserve">, </w:t>
      </w:r>
      <w:r w:rsidRPr="00C039FB">
        <w:rPr>
          <w:sz w:val="20"/>
          <w:szCs w:val="20"/>
        </w:rPr>
        <w:t xml:space="preserve">NGOs, researchers, the private sector, </w:t>
      </w:r>
      <w:r>
        <w:rPr>
          <w:sz w:val="20"/>
          <w:szCs w:val="20"/>
        </w:rPr>
        <w:t xml:space="preserve">and </w:t>
      </w:r>
      <w:r w:rsidRPr="00C039FB">
        <w:rPr>
          <w:sz w:val="20"/>
          <w:szCs w:val="20"/>
        </w:rPr>
        <w:t>multilateral partners including UNDP</w:t>
      </w:r>
      <w:r w:rsidR="000B4709">
        <w:rPr>
          <w:sz w:val="20"/>
          <w:szCs w:val="20"/>
        </w:rPr>
        <w:t xml:space="preserve">, </w:t>
      </w:r>
      <w:r w:rsidRPr="00C039FB">
        <w:rPr>
          <w:sz w:val="20"/>
          <w:szCs w:val="20"/>
        </w:rPr>
        <w:t>UNEP</w:t>
      </w:r>
      <w:r w:rsidR="000B4709">
        <w:rPr>
          <w:sz w:val="20"/>
          <w:szCs w:val="20"/>
        </w:rPr>
        <w:t xml:space="preserve"> and other relevant institutions. </w:t>
      </w:r>
      <w:r>
        <w:rPr>
          <w:sz w:val="20"/>
          <w:szCs w:val="20"/>
        </w:rPr>
        <w:t>The TACC programme’s</w:t>
      </w:r>
      <w:r w:rsidRPr="00C039FB">
        <w:rPr>
          <w:sz w:val="20"/>
          <w:szCs w:val="20"/>
        </w:rPr>
        <w:t xml:space="preserve"> total budget and</w:t>
      </w:r>
      <w:r w:rsidRPr="007460EE">
        <w:rPr>
          <w:sz w:val="20"/>
          <w:szCs w:val="20"/>
        </w:rPr>
        <w:t xml:space="preserve"> work plan will be presented at the inception w</w:t>
      </w:r>
      <w:r>
        <w:rPr>
          <w:sz w:val="20"/>
          <w:szCs w:val="20"/>
        </w:rPr>
        <w:t xml:space="preserve">orkshop for review and comments, after which it </w:t>
      </w:r>
      <w:r w:rsidRPr="007460EE">
        <w:rPr>
          <w:sz w:val="20"/>
          <w:szCs w:val="20"/>
        </w:rPr>
        <w:t xml:space="preserve">will be </w:t>
      </w:r>
      <w:r>
        <w:rPr>
          <w:sz w:val="20"/>
          <w:szCs w:val="20"/>
        </w:rPr>
        <w:t xml:space="preserve">presented to </w:t>
      </w:r>
      <w:r w:rsidRPr="007460EE">
        <w:rPr>
          <w:sz w:val="20"/>
          <w:szCs w:val="20"/>
        </w:rPr>
        <w:t xml:space="preserve">the Project Board for their approval.  </w:t>
      </w:r>
      <w:r>
        <w:rPr>
          <w:sz w:val="20"/>
          <w:szCs w:val="20"/>
        </w:rPr>
        <w:t>Programme</w:t>
      </w:r>
      <w:r w:rsidRPr="007460EE">
        <w:rPr>
          <w:sz w:val="20"/>
          <w:szCs w:val="20"/>
        </w:rPr>
        <w:t xml:space="preserve"> implementation will then proceed according to </w:t>
      </w:r>
      <w:r>
        <w:rPr>
          <w:sz w:val="20"/>
          <w:szCs w:val="20"/>
        </w:rPr>
        <w:t xml:space="preserve">the then revised </w:t>
      </w:r>
      <w:r w:rsidRPr="007460EE">
        <w:rPr>
          <w:sz w:val="20"/>
          <w:szCs w:val="20"/>
        </w:rPr>
        <w:t>work plans.</w:t>
      </w:r>
    </w:p>
    <w:p w:rsidR="000D4DAD" w:rsidRPr="007460EE" w:rsidRDefault="000D4DAD" w:rsidP="000D4DAD">
      <w:pPr>
        <w:tabs>
          <w:tab w:val="left" w:pos="360"/>
        </w:tabs>
        <w:autoSpaceDE w:val="0"/>
        <w:autoSpaceDN w:val="0"/>
        <w:adjustRightInd w:val="0"/>
        <w:spacing w:after="0"/>
        <w:rPr>
          <w:sz w:val="20"/>
          <w:szCs w:val="20"/>
        </w:rPr>
      </w:pPr>
    </w:p>
    <w:p w:rsidR="000D4DAD" w:rsidRPr="007460EE" w:rsidRDefault="000D4DAD" w:rsidP="00A16707">
      <w:pPr>
        <w:numPr>
          <w:ilvl w:val="0"/>
          <w:numId w:val="4"/>
        </w:numPr>
        <w:tabs>
          <w:tab w:val="num" w:pos="-717"/>
          <w:tab w:val="left" w:pos="360"/>
        </w:tabs>
        <w:autoSpaceDE w:val="0"/>
        <w:autoSpaceDN w:val="0"/>
        <w:adjustRightInd w:val="0"/>
        <w:spacing w:after="0"/>
        <w:ind w:left="0" w:firstLine="0"/>
        <w:rPr>
          <w:sz w:val="20"/>
          <w:szCs w:val="20"/>
        </w:rPr>
      </w:pPr>
      <w:r>
        <w:rPr>
          <w:sz w:val="20"/>
          <w:szCs w:val="20"/>
        </w:rPr>
        <w:t>A programme i</w:t>
      </w:r>
      <w:r w:rsidRPr="007460EE">
        <w:rPr>
          <w:sz w:val="20"/>
          <w:szCs w:val="20"/>
        </w:rPr>
        <w:t xml:space="preserve">nception report will be prepared immediately following the inception workshop. It will </w:t>
      </w:r>
      <w:r>
        <w:rPr>
          <w:sz w:val="20"/>
          <w:szCs w:val="20"/>
        </w:rPr>
        <w:t>include a detailed first year annual work p</w:t>
      </w:r>
      <w:r w:rsidRPr="007460EE">
        <w:rPr>
          <w:sz w:val="20"/>
          <w:szCs w:val="20"/>
        </w:rPr>
        <w:t>lan divided in quarterly time-frames detailing the activities and indicators that will guide implementation during the first year of t</w:t>
      </w:r>
      <w:r>
        <w:rPr>
          <w:sz w:val="20"/>
          <w:szCs w:val="20"/>
        </w:rPr>
        <w:t>he programme. This work plan will</w:t>
      </w:r>
      <w:r w:rsidRPr="007460EE">
        <w:rPr>
          <w:sz w:val="20"/>
          <w:szCs w:val="20"/>
        </w:rPr>
        <w:t xml:space="preserve"> include the dates of specific field visits,</w:t>
      </w:r>
      <w:r>
        <w:rPr>
          <w:sz w:val="20"/>
          <w:szCs w:val="20"/>
        </w:rPr>
        <w:t xml:space="preserve"> support missions from the UNDP </w:t>
      </w:r>
      <w:r w:rsidRPr="007460EE">
        <w:rPr>
          <w:sz w:val="20"/>
          <w:szCs w:val="20"/>
        </w:rPr>
        <w:t>C</w:t>
      </w:r>
      <w:r>
        <w:rPr>
          <w:sz w:val="20"/>
          <w:szCs w:val="20"/>
        </w:rPr>
        <w:t xml:space="preserve">ountry </w:t>
      </w:r>
      <w:r w:rsidRPr="007460EE">
        <w:rPr>
          <w:sz w:val="20"/>
          <w:szCs w:val="20"/>
        </w:rPr>
        <w:t>O</w:t>
      </w:r>
      <w:r>
        <w:rPr>
          <w:sz w:val="20"/>
          <w:szCs w:val="20"/>
        </w:rPr>
        <w:t>ffice</w:t>
      </w:r>
      <w:r w:rsidRPr="007460EE">
        <w:rPr>
          <w:sz w:val="20"/>
          <w:szCs w:val="20"/>
        </w:rPr>
        <w:t xml:space="preserve"> or consultants, as well as time frames for meetings of the </w:t>
      </w:r>
      <w:r>
        <w:rPr>
          <w:sz w:val="20"/>
          <w:szCs w:val="20"/>
        </w:rPr>
        <w:t>programme</w:t>
      </w:r>
      <w:r w:rsidRPr="007460EE">
        <w:rPr>
          <w:sz w:val="20"/>
          <w:szCs w:val="20"/>
        </w:rPr>
        <w:t xml:space="preserve">'s decision-making structures. The report will also include the detailed </w:t>
      </w:r>
      <w:r>
        <w:rPr>
          <w:sz w:val="20"/>
          <w:szCs w:val="20"/>
        </w:rPr>
        <w:t>programme</w:t>
      </w:r>
      <w:r w:rsidRPr="007460EE">
        <w:rPr>
          <w:sz w:val="20"/>
          <w:szCs w:val="20"/>
        </w:rPr>
        <w:t xml:space="preserve"> budget for the first full year of implementation</w:t>
      </w:r>
      <w:r>
        <w:rPr>
          <w:sz w:val="20"/>
          <w:szCs w:val="20"/>
        </w:rPr>
        <w:t>, prepared on the basis of the annual work p</w:t>
      </w:r>
      <w:r w:rsidRPr="007460EE">
        <w:rPr>
          <w:sz w:val="20"/>
          <w:szCs w:val="20"/>
        </w:rPr>
        <w:t xml:space="preserve">lan, and including any monitoring and evaluation requirements to effectively measure </w:t>
      </w:r>
      <w:r>
        <w:rPr>
          <w:sz w:val="20"/>
          <w:szCs w:val="20"/>
        </w:rPr>
        <w:t>programme</w:t>
      </w:r>
      <w:r w:rsidRPr="007460EE">
        <w:rPr>
          <w:sz w:val="20"/>
          <w:szCs w:val="20"/>
        </w:rPr>
        <w:t xml:space="preserve"> performan</w:t>
      </w:r>
      <w:r>
        <w:rPr>
          <w:sz w:val="20"/>
          <w:szCs w:val="20"/>
        </w:rPr>
        <w:t>ce during the targeted 12 month</w:t>
      </w:r>
      <w:r w:rsidRPr="007460EE">
        <w:rPr>
          <w:sz w:val="20"/>
          <w:szCs w:val="20"/>
        </w:rPr>
        <w:t xml:space="preserve"> time frame.</w:t>
      </w:r>
    </w:p>
    <w:p w:rsidR="000D4DAD" w:rsidRPr="007460EE" w:rsidRDefault="000D4DAD" w:rsidP="000D4DAD">
      <w:pPr>
        <w:tabs>
          <w:tab w:val="left" w:pos="360"/>
        </w:tabs>
        <w:autoSpaceDE w:val="0"/>
        <w:autoSpaceDN w:val="0"/>
        <w:adjustRightInd w:val="0"/>
        <w:spacing w:after="0"/>
        <w:rPr>
          <w:sz w:val="20"/>
          <w:szCs w:val="20"/>
        </w:rPr>
      </w:pPr>
    </w:p>
    <w:p w:rsidR="000D4DAD" w:rsidRPr="007460EE" w:rsidRDefault="000D4DAD" w:rsidP="00A16707">
      <w:pPr>
        <w:numPr>
          <w:ilvl w:val="0"/>
          <w:numId w:val="4"/>
        </w:numPr>
        <w:tabs>
          <w:tab w:val="num" w:pos="-717"/>
          <w:tab w:val="left" w:pos="360"/>
        </w:tabs>
        <w:autoSpaceDE w:val="0"/>
        <w:autoSpaceDN w:val="0"/>
        <w:adjustRightInd w:val="0"/>
        <w:spacing w:after="0"/>
        <w:ind w:left="0" w:firstLine="0"/>
        <w:rPr>
          <w:sz w:val="20"/>
          <w:szCs w:val="20"/>
        </w:rPr>
      </w:pPr>
      <w:r>
        <w:rPr>
          <w:sz w:val="20"/>
          <w:szCs w:val="20"/>
        </w:rPr>
        <w:t>The inception r</w:t>
      </w:r>
      <w:r w:rsidRPr="007460EE">
        <w:rPr>
          <w:sz w:val="20"/>
          <w:szCs w:val="20"/>
        </w:rPr>
        <w:t xml:space="preserve">eport will also include a more detailed narrative on the institutional roles, responsibilities, coordinating actions and feedback mechanisms of </w:t>
      </w:r>
      <w:r>
        <w:rPr>
          <w:sz w:val="20"/>
          <w:szCs w:val="20"/>
        </w:rPr>
        <w:t>programme</w:t>
      </w:r>
      <w:r w:rsidRPr="007460EE">
        <w:rPr>
          <w:sz w:val="20"/>
          <w:szCs w:val="20"/>
        </w:rPr>
        <w:t xml:space="preserve"> related partners.  In addition, a section will be included on progress to date, </w:t>
      </w:r>
      <w:r>
        <w:rPr>
          <w:sz w:val="20"/>
          <w:szCs w:val="20"/>
        </w:rPr>
        <w:t>programme</w:t>
      </w:r>
      <w:r w:rsidRPr="007460EE">
        <w:rPr>
          <w:sz w:val="20"/>
          <w:szCs w:val="20"/>
        </w:rPr>
        <w:t xml:space="preserve"> establishment and start-up activities, and an update of any changed external conditions that may affect </w:t>
      </w:r>
      <w:r>
        <w:rPr>
          <w:sz w:val="20"/>
          <w:szCs w:val="20"/>
        </w:rPr>
        <w:t>programme</w:t>
      </w:r>
      <w:r w:rsidRPr="007460EE">
        <w:rPr>
          <w:sz w:val="20"/>
          <w:szCs w:val="20"/>
        </w:rPr>
        <w:t xml:space="preserve"> implementation.  Prior to </w:t>
      </w:r>
      <w:r>
        <w:rPr>
          <w:sz w:val="20"/>
          <w:szCs w:val="20"/>
        </w:rPr>
        <w:t>adoption of the inception report</w:t>
      </w:r>
      <w:r w:rsidRPr="007460EE">
        <w:rPr>
          <w:sz w:val="20"/>
          <w:szCs w:val="20"/>
        </w:rPr>
        <w:t>, the UNDP Country Off</w:t>
      </w:r>
      <w:r>
        <w:rPr>
          <w:sz w:val="20"/>
          <w:szCs w:val="20"/>
        </w:rPr>
        <w:t xml:space="preserve">ice and UNDP </w:t>
      </w:r>
      <w:r w:rsidRPr="007460EE">
        <w:rPr>
          <w:sz w:val="20"/>
          <w:szCs w:val="20"/>
        </w:rPr>
        <w:t>E</w:t>
      </w:r>
      <w:r>
        <w:rPr>
          <w:sz w:val="20"/>
          <w:szCs w:val="20"/>
        </w:rPr>
        <w:t>nvironmental Energy Group (E</w:t>
      </w:r>
      <w:r w:rsidRPr="007460EE">
        <w:rPr>
          <w:sz w:val="20"/>
          <w:szCs w:val="20"/>
        </w:rPr>
        <w:t>EG</w:t>
      </w:r>
      <w:r>
        <w:rPr>
          <w:sz w:val="20"/>
          <w:szCs w:val="20"/>
        </w:rPr>
        <w:t>)</w:t>
      </w:r>
      <w:r w:rsidRPr="007460EE">
        <w:rPr>
          <w:sz w:val="20"/>
          <w:szCs w:val="20"/>
        </w:rPr>
        <w:t xml:space="preserve"> will review the document.</w:t>
      </w:r>
    </w:p>
    <w:p w:rsidR="000D4DAD" w:rsidRPr="007460EE" w:rsidRDefault="000D4DAD" w:rsidP="000D4DAD">
      <w:pPr>
        <w:spacing w:after="0"/>
        <w:rPr>
          <w:color w:val="000000"/>
          <w:sz w:val="20"/>
          <w:szCs w:val="20"/>
        </w:rPr>
      </w:pPr>
      <w:bookmarkStart w:id="42" w:name="_Toc211678702"/>
      <w:bookmarkStart w:id="43" w:name="_Toc211766374"/>
    </w:p>
    <w:p w:rsidR="000D4DAD" w:rsidRPr="007460EE" w:rsidRDefault="000D4DAD" w:rsidP="000D4DAD">
      <w:pPr>
        <w:spacing w:after="0"/>
        <w:rPr>
          <w:b/>
          <w:bCs/>
          <w:i/>
          <w:iCs/>
          <w:color w:val="000000"/>
          <w:sz w:val="20"/>
          <w:szCs w:val="20"/>
        </w:rPr>
      </w:pPr>
      <w:r w:rsidRPr="007460EE">
        <w:rPr>
          <w:b/>
          <w:bCs/>
          <w:i/>
          <w:iCs/>
          <w:color w:val="000000"/>
          <w:sz w:val="20"/>
          <w:szCs w:val="20"/>
        </w:rPr>
        <w:t xml:space="preserve">Implementation Phase </w:t>
      </w:r>
      <w:bookmarkEnd w:id="42"/>
      <w:bookmarkEnd w:id="43"/>
      <w:r w:rsidRPr="007460EE">
        <w:rPr>
          <w:b/>
          <w:bCs/>
          <w:i/>
          <w:iCs/>
          <w:color w:val="000000"/>
          <w:sz w:val="20"/>
          <w:szCs w:val="20"/>
        </w:rPr>
        <w:t>(12 months)</w:t>
      </w:r>
    </w:p>
    <w:p w:rsidR="000D4DAD" w:rsidRPr="007460EE" w:rsidRDefault="000D4DAD" w:rsidP="000D4DAD">
      <w:pPr>
        <w:spacing w:after="0"/>
        <w:rPr>
          <w:b/>
          <w:bCs/>
          <w:i/>
          <w:iCs/>
          <w:color w:val="000000"/>
          <w:sz w:val="20"/>
          <w:szCs w:val="20"/>
        </w:rPr>
      </w:pPr>
    </w:p>
    <w:p w:rsidR="000D4DAD" w:rsidRPr="007460EE" w:rsidRDefault="000D4DAD" w:rsidP="00A16707">
      <w:pPr>
        <w:numPr>
          <w:ilvl w:val="0"/>
          <w:numId w:val="4"/>
        </w:numPr>
        <w:tabs>
          <w:tab w:val="num" w:pos="-717"/>
          <w:tab w:val="left" w:pos="360"/>
        </w:tabs>
        <w:autoSpaceDE w:val="0"/>
        <w:autoSpaceDN w:val="0"/>
        <w:adjustRightInd w:val="0"/>
        <w:spacing w:after="0"/>
        <w:ind w:left="0" w:firstLine="0"/>
        <w:rPr>
          <w:b/>
          <w:bCs/>
          <w:i/>
          <w:iCs/>
          <w:color w:val="000000"/>
          <w:sz w:val="20"/>
          <w:szCs w:val="20"/>
        </w:rPr>
      </w:pPr>
      <w:r w:rsidRPr="007460EE">
        <w:rPr>
          <w:color w:val="000000"/>
          <w:sz w:val="20"/>
          <w:szCs w:val="20"/>
        </w:rPr>
        <w:lastRenderedPageBreak/>
        <w:t xml:space="preserve">During this phase, all baseline assessment, technical studies, essential capacity building, which are all necessary to develop the </w:t>
      </w:r>
      <w:r>
        <w:rPr>
          <w:color w:val="000000"/>
          <w:sz w:val="20"/>
          <w:szCs w:val="20"/>
        </w:rPr>
        <w:t>ITCP</w:t>
      </w:r>
      <w:r w:rsidRPr="007460EE">
        <w:rPr>
          <w:color w:val="000000"/>
          <w:sz w:val="20"/>
          <w:szCs w:val="20"/>
        </w:rPr>
        <w:t xml:space="preserve"> will be undertaken</w:t>
      </w:r>
      <w:r>
        <w:rPr>
          <w:color w:val="000000"/>
          <w:sz w:val="20"/>
          <w:szCs w:val="20"/>
        </w:rPr>
        <w:t xml:space="preserve"> and/or completed</w:t>
      </w:r>
      <w:r w:rsidRPr="007460EE">
        <w:rPr>
          <w:color w:val="000000"/>
          <w:sz w:val="20"/>
          <w:szCs w:val="20"/>
        </w:rPr>
        <w:t xml:space="preserve">. </w:t>
      </w:r>
      <w:r>
        <w:rPr>
          <w:color w:val="000000"/>
          <w:sz w:val="20"/>
          <w:szCs w:val="20"/>
        </w:rPr>
        <w:t>A</w:t>
      </w:r>
      <w:r w:rsidRPr="007460EE">
        <w:rPr>
          <w:color w:val="000000"/>
          <w:sz w:val="20"/>
          <w:szCs w:val="20"/>
        </w:rPr>
        <w:t xml:space="preserve">ctivities under </w:t>
      </w:r>
      <w:r>
        <w:rPr>
          <w:color w:val="000000"/>
          <w:sz w:val="20"/>
          <w:szCs w:val="20"/>
        </w:rPr>
        <w:t>all four o</w:t>
      </w:r>
      <w:r w:rsidRPr="007460EE">
        <w:rPr>
          <w:color w:val="000000"/>
          <w:sz w:val="20"/>
          <w:szCs w:val="20"/>
        </w:rPr>
        <w:t>utputs</w:t>
      </w:r>
      <w:r w:rsidR="000B4709">
        <w:rPr>
          <w:color w:val="000000"/>
          <w:sz w:val="20"/>
          <w:szCs w:val="20"/>
        </w:rPr>
        <w:t xml:space="preserve"> </w:t>
      </w:r>
      <w:r w:rsidRPr="007460EE">
        <w:rPr>
          <w:color w:val="000000"/>
          <w:sz w:val="20"/>
          <w:szCs w:val="20"/>
        </w:rPr>
        <w:t xml:space="preserve">will take place during this phase, </w:t>
      </w:r>
      <w:r>
        <w:rPr>
          <w:color w:val="000000"/>
          <w:sz w:val="20"/>
          <w:szCs w:val="20"/>
        </w:rPr>
        <w:t xml:space="preserve">and will </w:t>
      </w:r>
      <w:r w:rsidRPr="007460EE">
        <w:rPr>
          <w:color w:val="000000"/>
          <w:sz w:val="20"/>
          <w:szCs w:val="20"/>
        </w:rPr>
        <w:t xml:space="preserve">include (but not </w:t>
      </w:r>
      <w:r>
        <w:rPr>
          <w:color w:val="000000"/>
          <w:sz w:val="20"/>
          <w:szCs w:val="20"/>
        </w:rPr>
        <w:t xml:space="preserve">be </w:t>
      </w:r>
      <w:r w:rsidRPr="007460EE">
        <w:rPr>
          <w:color w:val="000000"/>
          <w:sz w:val="20"/>
          <w:szCs w:val="20"/>
        </w:rPr>
        <w:t>limited to):</w:t>
      </w:r>
    </w:p>
    <w:p w:rsidR="000D4DAD" w:rsidRPr="007460EE" w:rsidRDefault="000D4DAD" w:rsidP="000D4DAD">
      <w:pPr>
        <w:spacing w:after="0"/>
        <w:rPr>
          <w:b/>
          <w:bCs/>
          <w:i/>
          <w:iCs/>
          <w:color w:val="000000"/>
          <w:sz w:val="20"/>
          <w:szCs w:val="20"/>
        </w:rPr>
      </w:pPr>
    </w:p>
    <w:p w:rsidR="000D4DAD" w:rsidRDefault="000D4DAD" w:rsidP="00A16707">
      <w:pPr>
        <w:numPr>
          <w:ilvl w:val="0"/>
          <w:numId w:val="14"/>
        </w:numPr>
        <w:spacing w:after="0"/>
        <w:rPr>
          <w:sz w:val="20"/>
          <w:szCs w:val="20"/>
        </w:rPr>
      </w:pPr>
      <w:bookmarkStart w:id="44" w:name="_Toc211678706"/>
      <w:bookmarkStart w:id="45" w:name="_Toc211766378"/>
      <w:r>
        <w:rPr>
          <w:sz w:val="20"/>
          <w:szCs w:val="20"/>
        </w:rPr>
        <w:t>Completion of the development and facilitation of MOUs.</w:t>
      </w:r>
    </w:p>
    <w:p w:rsidR="000D4DAD" w:rsidRDefault="000D4DAD" w:rsidP="00A16707">
      <w:pPr>
        <w:numPr>
          <w:ilvl w:val="0"/>
          <w:numId w:val="14"/>
        </w:numPr>
        <w:spacing w:after="0"/>
        <w:rPr>
          <w:sz w:val="20"/>
          <w:szCs w:val="20"/>
        </w:rPr>
      </w:pPr>
      <w:r>
        <w:rPr>
          <w:sz w:val="20"/>
          <w:szCs w:val="20"/>
        </w:rPr>
        <w:t>Continuation of capacity development, particularly of the Steering Committee, working groups and the CCCU.</w:t>
      </w:r>
    </w:p>
    <w:p w:rsidR="000D4DAD" w:rsidRDefault="000D4DAD" w:rsidP="00A16707">
      <w:pPr>
        <w:numPr>
          <w:ilvl w:val="0"/>
          <w:numId w:val="14"/>
        </w:numPr>
        <w:spacing w:after="0"/>
        <w:rPr>
          <w:sz w:val="20"/>
          <w:szCs w:val="20"/>
        </w:rPr>
      </w:pPr>
      <w:r>
        <w:rPr>
          <w:sz w:val="20"/>
          <w:szCs w:val="20"/>
        </w:rPr>
        <w:t>Completion of biophysical and socio-economic assessments.</w:t>
      </w:r>
    </w:p>
    <w:p w:rsidR="000D4DAD" w:rsidRPr="001100C3" w:rsidRDefault="000D4DAD" w:rsidP="00A16707">
      <w:pPr>
        <w:numPr>
          <w:ilvl w:val="0"/>
          <w:numId w:val="14"/>
        </w:numPr>
        <w:spacing w:after="0"/>
        <w:rPr>
          <w:sz w:val="20"/>
          <w:szCs w:val="20"/>
        </w:rPr>
      </w:pPr>
      <w:r>
        <w:rPr>
          <w:sz w:val="20"/>
          <w:szCs w:val="20"/>
        </w:rPr>
        <w:t>Completion of vulnerability study and development of maps.</w:t>
      </w:r>
    </w:p>
    <w:p w:rsidR="000D4DAD" w:rsidRDefault="000D4DAD" w:rsidP="00A16707">
      <w:pPr>
        <w:numPr>
          <w:ilvl w:val="0"/>
          <w:numId w:val="14"/>
        </w:numPr>
        <w:spacing w:after="0"/>
        <w:rPr>
          <w:sz w:val="20"/>
          <w:szCs w:val="20"/>
        </w:rPr>
      </w:pPr>
      <w:r>
        <w:rPr>
          <w:sz w:val="20"/>
          <w:szCs w:val="20"/>
        </w:rPr>
        <w:t>Continuation of all planning activities for GHG mitigation and adaptation interventions.</w:t>
      </w:r>
    </w:p>
    <w:p w:rsidR="000D4DAD" w:rsidRDefault="000D4DAD" w:rsidP="00A16707">
      <w:pPr>
        <w:numPr>
          <w:ilvl w:val="0"/>
          <w:numId w:val="14"/>
        </w:numPr>
        <w:spacing w:after="0"/>
        <w:rPr>
          <w:sz w:val="20"/>
          <w:szCs w:val="20"/>
        </w:rPr>
      </w:pPr>
      <w:r>
        <w:rPr>
          <w:sz w:val="20"/>
          <w:szCs w:val="20"/>
        </w:rPr>
        <w:t>Completion of prioritisation of GHG mitigation and adaptation interventions.</w:t>
      </w:r>
    </w:p>
    <w:p w:rsidR="000D4DAD" w:rsidRDefault="000D4DAD" w:rsidP="00A16707">
      <w:pPr>
        <w:numPr>
          <w:ilvl w:val="0"/>
          <w:numId w:val="14"/>
        </w:numPr>
        <w:spacing w:after="0"/>
        <w:rPr>
          <w:sz w:val="20"/>
          <w:szCs w:val="20"/>
        </w:rPr>
      </w:pPr>
      <w:r>
        <w:rPr>
          <w:sz w:val="20"/>
          <w:szCs w:val="20"/>
        </w:rPr>
        <w:t>Implementation of interventions.</w:t>
      </w:r>
    </w:p>
    <w:p w:rsidR="000D4DAD" w:rsidRDefault="000D4DAD" w:rsidP="00A16707">
      <w:pPr>
        <w:numPr>
          <w:ilvl w:val="0"/>
          <w:numId w:val="14"/>
        </w:numPr>
        <w:spacing w:after="0"/>
        <w:rPr>
          <w:sz w:val="20"/>
          <w:szCs w:val="20"/>
        </w:rPr>
      </w:pPr>
      <w:r>
        <w:rPr>
          <w:sz w:val="20"/>
          <w:szCs w:val="20"/>
        </w:rPr>
        <w:t>Development of feasibility studies, TORs and bankable business plans.</w:t>
      </w:r>
    </w:p>
    <w:p w:rsidR="000D4DAD" w:rsidRDefault="000D4DAD" w:rsidP="00A16707">
      <w:pPr>
        <w:numPr>
          <w:ilvl w:val="0"/>
          <w:numId w:val="14"/>
        </w:numPr>
        <w:spacing w:after="0"/>
        <w:rPr>
          <w:sz w:val="20"/>
          <w:szCs w:val="20"/>
        </w:rPr>
      </w:pPr>
      <w:r>
        <w:rPr>
          <w:sz w:val="20"/>
          <w:szCs w:val="20"/>
        </w:rPr>
        <w:t>Development of a climate profile.</w:t>
      </w:r>
    </w:p>
    <w:p w:rsidR="000D4DAD" w:rsidRDefault="000D4DAD" w:rsidP="00A16707">
      <w:pPr>
        <w:numPr>
          <w:ilvl w:val="0"/>
          <w:numId w:val="14"/>
        </w:numPr>
        <w:spacing w:after="0"/>
        <w:rPr>
          <w:sz w:val="20"/>
          <w:szCs w:val="20"/>
        </w:rPr>
      </w:pPr>
      <w:r>
        <w:rPr>
          <w:sz w:val="20"/>
          <w:szCs w:val="20"/>
        </w:rPr>
        <w:t>Development of an ITCP.</w:t>
      </w:r>
    </w:p>
    <w:p w:rsidR="000D4DAD" w:rsidRDefault="000D4DAD" w:rsidP="00A16707">
      <w:pPr>
        <w:numPr>
          <w:ilvl w:val="0"/>
          <w:numId w:val="14"/>
        </w:numPr>
        <w:spacing w:after="0"/>
        <w:rPr>
          <w:sz w:val="20"/>
          <w:szCs w:val="20"/>
        </w:rPr>
      </w:pPr>
      <w:r>
        <w:rPr>
          <w:sz w:val="20"/>
          <w:szCs w:val="20"/>
        </w:rPr>
        <w:t>Undertake review of policies, legislation and institutional arrangements.</w:t>
      </w:r>
    </w:p>
    <w:p w:rsidR="000D4DAD" w:rsidRDefault="000D4DAD" w:rsidP="00A16707">
      <w:pPr>
        <w:numPr>
          <w:ilvl w:val="0"/>
          <w:numId w:val="14"/>
        </w:numPr>
        <w:spacing w:after="0"/>
        <w:rPr>
          <w:sz w:val="20"/>
          <w:szCs w:val="20"/>
        </w:rPr>
      </w:pPr>
      <w:r>
        <w:rPr>
          <w:sz w:val="20"/>
          <w:szCs w:val="20"/>
        </w:rPr>
        <w:t>Initiate revision of appropriate policies, legislation and institutional arrangements.</w:t>
      </w:r>
    </w:p>
    <w:p w:rsidR="000D4DAD" w:rsidRDefault="000D4DAD" w:rsidP="00A16707">
      <w:pPr>
        <w:numPr>
          <w:ilvl w:val="0"/>
          <w:numId w:val="14"/>
        </w:numPr>
        <w:spacing w:after="0"/>
        <w:rPr>
          <w:sz w:val="20"/>
          <w:szCs w:val="20"/>
        </w:rPr>
      </w:pPr>
      <w:r>
        <w:rPr>
          <w:sz w:val="20"/>
          <w:szCs w:val="20"/>
        </w:rPr>
        <w:t>Develop knowledge sharing activities and disseminate best practices.</w:t>
      </w:r>
    </w:p>
    <w:p w:rsidR="000D4DAD" w:rsidRDefault="000D4DAD" w:rsidP="00A16707">
      <w:pPr>
        <w:numPr>
          <w:ilvl w:val="0"/>
          <w:numId w:val="14"/>
        </w:numPr>
        <w:spacing w:after="0"/>
        <w:rPr>
          <w:sz w:val="20"/>
          <w:szCs w:val="20"/>
        </w:rPr>
      </w:pPr>
      <w:r>
        <w:rPr>
          <w:sz w:val="20"/>
          <w:szCs w:val="20"/>
        </w:rPr>
        <w:t>Develop modules for school and university curricula.</w:t>
      </w:r>
    </w:p>
    <w:p w:rsidR="000D4DAD" w:rsidRPr="00EA5537" w:rsidRDefault="000D4DAD" w:rsidP="00A16707">
      <w:pPr>
        <w:numPr>
          <w:ilvl w:val="0"/>
          <w:numId w:val="14"/>
        </w:numPr>
        <w:spacing w:after="0"/>
        <w:rPr>
          <w:sz w:val="20"/>
          <w:szCs w:val="20"/>
        </w:rPr>
      </w:pPr>
      <w:r>
        <w:rPr>
          <w:sz w:val="20"/>
          <w:szCs w:val="20"/>
        </w:rPr>
        <w:t xml:space="preserve">Arrange field visits to </w:t>
      </w:r>
      <w:proofErr w:type="gramStart"/>
      <w:r>
        <w:rPr>
          <w:sz w:val="20"/>
          <w:szCs w:val="20"/>
        </w:rPr>
        <w:t>other  States</w:t>
      </w:r>
      <w:proofErr w:type="gramEnd"/>
      <w:r>
        <w:rPr>
          <w:sz w:val="20"/>
          <w:szCs w:val="20"/>
        </w:rPr>
        <w:t xml:space="preserve"> for knowledge sharing.</w:t>
      </w:r>
    </w:p>
    <w:p w:rsidR="000D4DAD" w:rsidRPr="007460EE" w:rsidRDefault="000D4DAD" w:rsidP="000D4DAD">
      <w:pPr>
        <w:spacing w:after="0"/>
        <w:rPr>
          <w:color w:val="17365D"/>
          <w:sz w:val="20"/>
          <w:szCs w:val="20"/>
        </w:rPr>
      </w:pPr>
    </w:p>
    <w:p w:rsidR="000D4DAD" w:rsidRPr="007460EE" w:rsidRDefault="000D4DAD" w:rsidP="000D4DAD">
      <w:pPr>
        <w:spacing w:after="0"/>
        <w:rPr>
          <w:b/>
          <w:bCs/>
          <w:i/>
          <w:iCs/>
          <w:color w:val="000000"/>
          <w:sz w:val="20"/>
          <w:szCs w:val="20"/>
        </w:rPr>
      </w:pPr>
      <w:r w:rsidRPr="007460EE">
        <w:rPr>
          <w:b/>
          <w:bCs/>
          <w:i/>
          <w:iCs/>
          <w:color w:val="000000"/>
          <w:sz w:val="20"/>
          <w:szCs w:val="20"/>
        </w:rPr>
        <w:t xml:space="preserve">Strategic Planning Phase </w:t>
      </w:r>
      <w:bookmarkEnd w:id="44"/>
      <w:bookmarkEnd w:id="45"/>
      <w:r w:rsidRPr="007460EE">
        <w:rPr>
          <w:b/>
          <w:bCs/>
          <w:i/>
          <w:iCs/>
          <w:color w:val="000000"/>
          <w:sz w:val="20"/>
          <w:szCs w:val="20"/>
        </w:rPr>
        <w:t>(8 months)</w:t>
      </w:r>
    </w:p>
    <w:p w:rsidR="000D4DAD" w:rsidRPr="007460EE" w:rsidRDefault="000D4DAD" w:rsidP="000D4DAD">
      <w:pPr>
        <w:spacing w:after="0"/>
        <w:rPr>
          <w:b/>
          <w:bCs/>
          <w:i/>
          <w:iCs/>
          <w:color w:val="000000"/>
          <w:sz w:val="20"/>
          <w:szCs w:val="20"/>
        </w:rPr>
      </w:pPr>
    </w:p>
    <w:p w:rsidR="000D4DAD" w:rsidRPr="007460EE" w:rsidRDefault="000D4DAD" w:rsidP="00A16707">
      <w:pPr>
        <w:numPr>
          <w:ilvl w:val="0"/>
          <w:numId w:val="4"/>
        </w:numPr>
        <w:rPr>
          <w:sz w:val="20"/>
          <w:szCs w:val="20"/>
        </w:rPr>
      </w:pPr>
      <w:bookmarkStart w:id="46" w:name="_Toc211678707"/>
      <w:bookmarkStart w:id="47" w:name="_Toc211766379"/>
      <w:r w:rsidRPr="007460EE">
        <w:rPr>
          <w:sz w:val="20"/>
          <w:szCs w:val="20"/>
        </w:rPr>
        <w:t>During this phase, the majority of actions implemented are</w:t>
      </w:r>
      <w:r>
        <w:rPr>
          <w:sz w:val="20"/>
          <w:szCs w:val="20"/>
        </w:rPr>
        <w:t xml:space="preserve"> from Outputs 2, 3 and </w:t>
      </w:r>
      <w:r w:rsidRPr="001100C3">
        <w:rPr>
          <w:sz w:val="20"/>
          <w:szCs w:val="20"/>
        </w:rPr>
        <w:t>4.</w:t>
      </w:r>
      <w:r>
        <w:rPr>
          <w:sz w:val="20"/>
          <w:szCs w:val="20"/>
        </w:rPr>
        <w:t xml:space="preserve">In addition, </w:t>
      </w:r>
      <w:r w:rsidRPr="007460EE">
        <w:rPr>
          <w:sz w:val="20"/>
          <w:szCs w:val="20"/>
        </w:rPr>
        <w:t>as this i</w:t>
      </w:r>
      <w:r>
        <w:rPr>
          <w:sz w:val="20"/>
          <w:szCs w:val="20"/>
        </w:rPr>
        <w:t>s the final phase of the programme</w:t>
      </w:r>
      <w:r w:rsidRPr="007460EE">
        <w:rPr>
          <w:sz w:val="20"/>
          <w:szCs w:val="20"/>
        </w:rPr>
        <w:t xml:space="preserve">, all </w:t>
      </w:r>
      <w:r>
        <w:rPr>
          <w:sz w:val="20"/>
          <w:szCs w:val="20"/>
        </w:rPr>
        <w:t>programme</w:t>
      </w:r>
      <w:r w:rsidRPr="007460EE">
        <w:rPr>
          <w:sz w:val="20"/>
          <w:szCs w:val="20"/>
        </w:rPr>
        <w:t xml:space="preserve"> activities </w:t>
      </w:r>
      <w:r>
        <w:rPr>
          <w:sz w:val="20"/>
          <w:szCs w:val="20"/>
        </w:rPr>
        <w:t>under all o</w:t>
      </w:r>
      <w:r w:rsidRPr="007460EE">
        <w:rPr>
          <w:sz w:val="20"/>
          <w:szCs w:val="20"/>
        </w:rPr>
        <w:t>utputs must be completed at the end of this phase.  Activities under this phase include (</w:t>
      </w:r>
      <w:r>
        <w:rPr>
          <w:sz w:val="20"/>
          <w:szCs w:val="20"/>
        </w:rPr>
        <w:t>but are</w:t>
      </w:r>
      <w:r w:rsidRPr="007460EE">
        <w:rPr>
          <w:sz w:val="20"/>
          <w:szCs w:val="20"/>
        </w:rPr>
        <w:t xml:space="preserve"> not limited to): </w:t>
      </w:r>
    </w:p>
    <w:bookmarkEnd w:id="46"/>
    <w:bookmarkEnd w:id="47"/>
    <w:p w:rsidR="000D4DAD" w:rsidRDefault="000D4DAD" w:rsidP="00A16707">
      <w:pPr>
        <w:numPr>
          <w:ilvl w:val="0"/>
          <w:numId w:val="9"/>
        </w:numPr>
        <w:spacing w:after="0"/>
        <w:rPr>
          <w:sz w:val="20"/>
          <w:szCs w:val="20"/>
        </w:rPr>
      </w:pPr>
      <w:r>
        <w:rPr>
          <w:sz w:val="20"/>
          <w:szCs w:val="20"/>
        </w:rPr>
        <w:t>Continuation of capacity development, particularly of the Steering Committee, working groups and the CCCU.</w:t>
      </w:r>
    </w:p>
    <w:p w:rsidR="000D4DAD" w:rsidRDefault="000D4DAD" w:rsidP="00A16707">
      <w:pPr>
        <w:numPr>
          <w:ilvl w:val="0"/>
          <w:numId w:val="9"/>
        </w:numPr>
        <w:spacing w:after="0"/>
        <w:rPr>
          <w:sz w:val="20"/>
          <w:szCs w:val="20"/>
        </w:rPr>
      </w:pPr>
      <w:r>
        <w:rPr>
          <w:sz w:val="20"/>
          <w:szCs w:val="20"/>
        </w:rPr>
        <w:t>Implementation of interventions and lessons learned and knowledge arising from interventions disseminated.</w:t>
      </w:r>
    </w:p>
    <w:p w:rsidR="000D4DAD" w:rsidRDefault="000D4DAD" w:rsidP="00A16707">
      <w:pPr>
        <w:numPr>
          <w:ilvl w:val="0"/>
          <w:numId w:val="9"/>
        </w:numPr>
        <w:spacing w:after="0"/>
        <w:rPr>
          <w:sz w:val="20"/>
          <w:szCs w:val="20"/>
        </w:rPr>
      </w:pPr>
      <w:r>
        <w:rPr>
          <w:sz w:val="20"/>
          <w:szCs w:val="20"/>
        </w:rPr>
        <w:t>Completion of and dissemination of feasibility studies, TORs and bankable business plans.</w:t>
      </w:r>
    </w:p>
    <w:p w:rsidR="000D4DAD" w:rsidRDefault="000D4DAD" w:rsidP="00A16707">
      <w:pPr>
        <w:numPr>
          <w:ilvl w:val="0"/>
          <w:numId w:val="9"/>
        </w:numPr>
        <w:spacing w:after="0"/>
        <w:rPr>
          <w:sz w:val="20"/>
          <w:szCs w:val="20"/>
        </w:rPr>
      </w:pPr>
      <w:r>
        <w:rPr>
          <w:sz w:val="20"/>
          <w:szCs w:val="20"/>
        </w:rPr>
        <w:t>Completion of and dissemination of climate profile.</w:t>
      </w:r>
    </w:p>
    <w:p w:rsidR="000D4DAD" w:rsidRDefault="000D4DAD" w:rsidP="00A16707">
      <w:pPr>
        <w:numPr>
          <w:ilvl w:val="0"/>
          <w:numId w:val="9"/>
        </w:numPr>
        <w:spacing w:after="0"/>
        <w:rPr>
          <w:sz w:val="20"/>
          <w:szCs w:val="20"/>
        </w:rPr>
      </w:pPr>
      <w:r>
        <w:rPr>
          <w:sz w:val="20"/>
          <w:szCs w:val="20"/>
        </w:rPr>
        <w:t>Completion of the ITCP.</w:t>
      </w:r>
    </w:p>
    <w:p w:rsidR="000D4DAD" w:rsidRDefault="000D4DAD" w:rsidP="00A16707">
      <w:pPr>
        <w:numPr>
          <w:ilvl w:val="0"/>
          <w:numId w:val="9"/>
        </w:numPr>
        <w:spacing w:after="0"/>
        <w:rPr>
          <w:sz w:val="20"/>
          <w:szCs w:val="20"/>
        </w:rPr>
      </w:pPr>
      <w:r>
        <w:rPr>
          <w:sz w:val="20"/>
          <w:szCs w:val="20"/>
        </w:rPr>
        <w:t>Endorsement of the ITCP.</w:t>
      </w:r>
    </w:p>
    <w:p w:rsidR="000D4DAD" w:rsidRDefault="000D4DAD" w:rsidP="00A16707">
      <w:pPr>
        <w:numPr>
          <w:ilvl w:val="0"/>
          <w:numId w:val="9"/>
        </w:numPr>
        <w:spacing w:after="0"/>
        <w:rPr>
          <w:sz w:val="20"/>
          <w:szCs w:val="20"/>
        </w:rPr>
      </w:pPr>
      <w:r>
        <w:rPr>
          <w:sz w:val="20"/>
          <w:szCs w:val="20"/>
        </w:rPr>
        <w:t>Revision of policies, legislation and institutional arrangements.</w:t>
      </w:r>
    </w:p>
    <w:p w:rsidR="000D4DAD" w:rsidRDefault="000D4DAD" w:rsidP="00A16707">
      <w:pPr>
        <w:numPr>
          <w:ilvl w:val="0"/>
          <w:numId w:val="9"/>
        </w:numPr>
        <w:spacing w:after="0"/>
        <w:rPr>
          <w:sz w:val="20"/>
          <w:szCs w:val="20"/>
        </w:rPr>
      </w:pPr>
      <w:r>
        <w:rPr>
          <w:sz w:val="20"/>
          <w:szCs w:val="20"/>
        </w:rPr>
        <w:t>Continue revision of appropriate policies, legislation and institutional arrangements.</w:t>
      </w:r>
    </w:p>
    <w:p w:rsidR="000D4DAD" w:rsidRDefault="000D4DAD" w:rsidP="00A16707">
      <w:pPr>
        <w:numPr>
          <w:ilvl w:val="0"/>
          <w:numId w:val="9"/>
        </w:numPr>
        <w:spacing w:after="0"/>
        <w:rPr>
          <w:sz w:val="20"/>
          <w:szCs w:val="20"/>
        </w:rPr>
      </w:pPr>
      <w:r>
        <w:rPr>
          <w:sz w:val="20"/>
          <w:szCs w:val="20"/>
        </w:rPr>
        <w:t>Development of and dissemination of policy briefs to decision makers.</w:t>
      </w:r>
    </w:p>
    <w:p w:rsidR="000D4DAD" w:rsidRPr="00EA5537" w:rsidRDefault="000D4DAD" w:rsidP="00A16707">
      <w:pPr>
        <w:numPr>
          <w:ilvl w:val="0"/>
          <w:numId w:val="9"/>
        </w:numPr>
        <w:spacing w:after="0"/>
        <w:rPr>
          <w:b/>
          <w:bCs/>
          <w:sz w:val="20"/>
          <w:szCs w:val="20"/>
        </w:rPr>
      </w:pPr>
      <w:r>
        <w:rPr>
          <w:bCs/>
          <w:sz w:val="20"/>
          <w:szCs w:val="20"/>
        </w:rPr>
        <w:t>Evaluation of programme success.</w:t>
      </w:r>
    </w:p>
    <w:p w:rsidR="000D4DAD" w:rsidRPr="007460EE" w:rsidRDefault="000D4DAD" w:rsidP="00A16707">
      <w:pPr>
        <w:numPr>
          <w:ilvl w:val="0"/>
          <w:numId w:val="9"/>
        </w:numPr>
        <w:spacing w:after="0"/>
        <w:rPr>
          <w:b/>
          <w:bCs/>
          <w:sz w:val="20"/>
          <w:szCs w:val="20"/>
        </w:rPr>
      </w:pPr>
      <w:r>
        <w:rPr>
          <w:bCs/>
          <w:sz w:val="20"/>
          <w:szCs w:val="20"/>
        </w:rPr>
        <w:t>Capture lessons learned and best practices to be disseminated via websites through national programmes such as the AAP.</w:t>
      </w:r>
    </w:p>
    <w:p w:rsidR="000D4DAD" w:rsidRPr="007460EE" w:rsidRDefault="000D4DAD" w:rsidP="000D4DAD">
      <w:pPr>
        <w:spacing w:after="0"/>
        <w:rPr>
          <w:color w:val="000000"/>
          <w:sz w:val="20"/>
          <w:szCs w:val="20"/>
        </w:rPr>
      </w:pPr>
    </w:p>
    <w:p w:rsidR="000D4DAD" w:rsidRPr="000D4DAD" w:rsidRDefault="000D4DAD" w:rsidP="00EC5791">
      <w:pPr>
        <w:spacing w:after="0"/>
        <w:jc w:val="left"/>
        <w:rPr>
          <w:bCs/>
          <w:color w:val="17365D"/>
          <w:sz w:val="20"/>
          <w:szCs w:val="20"/>
        </w:rPr>
        <w:sectPr w:rsidR="000D4DAD" w:rsidRPr="000D4DAD" w:rsidSect="00902B39">
          <w:footerReference w:type="default" r:id="rId17"/>
          <w:footerReference w:type="first" r:id="rId18"/>
          <w:pgSz w:w="11906" w:h="16838" w:code="9"/>
          <w:pgMar w:top="851" w:right="1440" w:bottom="993" w:left="1440" w:header="964" w:footer="431" w:gutter="0"/>
          <w:cols w:space="708"/>
          <w:titlePg/>
          <w:docGrid w:linePitch="360"/>
        </w:sectPr>
      </w:pPr>
    </w:p>
    <w:p w:rsidR="00696FB7" w:rsidRPr="00780552" w:rsidRDefault="00696FB7" w:rsidP="00E41016">
      <w:pPr>
        <w:pStyle w:val="Heading1"/>
        <w:numPr>
          <w:ilvl w:val="0"/>
          <w:numId w:val="0"/>
        </w:numPr>
        <w:rPr>
          <w:rFonts w:ascii="Arial" w:hAnsi="Arial" w:cs="Arial"/>
          <w:sz w:val="20"/>
          <w:szCs w:val="20"/>
        </w:rPr>
      </w:pPr>
      <w:bookmarkStart w:id="48" w:name="_Toc276137908"/>
      <w:bookmarkStart w:id="49" w:name="_Toc223240150"/>
      <w:r w:rsidRPr="00780552">
        <w:rPr>
          <w:rFonts w:ascii="Arial" w:hAnsi="Arial" w:cs="Arial"/>
          <w:sz w:val="20"/>
          <w:szCs w:val="20"/>
        </w:rPr>
        <w:lastRenderedPageBreak/>
        <w:t>D. Results and Resources Framework</w:t>
      </w:r>
      <w:bookmarkEnd w:id="48"/>
    </w:p>
    <w:p w:rsidR="00696FB7" w:rsidRPr="00780552" w:rsidRDefault="00696FB7" w:rsidP="008332B9">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4"/>
        <w:gridCol w:w="1658"/>
        <w:gridCol w:w="1920"/>
        <w:gridCol w:w="2320"/>
        <w:gridCol w:w="3345"/>
        <w:gridCol w:w="567"/>
        <w:gridCol w:w="693"/>
        <w:gridCol w:w="1465"/>
      </w:tblGrid>
      <w:tr w:rsidR="00194EFE" w:rsidRPr="009B7B31" w:rsidTr="00684C1F">
        <w:tc>
          <w:tcPr>
            <w:tcW w:w="15326" w:type="dxa"/>
            <w:gridSpan w:val="8"/>
          </w:tcPr>
          <w:p w:rsidR="00194EFE" w:rsidRPr="009B7B31" w:rsidRDefault="00194EFE" w:rsidP="00684C1F">
            <w:pPr>
              <w:rPr>
                <w:b/>
                <w:bCs/>
                <w:sz w:val="20"/>
                <w:szCs w:val="20"/>
              </w:rPr>
            </w:pPr>
            <w:r w:rsidRPr="009B7B31">
              <w:rPr>
                <w:b/>
                <w:bCs/>
                <w:sz w:val="20"/>
                <w:szCs w:val="20"/>
              </w:rPr>
              <w:t xml:space="preserve">Intended Outcome as stated in the Country Programme Results and Resource Framework: </w:t>
            </w:r>
          </w:p>
          <w:p w:rsidR="00194EFE" w:rsidRPr="009B7B31" w:rsidRDefault="00194EFE" w:rsidP="00684C1F">
            <w:pPr>
              <w:rPr>
                <w:sz w:val="16"/>
                <w:szCs w:val="16"/>
              </w:rPr>
            </w:pPr>
            <w:r w:rsidRPr="009B7B31">
              <w:rPr>
                <w:sz w:val="16"/>
                <w:szCs w:val="16"/>
              </w:rPr>
              <w:t xml:space="preserve">Environmental governance at Federal level and in selected States based increasingly on policy, legal and regulatory frameworks and actions that are more likely to protect natural resources as well as livelihoods; and ii) </w:t>
            </w:r>
            <w:r w:rsidRPr="009B7B31">
              <w:rPr>
                <w:sz w:val="16"/>
                <w:szCs w:val="20"/>
                <w:lang w:val="en-ZA"/>
              </w:rPr>
              <w:t>a minimum threshold of national action on climate change achieved.</w:t>
            </w:r>
            <w:r w:rsidRPr="009B7B31">
              <w:rPr>
                <w:bCs/>
                <w:i/>
                <w:sz w:val="16"/>
                <w:szCs w:val="16"/>
              </w:rPr>
              <w:t>[To be confirmed by Country Office]</w:t>
            </w:r>
          </w:p>
        </w:tc>
      </w:tr>
      <w:tr w:rsidR="00194EFE" w:rsidRPr="009B7B31" w:rsidTr="00684C1F">
        <w:tc>
          <w:tcPr>
            <w:tcW w:w="15326" w:type="dxa"/>
            <w:gridSpan w:val="8"/>
          </w:tcPr>
          <w:p w:rsidR="00194EFE" w:rsidRPr="009B7B31" w:rsidRDefault="00194EFE" w:rsidP="00684C1F">
            <w:pPr>
              <w:rPr>
                <w:b/>
                <w:bCs/>
                <w:sz w:val="20"/>
                <w:szCs w:val="20"/>
              </w:rPr>
            </w:pPr>
            <w:r w:rsidRPr="009B7B31">
              <w:rPr>
                <w:b/>
                <w:bCs/>
                <w:sz w:val="20"/>
                <w:szCs w:val="20"/>
              </w:rPr>
              <w:t>Outcome indicators as stated in the Country Programme Results and Resources Framework, including baseline and targets:</w:t>
            </w:r>
          </w:p>
          <w:p w:rsidR="00194EFE" w:rsidRPr="009B7B31" w:rsidRDefault="00194EFE" w:rsidP="00684C1F">
            <w:pPr>
              <w:rPr>
                <w:b/>
                <w:sz w:val="16"/>
                <w:szCs w:val="16"/>
              </w:rPr>
            </w:pPr>
            <w:r w:rsidRPr="009B7B31">
              <w:rPr>
                <w:b/>
                <w:sz w:val="16"/>
                <w:szCs w:val="16"/>
              </w:rPr>
              <w:t>Target:</w:t>
            </w:r>
          </w:p>
          <w:p w:rsidR="00194EFE" w:rsidRPr="009B7B31" w:rsidRDefault="00194EFE" w:rsidP="00684C1F">
            <w:pPr>
              <w:rPr>
                <w:sz w:val="16"/>
                <w:szCs w:val="16"/>
              </w:rPr>
            </w:pPr>
            <w:r w:rsidRPr="009B7B31">
              <w:rPr>
                <w:sz w:val="16"/>
                <w:szCs w:val="16"/>
              </w:rPr>
              <w:t>By 2011, the Federal Government and up to 13 States have all the technical, financial and institutional development proposals and programmes required to review, reform, pass and implement policies and legislation for strengthened environmental governance.</w:t>
            </w:r>
          </w:p>
          <w:p w:rsidR="00194EFE" w:rsidRPr="009B7B31" w:rsidRDefault="00194EFE" w:rsidP="00684C1F">
            <w:pPr>
              <w:rPr>
                <w:b/>
                <w:sz w:val="16"/>
                <w:szCs w:val="16"/>
              </w:rPr>
            </w:pPr>
            <w:r w:rsidRPr="009B7B31">
              <w:rPr>
                <w:b/>
                <w:sz w:val="16"/>
                <w:szCs w:val="16"/>
              </w:rPr>
              <w:t>Indicator:</w:t>
            </w:r>
          </w:p>
          <w:p w:rsidR="00194EFE" w:rsidRPr="009B7B31" w:rsidRDefault="00194EFE" w:rsidP="00A16707">
            <w:pPr>
              <w:numPr>
                <w:ilvl w:val="0"/>
                <w:numId w:val="38"/>
              </w:numPr>
              <w:tabs>
                <w:tab w:val="clear" w:pos="720"/>
              </w:tabs>
              <w:spacing w:after="0"/>
              <w:ind w:left="252" w:hanging="252"/>
              <w:jc w:val="left"/>
              <w:rPr>
                <w:sz w:val="16"/>
                <w:szCs w:val="16"/>
              </w:rPr>
            </w:pPr>
            <w:r w:rsidRPr="009B7B31">
              <w:rPr>
                <w:sz w:val="16"/>
                <w:szCs w:val="16"/>
              </w:rPr>
              <w:t xml:space="preserve">% of the public aware of and concerned about the impact of the key environmental challenges facing </w:t>
            </w:r>
            <w:smartTag w:uri="urn:schemas-microsoft-com:office:smarttags" w:element="place">
              <w:smartTag w:uri="urn:schemas-microsoft-com:office:smarttags" w:element="country-region">
                <w:r w:rsidRPr="009B7B31">
                  <w:rPr>
                    <w:sz w:val="16"/>
                    <w:szCs w:val="16"/>
                  </w:rPr>
                  <w:t>Nigeria</w:t>
                </w:r>
              </w:smartTag>
            </w:smartTag>
            <w:r w:rsidRPr="009B7B31">
              <w:rPr>
                <w:sz w:val="16"/>
                <w:szCs w:val="16"/>
              </w:rPr>
              <w:t xml:space="preserve"> and their particular States</w:t>
            </w:r>
          </w:p>
          <w:p w:rsidR="00194EFE" w:rsidRPr="009B7B31" w:rsidRDefault="00194EFE" w:rsidP="00A16707">
            <w:pPr>
              <w:numPr>
                <w:ilvl w:val="0"/>
                <w:numId w:val="38"/>
              </w:numPr>
              <w:tabs>
                <w:tab w:val="clear" w:pos="720"/>
              </w:tabs>
              <w:spacing w:after="0"/>
              <w:ind w:left="252" w:hanging="252"/>
              <w:jc w:val="left"/>
              <w:rPr>
                <w:sz w:val="16"/>
                <w:szCs w:val="16"/>
              </w:rPr>
            </w:pPr>
            <w:r w:rsidRPr="009B7B31">
              <w:rPr>
                <w:sz w:val="16"/>
                <w:szCs w:val="16"/>
              </w:rPr>
              <w:t>Quality, age and relevance of data on key climate change indicators available at Federal level (for the country)</w:t>
            </w:r>
          </w:p>
          <w:p w:rsidR="00194EFE" w:rsidRPr="009B7B31" w:rsidRDefault="00194EFE" w:rsidP="00A16707">
            <w:pPr>
              <w:numPr>
                <w:ilvl w:val="0"/>
                <w:numId w:val="38"/>
              </w:numPr>
              <w:tabs>
                <w:tab w:val="clear" w:pos="720"/>
              </w:tabs>
              <w:spacing w:after="0"/>
              <w:ind w:left="252" w:hanging="252"/>
              <w:jc w:val="left"/>
              <w:rPr>
                <w:sz w:val="16"/>
                <w:szCs w:val="16"/>
              </w:rPr>
            </w:pPr>
            <w:r w:rsidRPr="009B7B31">
              <w:rPr>
                <w:sz w:val="16"/>
                <w:szCs w:val="16"/>
              </w:rPr>
              <w:t>% of key institutions (including EPAs) at Federal and State level that have institutionalised and functioning mechanisms for public and civil society participation in environmental decision-making and information-sharing</w:t>
            </w:r>
          </w:p>
          <w:p w:rsidR="00194EFE" w:rsidRPr="009B7B31" w:rsidRDefault="00194EFE" w:rsidP="00A16707">
            <w:pPr>
              <w:numPr>
                <w:ilvl w:val="0"/>
                <w:numId w:val="38"/>
              </w:numPr>
              <w:tabs>
                <w:tab w:val="clear" w:pos="720"/>
              </w:tabs>
              <w:spacing w:after="0"/>
              <w:ind w:left="252" w:hanging="252"/>
              <w:jc w:val="left"/>
              <w:rPr>
                <w:sz w:val="16"/>
                <w:szCs w:val="16"/>
              </w:rPr>
            </w:pPr>
            <w:r w:rsidRPr="009B7B31">
              <w:rPr>
                <w:sz w:val="16"/>
                <w:szCs w:val="16"/>
              </w:rPr>
              <w:t>% of the judiciary knowledgeable and trained on environmental law</w:t>
            </w:r>
          </w:p>
          <w:p w:rsidR="00194EFE" w:rsidRPr="009B7B31" w:rsidRDefault="00194EFE" w:rsidP="00A16707">
            <w:pPr>
              <w:numPr>
                <w:ilvl w:val="0"/>
                <w:numId w:val="38"/>
              </w:numPr>
              <w:tabs>
                <w:tab w:val="clear" w:pos="720"/>
              </w:tabs>
              <w:spacing w:after="0"/>
              <w:ind w:left="252" w:hanging="252"/>
              <w:jc w:val="left"/>
              <w:rPr>
                <w:sz w:val="16"/>
                <w:szCs w:val="16"/>
              </w:rPr>
            </w:pPr>
            <w:r w:rsidRPr="009B7B31">
              <w:rPr>
                <w:sz w:val="16"/>
                <w:szCs w:val="16"/>
              </w:rPr>
              <w:t xml:space="preserve">Number of cases for breach of environmental law that are lodged in </w:t>
            </w:r>
            <w:smartTag w:uri="urn:schemas-microsoft-com:office:smarttags" w:element="place">
              <w:smartTag w:uri="urn:schemas-microsoft-com:office:smarttags" w:element="country-region">
                <w:r w:rsidRPr="009B7B31">
                  <w:rPr>
                    <w:sz w:val="16"/>
                    <w:szCs w:val="16"/>
                  </w:rPr>
                  <w:t>Nigeria</w:t>
                </w:r>
              </w:smartTag>
            </w:smartTag>
            <w:r w:rsidRPr="009B7B31">
              <w:rPr>
                <w:sz w:val="16"/>
                <w:szCs w:val="16"/>
              </w:rPr>
              <w:t xml:space="preserve"> annually and the % that are successfully adjudicated within 2-3 years</w:t>
            </w:r>
          </w:p>
          <w:p w:rsidR="00194EFE" w:rsidRPr="009B7B31" w:rsidRDefault="00194EFE" w:rsidP="00A16707">
            <w:pPr>
              <w:numPr>
                <w:ilvl w:val="0"/>
                <w:numId w:val="38"/>
              </w:numPr>
              <w:tabs>
                <w:tab w:val="clear" w:pos="720"/>
              </w:tabs>
              <w:spacing w:after="0"/>
              <w:ind w:left="252" w:hanging="252"/>
              <w:jc w:val="left"/>
              <w:rPr>
                <w:sz w:val="16"/>
                <w:szCs w:val="16"/>
              </w:rPr>
            </w:pPr>
            <w:r w:rsidRPr="009B7B31">
              <w:rPr>
                <w:sz w:val="16"/>
                <w:szCs w:val="16"/>
              </w:rPr>
              <w:t xml:space="preserve">% of State EPAs that meet internal benchmarks on the </w:t>
            </w:r>
            <w:r w:rsidRPr="009B7B31">
              <w:rPr>
                <w:sz w:val="16"/>
                <w:szCs w:val="20"/>
              </w:rPr>
              <w:t>clarity and legal basis of their mandates, coordination arrangements with other MDAs, work force development and retention, and access to essential operational and management resources (based on capacity assessments)</w:t>
            </w:r>
          </w:p>
          <w:p w:rsidR="00194EFE" w:rsidRPr="009B7B31" w:rsidRDefault="00194EFE" w:rsidP="00684C1F">
            <w:pPr>
              <w:rPr>
                <w:b/>
                <w:bCs/>
                <w:sz w:val="20"/>
                <w:szCs w:val="20"/>
              </w:rPr>
            </w:pPr>
            <w:r w:rsidRPr="009B7B31">
              <w:rPr>
                <w:sz w:val="16"/>
                <w:szCs w:val="20"/>
              </w:rPr>
              <w:t>A network of expert practitioners available to advice on environmental governance and enable citizens to scrutinise adherence by the public and private sectors to environmental laws and, if necessary, take action based on the rule of law</w:t>
            </w:r>
          </w:p>
        </w:tc>
      </w:tr>
      <w:tr w:rsidR="00194EFE" w:rsidRPr="009B7B31" w:rsidTr="00684C1F">
        <w:tc>
          <w:tcPr>
            <w:tcW w:w="15326" w:type="dxa"/>
            <w:gridSpan w:val="8"/>
          </w:tcPr>
          <w:p w:rsidR="00194EFE" w:rsidRPr="009B7B31" w:rsidRDefault="00194EFE" w:rsidP="00684C1F">
            <w:pPr>
              <w:rPr>
                <w:sz w:val="20"/>
                <w:szCs w:val="20"/>
              </w:rPr>
            </w:pPr>
            <w:r w:rsidRPr="009B7B31">
              <w:rPr>
                <w:b/>
                <w:bCs/>
                <w:sz w:val="20"/>
                <w:szCs w:val="20"/>
              </w:rPr>
              <w:t xml:space="preserve">Applicable Key Result Area:  </w:t>
            </w:r>
            <w:r w:rsidRPr="009B7B31">
              <w:rPr>
                <w:bCs/>
                <w:i/>
                <w:sz w:val="20"/>
                <w:szCs w:val="20"/>
              </w:rPr>
              <w:t>[To be inserted by Country Office]</w:t>
            </w:r>
          </w:p>
        </w:tc>
      </w:tr>
      <w:tr w:rsidR="00194EFE" w:rsidRPr="009B7B31" w:rsidTr="00684C1F">
        <w:tc>
          <w:tcPr>
            <w:tcW w:w="15326" w:type="dxa"/>
            <w:gridSpan w:val="8"/>
          </w:tcPr>
          <w:p w:rsidR="00194EFE" w:rsidRPr="009B7B31" w:rsidRDefault="00194EFE" w:rsidP="00684C1F">
            <w:pPr>
              <w:rPr>
                <w:b/>
                <w:bCs/>
                <w:sz w:val="20"/>
                <w:szCs w:val="20"/>
              </w:rPr>
            </w:pPr>
            <w:r w:rsidRPr="009B7B31">
              <w:rPr>
                <w:b/>
                <w:bCs/>
                <w:sz w:val="20"/>
                <w:szCs w:val="20"/>
              </w:rPr>
              <w:t>Partnership Strategy</w:t>
            </w:r>
            <w:r>
              <w:rPr>
                <w:b/>
                <w:bCs/>
                <w:sz w:val="20"/>
                <w:szCs w:val="20"/>
              </w:rPr>
              <w:t xml:space="preserve">: </w:t>
            </w:r>
            <w:r w:rsidRPr="009B7B31">
              <w:rPr>
                <w:bCs/>
                <w:i/>
                <w:sz w:val="20"/>
                <w:szCs w:val="20"/>
              </w:rPr>
              <w:t>[To be inserted by Country Office]</w:t>
            </w:r>
          </w:p>
        </w:tc>
      </w:tr>
      <w:tr w:rsidR="00194EFE" w:rsidRPr="009B7B31" w:rsidTr="00684C1F">
        <w:tc>
          <w:tcPr>
            <w:tcW w:w="15326" w:type="dxa"/>
            <w:gridSpan w:val="8"/>
          </w:tcPr>
          <w:p w:rsidR="00194EFE" w:rsidRPr="009B7B31" w:rsidRDefault="00194EFE" w:rsidP="00684C1F">
            <w:pPr>
              <w:rPr>
                <w:b/>
                <w:bCs/>
                <w:sz w:val="20"/>
                <w:szCs w:val="20"/>
              </w:rPr>
            </w:pPr>
            <w:r>
              <w:rPr>
                <w:b/>
                <w:bCs/>
                <w:sz w:val="20"/>
                <w:szCs w:val="20"/>
              </w:rPr>
              <w:t>Programme</w:t>
            </w:r>
            <w:r w:rsidRPr="009B7B31">
              <w:rPr>
                <w:b/>
                <w:bCs/>
                <w:sz w:val="20"/>
                <w:szCs w:val="20"/>
              </w:rPr>
              <w:t xml:space="preserve"> title and ID (ATLAS Award ID): </w:t>
            </w:r>
            <w:r w:rsidRPr="009B7B31">
              <w:rPr>
                <w:bCs/>
                <w:i/>
                <w:sz w:val="20"/>
                <w:szCs w:val="20"/>
              </w:rPr>
              <w:t>[To be inserted by Country Office]</w:t>
            </w:r>
          </w:p>
        </w:tc>
      </w:tr>
      <w:tr w:rsidR="00194EFE" w:rsidRPr="00FD7D94" w:rsidTr="009B23DD">
        <w:trPr>
          <w:tblHeader/>
        </w:trPr>
        <w:tc>
          <w:tcPr>
            <w:tcW w:w="2021" w:type="dxa"/>
            <w:vMerge w:val="restart"/>
            <w:shd w:val="clear" w:color="auto" w:fill="C4BC96"/>
            <w:vAlign w:val="center"/>
          </w:tcPr>
          <w:p w:rsidR="00194EFE" w:rsidRPr="00FD7D94" w:rsidRDefault="00194EFE" w:rsidP="00684C1F">
            <w:pPr>
              <w:jc w:val="center"/>
              <w:rPr>
                <w:b/>
                <w:bCs/>
                <w:sz w:val="20"/>
                <w:szCs w:val="20"/>
              </w:rPr>
            </w:pPr>
            <w:r w:rsidRPr="00FD7D94">
              <w:rPr>
                <w:b/>
                <w:bCs/>
                <w:sz w:val="20"/>
                <w:szCs w:val="20"/>
              </w:rPr>
              <w:t>Intended Outputs</w:t>
            </w:r>
          </w:p>
        </w:tc>
        <w:tc>
          <w:tcPr>
            <w:tcW w:w="1701" w:type="dxa"/>
            <w:vMerge w:val="restart"/>
            <w:shd w:val="clear" w:color="auto" w:fill="C4BC96"/>
            <w:vAlign w:val="center"/>
          </w:tcPr>
          <w:p w:rsidR="00194EFE" w:rsidRPr="00FD7D94" w:rsidRDefault="00194EFE" w:rsidP="00684C1F">
            <w:pPr>
              <w:jc w:val="center"/>
              <w:rPr>
                <w:b/>
                <w:bCs/>
                <w:sz w:val="20"/>
                <w:szCs w:val="20"/>
              </w:rPr>
            </w:pPr>
            <w:r w:rsidRPr="00FD7D94">
              <w:rPr>
                <w:b/>
                <w:bCs/>
                <w:sz w:val="20"/>
                <w:szCs w:val="20"/>
              </w:rPr>
              <w:t>Indicator/s</w:t>
            </w:r>
          </w:p>
        </w:tc>
        <w:tc>
          <w:tcPr>
            <w:tcW w:w="2127" w:type="dxa"/>
            <w:vMerge w:val="restart"/>
            <w:shd w:val="clear" w:color="auto" w:fill="C4BC96"/>
            <w:vAlign w:val="center"/>
          </w:tcPr>
          <w:p w:rsidR="00194EFE" w:rsidRPr="00FD7D94" w:rsidRDefault="00194EFE" w:rsidP="00684C1F">
            <w:pPr>
              <w:jc w:val="center"/>
              <w:rPr>
                <w:b/>
                <w:bCs/>
                <w:sz w:val="20"/>
                <w:szCs w:val="20"/>
              </w:rPr>
            </w:pPr>
            <w:r w:rsidRPr="00FD7D94">
              <w:rPr>
                <w:b/>
                <w:bCs/>
                <w:sz w:val="20"/>
                <w:szCs w:val="20"/>
              </w:rPr>
              <w:t>Baseline</w:t>
            </w:r>
          </w:p>
        </w:tc>
        <w:tc>
          <w:tcPr>
            <w:tcW w:w="2693" w:type="dxa"/>
            <w:vMerge w:val="restart"/>
            <w:shd w:val="clear" w:color="auto" w:fill="C4BC96"/>
            <w:vAlign w:val="center"/>
          </w:tcPr>
          <w:p w:rsidR="00194EFE" w:rsidRPr="00FD7D94" w:rsidRDefault="00194EFE" w:rsidP="00684C1F">
            <w:pPr>
              <w:jc w:val="center"/>
              <w:rPr>
                <w:b/>
                <w:bCs/>
                <w:sz w:val="20"/>
                <w:szCs w:val="20"/>
              </w:rPr>
            </w:pPr>
            <w:r w:rsidRPr="00FD7D94">
              <w:rPr>
                <w:b/>
                <w:bCs/>
                <w:sz w:val="20"/>
                <w:szCs w:val="20"/>
              </w:rPr>
              <w:t>Target</w:t>
            </w:r>
          </w:p>
        </w:tc>
        <w:tc>
          <w:tcPr>
            <w:tcW w:w="3969" w:type="dxa"/>
            <w:vMerge w:val="restart"/>
            <w:shd w:val="clear" w:color="auto" w:fill="C4BC96"/>
            <w:vAlign w:val="center"/>
          </w:tcPr>
          <w:p w:rsidR="00194EFE" w:rsidRPr="00FD7D94" w:rsidRDefault="00194EFE" w:rsidP="00684C1F">
            <w:pPr>
              <w:jc w:val="center"/>
              <w:rPr>
                <w:b/>
                <w:bCs/>
                <w:sz w:val="20"/>
                <w:szCs w:val="20"/>
              </w:rPr>
            </w:pPr>
            <w:r w:rsidRPr="00FD7D94">
              <w:rPr>
                <w:b/>
                <w:bCs/>
                <w:sz w:val="20"/>
                <w:szCs w:val="20"/>
              </w:rPr>
              <w:t>Indicative Activities</w:t>
            </w:r>
          </w:p>
        </w:tc>
        <w:tc>
          <w:tcPr>
            <w:tcW w:w="1276" w:type="dxa"/>
            <w:gridSpan w:val="2"/>
            <w:shd w:val="clear" w:color="auto" w:fill="C4BC96"/>
          </w:tcPr>
          <w:p w:rsidR="00194EFE" w:rsidRPr="00FD7D94" w:rsidRDefault="00194EFE" w:rsidP="00684C1F">
            <w:pPr>
              <w:jc w:val="center"/>
              <w:rPr>
                <w:b/>
                <w:bCs/>
                <w:sz w:val="20"/>
                <w:szCs w:val="20"/>
              </w:rPr>
            </w:pPr>
            <w:r w:rsidRPr="00FD7D94">
              <w:rPr>
                <w:b/>
                <w:bCs/>
                <w:sz w:val="20"/>
                <w:szCs w:val="20"/>
              </w:rPr>
              <w:t>Timeframe</w:t>
            </w:r>
          </w:p>
        </w:tc>
        <w:tc>
          <w:tcPr>
            <w:tcW w:w="1539" w:type="dxa"/>
            <w:vMerge w:val="restart"/>
            <w:shd w:val="clear" w:color="auto" w:fill="C4BC96"/>
            <w:vAlign w:val="center"/>
          </w:tcPr>
          <w:p w:rsidR="00194EFE" w:rsidRPr="00FD7D94" w:rsidRDefault="00194EFE" w:rsidP="00684C1F">
            <w:pPr>
              <w:jc w:val="center"/>
              <w:rPr>
                <w:b/>
                <w:bCs/>
                <w:sz w:val="20"/>
                <w:szCs w:val="20"/>
              </w:rPr>
            </w:pPr>
            <w:r w:rsidRPr="00FD7D94">
              <w:rPr>
                <w:b/>
                <w:bCs/>
                <w:sz w:val="20"/>
                <w:szCs w:val="20"/>
              </w:rPr>
              <w:t>Inputs</w:t>
            </w:r>
          </w:p>
        </w:tc>
      </w:tr>
      <w:tr w:rsidR="00194EFE" w:rsidRPr="00FD7D94" w:rsidTr="009B23DD">
        <w:tc>
          <w:tcPr>
            <w:tcW w:w="2021" w:type="dxa"/>
            <w:vMerge/>
          </w:tcPr>
          <w:p w:rsidR="00194EFE" w:rsidRPr="00FD7D94" w:rsidRDefault="00194EFE" w:rsidP="00684C1F">
            <w:pPr>
              <w:jc w:val="left"/>
              <w:rPr>
                <w:sz w:val="20"/>
                <w:szCs w:val="20"/>
              </w:rPr>
            </w:pPr>
          </w:p>
        </w:tc>
        <w:tc>
          <w:tcPr>
            <w:tcW w:w="1701" w:type="dxa"/>
            <w:vMerge/>
          </w:tcPr>
          <w:p w:rsidR="00194EFE" w:rsidRPr="00FD7D94" w:rsidRDefault="00194EFE" w:rsidP="00684C1F">
            <w:pPr>
              <w:jc w:val="left"/>
              <w:rPr>
                <w:sz w:val="20"/>
                <w:szCs w:val="20"/>
              </w:rPr>
            </w:pPr>
          </w:p>
        </w:tc>
        <w:tc>
          <w:tcPr>
            <w:tcW w:w="2127" w:type="dxa"/>
            <w:vMerge/>
          </w:tcPr>
          <w:p w:rsidR="00194EFE" w:rsidRPr="00FD7D94" w:rsidRDefault="00194EFE" w:rsidP="00684C1F">
            <w:pPr>
              <w:jc w:val="left"/>
              <w:rPr>
                <w:sz w:val="20"/>
                <w:szCs w:val="20"/>
              </w:rPr>
            </w:pPr>
          </w:p>
        </w:tc>
        <w:tc>
          <w:tcPr>
            <w:tcW w:w="2693" w:type="dxa"/>
            <w:vMerge/>
          </w:tcPr>
          <w:p w:rsidR="00194EFE" w:rsidRPr="00FD7D94" w:rsidRDefault="00194EFE" w:rsidP="00684C1F">
            <w:pPr>
              <w:jc w:val="left"/>
              <w:rPr>
                <w:sz w:val="20"/>
                <w:szCs w:val="20"/>
              </w:rPr>
            </w:pPr>
          </w:p>
        </w:tc>
        <w:tc>
          <w:tcPr>
            <w:tcW w:w="3969" w:type="dxa"/>
            <w:vMerge/>
          </w:tcPr>
          <w:p w:rsidR="00194EFE" w:rsidRPr="00FD7D94" w:rsidRDefault="00194EFE" w:rsidP="00684C1F">
            <w:pPr>
              <w:spacing w:after="120"/>
              <w:jc w:val="left"/>
              <w:rPr>
                <w:sz w:val="20"/>
                <w:szCs w:val="20"/>
              </w:rPr>
            </w:pPr>
          </w:p>
        </w:tc>
        <w:tc>
          <w:tcPr>
            <w:tcW w:w="567" w:type="dxa"/>
            <w:tcBorders>
              <w:bottom w:val="single" w:sz="4" w:space="0" w:color="auto"/>
            </w:tcBorders>
            <w:shd w:val="clear" w:color="auto" w:fill="C4BC96"/>
          </w:tcPr>
          <w:p w:rsidR="00194EFE" w:rsidRPr="00FD7D94" w:rsidRDefault="00194EFE" w:rsidP="00684C1F">
            <w:pPr>
              <w:jc w:val="center"/>
              <w:rPr>
                <w:b/>
                <w:bCs/>
                <w:sz w:val="20"/>
                <w:szCs w:val="20"/>
              </w:rPr>
            </w:pPr>
            <w:r w:rsidRPr="00FD7D94">
              <w:rPr>
                <w:b/>
                <w:bCs/>
                <w:sz w:val="20"/>
                <w:szCs w:val="20"/>
              </w:rPr>
              <w:t>Y1</w:t>
            </w:r>
          </w:p>
        </w:tc>
        <w:tc>
          <w:tcPr>
            <w:tcW w:w="709" w:type="dxa"/>
            <w:tcBorders>
              <w:bottom w:val="single" w:sz="4" w:space="0" w:color="auto"/>
            </w:tcBorders>
            <w:shd w:val="clear" w:color="auto" w:fill="C4BC96"/>
          </w:tcPr>
          <w:p w:rsidR="00194EFE" w:rsidRPr="00FD7D94" w:rsidRDefault="00194EFE" w:rsidP="00684C1F">
            <w:pPr>
              <w:jc w:val="center"/>
              <w:rPr>
                <w:b/>
                <w:bCs/>
                <w:sz w:val="20"/>
                <w:szCs w:val="20"/>
              </w:rPr>
            </w:pPr>
            <w:r w:rsidRPr="00FD7D94">
              <w:rPr>
                <w:b/>
                <w:bCs/>
                <w:sz w:val="20"/>
                <w:szCs w:val="20"/>
              </w:rPr>
              <w:t>Y2</w:t>
            </w:r>
          </w:p>
        </w:tc>
        <w:tc>
          <w:tcPr>
            <w:tcW w:w="1539" w:type="dxa"/>
            <w:vMerge/>
          </w:tcPr>
          <w:p w:rsidR="00194EFE" w:rsidRPr="00FD7D94" w:rsidRDefault="00194EFE" w:rsidP="00684C1F">
            <w:pPr>
              <w:jc w:val="left"/>
              <w:rPr>
                <w:sz w:val="20"/>
                <w:szCs w:val="20"/>
              </w:rPr>
            </w:pPr>
          </w:p>
        </w:tc>
      </w:tr>
      <w:tr w:rsidR="00194EFE" w:rsidRPr="00FD7D94" w:rsidTr="009B23DD">
        <w:trPr>
          <w:trHeight w:val="321"/>
        </w:trPr>
        <w:tc>
          <w:tcPr>
            <w:tcW w:w="2021" w:type="dxa"/>
            <w:vMerge w:val="restart"/>
          </w:tcPr>
          <w:p w:rsidR="00194EFE" w:rsidRDefault="00194EFE" w:rsidP="00684C1F">
            <w:pPr>
              <w:spacing w:after="0"/>
              <w:jc w:val="left"/>
              <w:rPr>
                <w:sz w:val="20"/>
                <w:szCs w:val="20"/>
              </w:rPr>
            </w:pPr>
            <w:r w:rsidRPr="007460EE">
              <w:rPr>
                <w:b/>
                <w:sz w:val="20"/>
                <w:szCs w:val="20"/>
              </w:rPr>
              <w:t>Output 1</w:t>
            </w:r>
            <w:r w:rsidRPr="007460EE">
              <w:rPr>
                <w:sz w:val="20"/>
                <w:szCs w:val="20"/>
              </w:rPr>
              <w:t xml:space="preserve">: </w:t>
            </w:r>
            <w:r w:rsidRPr="00C423F9">
              <w:rPr>
                <w:sz w:val="20"/>
                <w:szCs w:val="20"/>
              </w:rPr>
              <w:t>Biophysical and socio-</w:t>
            </w:r>
            <w:r w:rsidRPr="00C423F9">
              <w:rPr>
                <w:sz w:val="20"/>
                <w:szCs w:val="20"/>
              </w:rPr>
              <w:lastRenderedPageBreak/>
              <w:t>economic assessment of the nexus of environmental degradation and climate change undertaken.</w:t>
            </w:r>
          </w:p>
          <w:p w:rsidR="00194EFE" w:rsidRPr="00FD7D94" w:rsidRDefault="00194EFE" w:rsidP="00684C1F">
            <w:pPr>
              <w:jc w:val="left"/>
              <w:rPr>
                <w:sz w:val="20"/>
                <w:szCs w:val="20"/>
              </w:rPr>
            </w:pPr>
          </w:p>
        </w:tc>
        <w:tc>
          <w:tcPr>
            <w:tcW w:w="1701" w:type="dxa"/>
          </w:tcPr>
          <w:p w:rsidR="00194EFE" w:rsidRPr="00FD7D94" w:rsidRDefault="00194EFE" w:rsidP="00684C1F">
            <w:pPr>
              <w:jc w:val="left"/>
              <w:rPr>
                <w:sz w:val="20"/>
                <w:szCs w:val="20"/>
              </w:rPr>
            </w:pPr>
          </w:p>
        </w:tc>
        <w:tc>
          <w:tcPr>
            <w:tcW w:w="2127" w:type="dxa"/>
          </w:tcPr>
          <w:p w:rsidR="00194EFE" w:rsidRPr="00FD7D94" w:rsidRDefault="00194EFE" w:rsidP="00684C1F">
            <w:pPr>
              <w:jc w:val="left"/>
              <w:rPr>
                <w:sz w:val="20"/>
                <w:szCs w:val="20"/>
              </w:rPr>
            </w:pPr>
          </w:p>
        </w:tc>
        <w:tc>
          <w:tcPr>
            <w:tcW w:w="2693" w:type="dxa"/>
          </w:tcPr>
          <w:p w:rsidR="00194EFE" w:rsidRPr="00FD7D94" w:rsidRDefault="00194EFE" w:rsidP="00684C1F">
            <w:pPr>
              <w:jc w:val="left"/>
              <w:rPr>
                <w:sz w:val="20"/>
                <w:szCs w:val="20"/>
              </w:rPr>
            </w:pPr>
          </w:p>
        </w:tc>
        <w:tc>
          <w:tcPr>
            <w:tcW w:w="3969" w:type="dxa"/>
            <w:vMerge w:val="restart"/>
          </w:tcPr>
          <w:p w:rsidR="00003AFB" w:rsidRPr="00003AFB" w:rsidRDefault="00194EFE" w:rsidP="00003AFB">
            <w:pPr>
              <w:pStyle w:val="ListParagraph"/>
              <w:numPr>
                <w:ilvl w:val="1"/>
                <w:numId w:val="72"/>
              </w:numPr>
              <w:contextualSpacing/>
              <w:rPr>
                <w:rFonts w:ascii="Arial" w:hAnsi="Arial" w:cs="Arial"/>
                <w:sz w:val="20"/>
                <w:szCs w:val="20"/>
              </w:rPr>
            </w:pPr>
            <w:r w:rsidRPr="00003AFB">
              <w:rPr>
                <w:rFonts w:ascii="Arial" w:hAnsi="Arial" w:cs="Arial"/>
                <w:sz w:val="20"/>
                <w:szCs w:val="20"/>
              </w:rPr>
              <w:t xml:space="preserve">Establish technical working </w:t>
            </w:r>
            <w:r w:rsidRPr="00003AFB">
              <w:rPr>
                <w:rFonts w:ascii="Arial" w:hAnsi="Arial" w:cs="Arial"/>
                <w:sz w:val="20"/>
                <w:szCs w:val="20"/>
              </w:rPr>
              <w:lastRenderedPageBreak/>
              <w:t xml:space="preserve">groups on key sectors under </w:t>
            </w:r>
            <w:r w:rsidR="00B020DE" w:rsidRPr="00003AFB">
              <w:rPr>
                <w:rFonts w:ascii="Arial" w:hAnsi="Arial" w:cs="Arial"/>
                <w:sz w:val="20"/>
                <w:szCs w:val="20"/>
              </w:rPr>
              <w:t>Delta State</w:t>
            </w:r>
            <w:r w:rsidRPr="00003AFB">
              <w:rPr>
                <w:rFonts w:ascii="Arial" w:hAnsi="Arial" w:cs="Arial"/>
                <w:sz w:val="20"/>
                <w:szCs w:val="20"/>
              </w:rPr>
              <w:t xml:space="preserve"> Climate Change Coordination Unit (CCCU).</w:t>
            </w:r>
          </w:p>
          <w:p w:rsidR="00003AFB" w:rsidRPr="00003AFB" w:rsidRDefault="00194EFE" w:rsidP="00003AFB">
            <w:pPr>
              <w:pStyle w:val="ListParagraph"/>
              <w:numPr>
                <w:ilvl w:val="1"/>
                <w:numId w:val="72"/>
              </w:numPr>
              <w:contextualSpacing/>
              <w:rPr>
                <w:rFonts w:ascii="Arial" w:hAnsi="Arial" w:cs="Arial"/>
                <w:sz w:val="20"/>
                <w:szCs w:val="20"/>
              </w:rPr>
            </w:pPr>
            <w:r w:rsidRPr="00003AFB">
              <w:rPr>
                <w:rFonts w:ascii="Arial" w:hAnsi="Arial" w:cs="Arial"/>
                <w:sz w:val="20"/>
                <w:szCs w:val="20"/>
              </w:rPr>
              <w:t xml:space="preserve">Conduct in-depth, cross-sectoral studies on the nexus between environmental degradation and climate change impacts in </w:t>
            </w:r>
            <w:r w:rsidR="00B020DE" w:rsidRPr="00003AFB">
              <w:rPr>
                <w:rFonts w:ascii="Arial" w:hAnsi="Arial" w:cs="Arial"/>
                <w:sz w:val="20"/>
                <w:szCs w:val="20"/>
              </w:rPr>
              <w:t>Delta State</w:t>
            </w:r>
            <w:r w:rsidRPr="00003AFB">
              <w:rPr>
                <w:rFonts w:ascii="Arial" w:hAnsi="Arial" w:cs="Arial"/>
                <w:sz w:val="20"/>
                <w:szCs w:val="20"/>
              </w:rPr>
              <w:t>.</w:t>
            </w:r>
          </w:p>
          <w:p w:rsidR="00003AFB" w:rsidRPr="00003AFB" w:rsidRDefault="00194EFE" w:rsidP="00003AFB">
            <w:pPr>
              <w:pStyle w:val="ListParagraph"/>
              <w:numPr>
                <w:ilvl w:val="1"/>
                <w:numId w:val="72"/>
              </w:numPr>
              <w:contextualSpacing/>
              <w:rPr>
                <w:rFonts w:ascii="Arial" w:hAnsi="Arial" w:cs="Arial"/>
                <w:sz w:val="20"/>
                <w:szCs w:val="20"/>
              </w:rPr>
            </w:pPr>
            <w:r w:rsidRPr="00003AFB">
              <w:rPr>
                <w:rFonts w:ascii="Arial" w:hAnsi="Arial" w:cs="Arial"/>
                <w:sz w:val="20"/>
                <w:szCs w:val="20"/>
              </w:rPr>
              <w:t>Establish linkages with the UNDP Niger Delta Project (see Past and Ongoing Activities Section).</w:t>
            </w:r>
          </w:p>
          <w:p w:rsidR="00194EFE" w:rsidRPr="00003AFB" w:rsidRDefault="00194EFE" w:rsidP="00003AFB">
            <w:pPr>
              <w:pStyle w:val="ListParagraph"/>
              <w:numPr>
                <w:ilvl w:val="1"/>
                <w:numId w:val="72"/>
              </w:numPr>
              <w:contextualSpacing/>
              <w:rPr>
                <w:sz w:val="20"/>
                <w:szCs w:val="20"/>
              </w:rPr>
            </w:pPr>
            <w:r w:rsidRPr="00003AFB">
              <w:rPr>
                <w:rFonts w:ascii="Arial" w:hAnsi="Arial" w:cs="Arial"/>
                <w:sz w:val="20"/>
                <w:szCs w:val="20"/>
              </w:rPr>
              <w:t xml:space="preserve">Develop the TORs for the quantification of present and future GHG emissions by sector in </w:t>
            </w:r>
            <w:r w:rsidR="00B020DE" w:rsidRPr="00003AFB">
              <w:rPr>
                <w:rFonts w:ascii="Arial" w:hAnsi="Arial" w:cs="Arial"/>
                <w:sz w:val="20"/>
                <w:szCs w:val="20"/>
              </w:rPr>
              <w:t>Delta State</w:t>
            </w:r>
            <w:r w:rsidRPr="00003AFB">
              <w:rPr>
                <w:rFonts w:ascii="Arial" w:hAnsi="Arial" w:cs="Arial"/>
                <w:sz w:val="20"/>
                <w:szCs w:val="20"/>
              </w:rPr>
              <w:t xml:space="preserve">. </w:t>
            </w:r>
          </w:p>
          <w:p w:rsidR="00194EFE" w:rsidRPr="00FD7D94" w:rsidRDefault="00194EFE" w:rsidP="00684C1F">
            <w:pPr>
              <w:spacing w:after="0"/>
              <w:jc w:val="left"/>
              <w:rPr>
                <w:color w:val="000000"/>
                <w:sz w:val="20"/>
                <w:szCs w:val="20"/>
                <w:lang w:val="en-US"/>
              </w:rPr>
            </w:pPr>
          </w:p>
        </w:tc>
        <w:tc>
          <w:tcPr>
            <w:tcW w:w="567" w:type="dxa"/>
            <w:vMerge w:val="restart"/>
            <w:tcBorders>
              <w:top w:val="single" w:sz="4" w:space="0" w:color="auto"/>
            </w:tcBorders>
            <w:vAlign w:val="center"/>
          </w:tcPr>
          <w:p w:rsidR="00194EFE" w:rsidRPr="00FD7D94" w:rsidRDefault="00194EFE" w:rsidP="00684C1F">
            <w:pPr>
              <w:jc w:val="left"/>
              <w:rPr>
                <w:sz w:val="20"/>
                <w:szCs w:val="20"/>
              </w:rPr>
            </w:pPr>
            <w:r>
              <w:rPr>
                <w:sz w:val="20"/>
                <w:szCs w:val="20"/>
              </w:rPr>
              <w:lastRenderedPageBreak/>
              <w:t>X</w:t>
            </w:r>
          </w:p>
        </w:tc>
        <w:tc>
          <w:tcPr>
            <w:tcW w:w="709" w:type="dxa"/>
            <w:vMerge w:val="restart"/>
            <w:tcBorders>
              <w:top w:val="single" w:sz="4" w:space="0" w:color="auto"/>
            </w:tcBorders>
            <w:vAlign w:val="center"/>
          </w:tcPr>
          <w:p w:rsidR="00194EFE" w:rsidRPr="00FD7D94" w:rsidRDefault="00194EFE" w:rsidP="00684C1F">
            <w:pPr>
              <w:jc w:val="left"/>
              <w:rPr>
                <w:sz w:val="20"/>
                <w:szCs w:val="20"/>
              </w:rPr>
            </w:pPr>
            <w:r>
              <w:rPr>
                <w:sz w:val="20"/>
                <w:szCs w:val="20"/>
              </w:rPr>
              <w:t xml:space="preserve"> X</w:t>
            </w:r>
          </w:p>
        </w:tc>
        <w:tc>
          <w:tcPr>
            <w:tcW w:w="1539" w:type="dxa"/>
            <w:vMerge w:val="restart"/>
          </w:tcPr>
          <w:p w:rsidR="00194EFE" w:rsidRDefault="00194EFE" w:rsidP="00684C1F">
            <w:pPr>
              <w:jc w:val="left"/>
              <w:rPr>
                <w:sz w:val="20"/>
                <w:szCs w:val="20"/>
              </w:rPr>
            </w:pPr>
            <w:r>
              <w:rPr>
                <w:sz w:val="20"/>
                <w:szCs w:val="20"/>
              </w:rPr>
              <w:t xml:space="preserve">Technical </w:t>
            </w:r>
            <w:r w:rsidR="00597251">
              <w:rPr>
                <w:sz w:val="20"/>
                <w:szCs w:val="20"/>
              </w:rPr>
              <w:lastRenderedPageBreak/>
              <w:t>Wo</w:t>
            </w:r>
            <w:r>
              <w:rPr>
                <w:sz w:val="20"/>
                <w:szCs w:val="20"/>
              </w:rPr>
              <w:t>rking Groups</w:t>
            </w:r>
          </w:p>
          <w:p w:rsidR="00194EFE" w:rsidRDefault="00194EFE" w:rsidP="00684C1F">
            <w:pPr>
              <w:jc w:val="left"/>
              <w:rPr>
                <w:sz w:val="20"/>
                <w:szCs w:val="20"/>
              </w:rPr>
            </w:pPr>
          </w:p>
          <w:p w:rsidR="00194EFE" w:rsidRPr="00FD7D94" w:rsidRDefault="00194EFE" w:rsidP="00684C1F">
            <w:pPr>
              <w:jc w:val="left"/>
              <w:rPr>
                <w:sz w:val="20"/>
                <w:szCs w:val="20"/>
              </w:rPr>
            </w:pPr>
            <w:r>
              <w:rPr>
                <w:sz w:val="20"/>
                <w:szCs w:val="20"/>
              </w:rPr>
              <w:t>PMU</w:t>
            </w:r>
          </w:p>
        </w:tc>
      </w:tr>
      <w:tr w:rsidR="00194EFE" w:rsidRPr="00FD7D94" w:rsidTr="009B23DD">
        <w:trPr>
          <w:trHeight w:val="2815"/>
        </w:trPr>
        <w:tc>
          <w:tcPr>
            <w:tcW w:w="2021" w:type="dxa"/>
            <w:vMerge/>
          </w:tcPr>
          <w:p w:rsidR="00194EFE" w:rsidRPr="00FD7D94" w:rsidRDefault="00194EFE" w:rsidP="00684C1F">
            <w:pPr>
              <w:jc w:val="left"/>
              <w:rPr>
                <w:sz w:val="20"/>
                <w:szCs w:val="20"/>
              </w:rPr>
            </w:pPr>
          </w:p>
        </w:tc>
        <w:tc>
          <w:tcPr>
            <w:tcW w:w="1701" w:type="dxa"/>
          </w:tcPr>
          <w:p w:rsidR="00194EFE" w:rsidRPr="00FD7D94" w:rsidRDefault="00194EFE" w:rsidP="00684C1F">
            <w:pPr>
              <w:jc w:val="left"/>
              <w:rPr>
                <w:sz w:val="20"/>
                <w:szCs w:val="20"/>
              </w:rPr>
            </w:pPr>
            <w:r>
              <w:rPr>
                <w:sz w:val="20"/>
                <w:szCs w:val="20"/>
              </w:rPr>
              <w:t xml:space="preserve">A Climate Profile is developed for </w:t>
            </w:r>
            <w:r w:rsidR="00B020DE">
              <w:rPr>
                <w:sz w:val="20"/>
                <w:szCs w:val="20"/>
              </w:rPr>
              <w:t>Delta State</w:t>
            </w:r>
            <w:r>
              <w:rPr>
                <w:sz w:val="20"/>
                <w:szCs w:val="20"/>
              </w:rPr>
              <w:t xml:space="preserve"> (yes/no).</w:t>
            </w:r>
          </w:p>
        </w:tc>
        <w:tc>
          <w:tcPr>
            <w:tcW w:w="2127" w:type="dxa"/>
          </w:tcPr>
          <w:p w:rsidR="00194EFE" w:rsidRPr="00FD7D94" w:rsidRDefault="00194EFE" w:rsidP="00684C1F">
            <w:pPr>
              <w:jc w:val="left"/>
              <w:rPr>
                <w:sz w:val="20"/>
                <w:szCs w:val="20"/>
              </w:rPr>
            </w:pPr>
            <w:r>
              <w:rPr>
                <w:sz w:val="20"/>
                <w:szCs w:val="20"/>
              </w:rPr>
              <w:t xml:space="preserve">A Climate Profile has not been developed for </w:t>
            </w:r>
            <w:r w:rsidR="00B020DE">
              <w:rPr>
                <w:sz w:val="20"/>
                <w:szCs w:val="20"/>
              </w:rPr>
              <w:t>Delta State</w:t>
            </w:r>
            <w:r>
              <w:rPr>
                <w:sz w:val="20"/>
                <w:szCs w:val="20"/>
              </w:rPr>
              <w:t>.</w:t>
            </w:r>
          </w:p>
        </w:tc>
        <w:tc>
          <w:tcPr>
            <w:tcW w:w="2693" w:type="dxa"/>
          </w:tcPr>
          <w:p w:rsidR="00194EFE" w:rsidRPr="00FD7D94" w:rsidRDefault="00194EFE" w:rsidP="00684C1F">
            <w:pPr>
              <w:jc w:val="left"/>
              <w:rPr>
                <w:sz w:val="20"/>
                <w:szCs w:val="20"/>
              </w:rPr>
            </w:pPr>
            <w:r>
              <w:rPr>
                <w:sz w:val="20"/>
                <w:szCs w:val="20"/>
              </w:rPr>
              <w:t xml:space="preserve">By the end of the programme, a Climate Profile has been developed for </w:t>
            </w:r>
            <w:r w:rsidR="00B020DE">
              <w:rPr>
                <w:sz w:val="20"/>
                <w:szCs w:val="20"/>
              </w:rPr>
              <w:t>Delta State</w:t>
            </w:r>
            <w:r>
              <w:rPr>
                <w:sz w:val="20"/>
                <w:szCs w:val="20"/>
              </w:rPr>
              <w:t xml:space="preserve"> and included as part of the ITCP. </w:t>
            </w:r>
          </w:p>
        </w:tc>
        <w:tc>
          <w:tcPr>
            <w:tcW w:w="3969" w:type="dxa"/>
            <w:vMerge/>
          </w:tcPr>
          <w:p w:rsidR="00194EFE" w:rsidRPr="00FD7D94" w:rsidRDefault="00194EFE" w:rsidP="00684C1F">
            <w:pPr>
              <w:spacing w:after="0"/>
              <w:jc w:val="left"/>
              <w:rPr>
                <w:color w:val="000000"/>
                <w:sz w:val="20"/>
                <w:szCs w:val="20"/>
                <w:lang w:val="en-US"/>
              </w:rPr>
            </w:pPr>
          </w:p>
        </w:tc>
        <w:tc>
          <w:tcPr>
            <w:tcW w:w="567" w:type="dxa"/>
            <w:vMerge/>
            <w:vAlign w:val="center"/>
          </w:tcPr>
          <w:p w:rsidR="00194EFE" w:rsidRPr="00FD7D94" w:rsidRDefault="00194EFE" w:rsidP="00684C1F">
            <w:pPr>
              <w:jc w:val="left"/>
              <w:rPr>
                <w:sz w:val="20"/>
                <w:szCs w:val="20"/>
              </w:rPr>
            </w:pPr>
          </w:p>
        </w:tc>
        <w:tc>
          <w:tcPr>
            <w:tcW w:w="709" w:type="dxa"/>
            <w:vMerge/>
            <w:vAlign w:val="center"/>
          </w:tcPr>
          <w:p w:rsidR="00194EFE" w:rsidRPr="00FD7D94" w:rsidRDefault="00194EFE" w:rsidP="00684C1F">
            <w:pPr>
              <w:jc w:val="left"/>
              <w:rPr>
                <w:sz w:val="20"/>
                <w:szCs w:val="20"/>
              </w:rPr>
            </w:pPr>
          </w:p>
        </w:tc>
        <w:tc>
          <w:tcPr>
            <w:tcW w:w="1539" w:type="dxa"/>
            <w:vMerge/>
          </w:tcPr>
          <w:p w:rsidR="00194EFE" w:rsidRPr="00FD7D94" w:rsidRDefault="00194EFE" w:rsidP="00A16707">
            <w:pPr>
              <w:numPr>
                <w:ilvl w:val="0"/>
                <w:numId w:val="10"/>
              </w:numPr>
              <w:jc w:val="left"/>
              <w:rPr>
                <w:sz w:val="20"/>
                <w:szCs w:val="20"/>
              </w:rPr>
            </w:pPr>
          </w:p>
        </w:tc>
      </w:tr>
      <w:tr w:rsidR="00194EFE" w:rsidRPr="00FD7D94" w:rsidTr="009B23DD">
        <w:trPr>
          <w:trHeight w:val="1609"/>
        </w:trPr>
        <w:tc>
          <w:tcPr>
            <w:tcW w:w="2021" w:type="dxa"/>
            <w:vMerge/>
          </w:tcPr>
          <w:p w:rsidR="00194EFE" w:rsidRPr="00FD7D94" w:rsidRDefault="00194EFE" w:rsidP="00684C1F">
            <w:pPr>
              <w:jc w:val="left"/>
              <w:rPr>
                <w:sz w:val="20"/>
                <w:szCs w:val="20"/>
              </w:rPr>
            </w:pPr>
          </w:p>
        </w:tc>
        <w:tc>
          <w:tcPr>
            <w:tcW w:w="1701" w:type="dxa"/>
            <w:tcBorders>
              <w:bottom w:val="single" w:sz="4" w:space="0" w:color="auto"/>
            </w:tcBorders>
          </w:tcPr>
          <w:p w:rsidR="00194EFE" w:rsidRPr="00FD7D94" w:rsidRDefault="00194EFE" w:rsidP="00684C1F">
            <w:pPr>
              <w:jc w:val="left"/>
              <w:rPr>
                <w:sz w:val="20"/>
                <w:szCs w:val="20"/>
              </w:rPr>
            </w:pPr>
            <w:r>
              <w:rPr>
                <w:sz w:val="20"/>
                <w:szCs w:val="20"/>
              </w:rPr>
              <w:t xml:space="preserve">The most vulnerable regions and communities within </w:t>
            </w:r>
            <w:r w:rsidR="00B020DE">
              <w:rPr>
                <w:sz w:val="20"/>
                <w:szCs w:val="20"/>
              </w:rPr>
              <w:t>Delta State</w:t>
            </w:r>
            <w:r>
              <w:rPr>
                <w:sz w:val="20"/>
                <w:szCs w:val="20"/>
              </w:rPr>
              <w:t xml:space="preserve"> are detailed within a vulnerability map (yes/no).</w:t>
            </w:r>
          </w:p>
        </w:tc>
        <w:tc>
          <w:tcPr>
            <w:tcW w:w="2127" w:type="dxa"/>
            <w:tcBorders>
              <w:bottom w:val="single" w:sz="4" w:space="0" w:color="auto"/>
            </w:tcBorders>
          </w:tcPr>
          <w:p w:rsidR="00194EFE" w:rsidRPr="00FD7D94" w:rsidRDefault="00194EFE" w:rsidP="00684C1F">
            <w:pPr>
              <w:jc w:val="left"/>
              <w:rPr>
                <w:sz w:val="20"/>
                <w:szCs w:val="20"/>
              </w:rPr>
            </w:pPr>
            <w:r>
              <w:rPr>
                <w:sz w:val="20"/>
                <w:szCs w:val="20"/>
              </w:rPr>
              <w:t xml:space="preserve">Vulnerability assessments and mapping exercises related have not yet been undertaken within </w:t>
            </w:r>
            <w:r w:rsidR="00B020DE">
              <w:rPr>
                <w:sz w:val="20"/>
                <w:szCs w:val="20"/>
              </w:rPr>
              <w:t>Delta State</w:t>
            </w:r>
            <w:r>
              <w:rPr>
                <w:sz w:val="20"/>
                <w:szCs w:val="20"/>
              </w:rPr>
              <w:t>.</w:t>
            </w:r>
          </w:p>
        </w:tc>
        <w:tc>
          <w:tcPr>
            <w:tcW w:w="2693" w:type="dxa"/>
            <w:tcBorders>
              <w:bottom w:val="single" w:sz="4" w:space="0" w:color="auto"/>
            </w:tcBorders>
          </w:tcPr>
          <w:p w:rsidR="00194EFE" w:rsidRPr="00FD7D94" w:rsidRDefault="00194EFE" w:rsidP="00684C1F">
            <w:pPr>
              <w:jc w:val="left"/>
              <w:rPr>
                <w:sz w:val="20"/>
                <w:szCs w:val="20"/>
              </w:rPr>
            </w:pPr>
            <w:r>
              <w:rPr>
                <w:sz w:val="20"/>
                <w:szCs w:val="20"/>
              </w:rPr>
              <w:t>Mid-way through the programme, a map detailing vulnerability has been developed.</w:t>
            </w:r>
          </w:p>
        </w:tc>
        <w:tc>
          <w:tcPr>
            <w:tcW w:w="3969" w:type="dxa"/>
            <w:vMerge/>
          </w:tcPr>
          <w:p w:rsidR="00194EFE" w:rsidRPr="00FD7D94" w:rsidRDefault="00194EFE" w:rsidP="00684C1F">
            <w:pPr>
              <w:spacing w:after="0"/>
              <w:jc w:val="left"/>
              <w:rPr>
                <w:color w:val="000000"/>
                <w:sz w:val="20"/>
                <w:szCs w:val="20"/>
                <w:lang w:val="en-US"/>
              </w:rPr>
            </w:pPr>
          </w:p>
        </w:tc>
        <w:tc>
          <w:tcPr>
            <w:tcW w:w="567" w:type="dxa"/>
            <w:vMerge/>
            <w:tcBorders>
              <w:bottom w:val="nil"/>
            </w:tcBorders>
            <w:vAlign w:val="center"/>
          </w:tcPr>
          <w:p w:rsidR="00194EFE" w:rsidRPr="00FD7D94" w:rsidRDefault="00194EFE" w:rsidP="00684C1F">
            <w:pPr>
              <w:jc w:val="left"/>
              <w:rPr>
                <w:sz w:val="20"/>
                <w:szCs w:val="20"/>
              </w:rPr>
            </w:pPr>
          </w:p>
        </w:tc>
        <w:tc>
          <w:tcPr>
            <w:tcW w:w="709" w:type="dxa"/>
            <w:vMerge/>
            <w:tcBorders>
              <w:bottom w:val="nil"/>
            </w:tcBorders>
            <w:vAlign w:val="center"/>
          </w:tcPr>
          <w:p w:rsidR="00194EFE" w:rsidRPr="00FD7D94" w:rsidRDefault="00194EFE" w:rsidP="00684C1F">
            <w:pPr>
              <w:jc w:val="left"/>
              <w:rPr>
                <w:sz w:val="20"/>
                <w:szCs w:val="20"/>
              </w:rPr>
            </w:pPr>
          </w:p>
        </w:tc>
        <w:tc>
          <w:tcPr>
            <w:tcW w:w="1539" w:type="dxa"/>
            <w:vMerge/>
          </w:tcPr>
          <w:p w:rsidR="00194EFE" w:rsidRPr="00FD7D94" w:rsidRDefault="00194EFE" w:rsidP="00A16707">
            <w:pPr>
              <w:numPr>
                <w:ilvl w:val="0"/>
                <w:numId w:val="10"/>
              </w:numPr>
              <w:jc w:val="left"/>
              <w:rPr>
                <w:sz w:val="20"/>
                <w:szCs w:val="20"/>
              </w:rPr>
            </w:pPr>
          </w:p>
        </w:tc>
      </w:tr>
      <w:tr w:rsidR="00194EFE" w:rsidRPr="00FD7D94" w:rsidTr="009B23DD">
        <w:trPr>
          <w:trHeight w:val="1609"/>
        </w:trPr>
        <w:tc>
          <w:tcPr>
            <w:tcW w:w="2021" w:type="dxa"/>
            <w:vMerge/>
            <w:tcBorders>
              <w:bottom w:val="double" w:sz="4" w:space="0" w:color="auto"/>
            </w:tcBorders>
          </w:tcPr>
          <w:p w:rsidR="00194EFE" w:rsidRPr="00FD7D94" w:rsidRDefault="00194EFE" w:rsidP="00684C1F">
            <w:pPr>
              <w:jc w:val="left"/>
              <w:rPr>
                <w:sz w:val="20"/>
                <w:szCs w:val="20"/>
              </w:rPr>
            </w:pPr>
          </w:p>
        </w:tc>
        <w:tc>
          <w:tcPr>
            <w:tcW w:w="1701" w:type="dxa"/>
            <w:tcBorders>
              <w:bottom w:val="double" w:sz="4" w:space="0" w:color="auto"/>
            </w:tcBorders>
          </w:tcPr>
          <w:p w:rsidR="00194EFE" w:rsidRDefault="00194EFE" w:rsidP="00684C1F">
            <w:pPr>
              <w:jc w:val="left"/>
              <w:rPr>
                <w:sz w:val="20"/>
                <w:szCs w:val="20"/>
              </w:rPr>
            </w:pPr>
            <w:r>
              <w:rPr>
                <w:sz w:val="20"/>
                <w:szCs w:val="20"/>
              </w:rPr>
              <w:t>TORs for the quantification of present and future GHG emissions by sector have been developed (yes/no).</w:t>
            </w:r>
          </w:p>
        </w:tc>
        <w:tc>
          <w:tcPr>
            <w:tcW w:w="2127" w:type="dxa"/>
            <w:tcBorders>
              <w:bottom w:val="double" w:sz="4" w:space="0" w:color="auto"/>
            </w:tcBorders>
          </w:tcPr>
          <w:p w:rsidR="00194EFE" w:rsidRDefault="00194EFE" w:rsidP="00684C1F">
            <w:pPr>
              <w:jc w:val="left"/>
              <w:rPr>
                <w:sz w:val="20"/>
                <w:szCs w:val="20"/>
              </w:rPr>
            </w:pPr>
            <w:r>
              <w:rPr>
                <w:sz w:val="20"/>
                <w:szCs w:val="20"/>
              </w:rPr>
              <w:t xml:space="preserve">Present and future GHG emissions have not been quantified for </w:t>
            </w:r>
            <w:r w:rsidR="00B020DE">
              <w:rPr>
                <w:sz w:val="20"/>
                <w:szCs w:val="20"/>
              </w:rPr>
              <w:t>Delta State</w:t>
            </w:r>
            <w:r>
              <w:rPr>
                <w:sz w:val="20"/>
                <w:szCs w:val="20"/>
              </w:rPr>
              <w:t xml:space="preserve">. </w:t>
            </w:r>
          </w:p>
        </w:tc>
        <w:tc>
          <w:tcPr>
            <w:tcW w:w="2693" w:type="dxa"/>
            <w:tcBorders>
              <w:bottom w:val="double" w:sz="4" w:space="0" w:color="auto"/>
            </w:tcBorders>
          </w:tcPr>
          <w:p w:rsidR="00194EFE" w:rsidRDefault="00194EFE" w:rsidP="00684C1F">
            <w:pPr>
              <w:jc w:val="left"/>
              <w:rPr>
                <w:sz w:val="20"/>
                <w:szCs w:val="20"/>
              </w:rPr>
            </w:pPr>
            <w:r>
              <w:rPr>
                <w:sz w:val="20"/>
                <w:szCs w:val="20"/>
              </w:rPr>
              <w:t>Mid-way through the programme, TORs have been developed for the quantification of present and future GHG emissions by sector.</w:t>
            </w:r>
          </w:p>
        </w:tc>
        <w:tc>
          <w:tcPr>
            <w:tcW w:w="3969" w:type="dxa"/>
            <w:vMerge/>
            <w:tcBorders>
              <w:bottom w:val="double" w:sz="4" w:space="0" w:color="auto"/>
            </w:tcBorders>
          </w:tcPr>
          <w:p w:rsidR="00194EFE" w:rsidRPr="00FD7D94" w:rsidRDefault="00194EFE" w:rsidP="00684C1F">
            <w:pPr>
              <w:spacing w:after="0"/>
              <w:jc w:val="left"/>
              <w:rPr>
                <w:color w:val="000000"/>
                <w:sz w:val="20"/>
                <w:szCs w:val="20"/>
                <w:lang w:val="en-US"/>
              </w:rPr>
            </w:pPr>
          </w:p>
        </w:tc>
        <w:tc>
          <w:tcPr>
            <w:tcW w:w="567" w:type="dxa"/>
            <w:tcBorders>
              <w:top w:val="nil"/>
              <w:bottom w:val="double" w:sz="4" w:space="0" w:color="auto"/>
            </w:tcBorders>
            <w:vAlign w:val="center"/>
          </w:tcPr>
          <w:p w:rsidR="00194EFE" w:rsidRPr="00FD7D94" w:rsidRDefault="00194EFE" w:rsidP="00684C1F">
            <w:pPr>
              <w:jc w:val="left"/>
              <w:rPr>
                <w:sz w:val="20"/>
                <w:szCs w:val="20"/>
              </w:rPr>
            </w:pPr>
          </w:p>
        </w:tc>
        <w:tc>
          <w:tcPr>
            <w:tcW w:w="709" w:type="dxa"/>
            <w:tcBorders>
              <w:top w:val="nil"/>
              <w:bottom w:val="double" w:sz="4" w:space="0" w:color="auto"/>
            </w:tcBorders>
            <w:vAlign w:val="center"/>
          </w:tcPr>
          <w:p w:rsidR="00194EFE" w:rsidRPr="00FD7D94" w:rsidRDefault="00194EFE" w:rsidP="00684C1F">
            <w:pPr>
              <w:jc w:val="left"/>
              <w:rPr>
                <w:sz w:val="20"/>
                <w:szCs w:val="20"/>
              </w:rPr>
            </w:pPr>
          </w:p>
        </w:tc>
        <w:tc>
          <w:tcPr>
            <w:tcW w:w="1539" w:type="dxa"/>
            <w:vMerge/>
            <w:tcBorders>
              <w:bottom w:val="double" w:sz="4" w:space="0" w:color="auto"/>
            </w:tcBorders>
          </w:tcPr>
          <w:p w:rsidR="00194EFE" w:rsidRPr="00FD7D94" w:rsidRDefault="00194EFE" w:rsidP="00A16707">
            <w:pPr>
              <w:numPr>
                <w:ilvl w:val="0"/>
                <w:numId w:val="10"/>
              </w:numPr>
              <w:jc w:val="left"/>
              <w:rPr>
                <w:sz w:val="20"/>
                <w:szCs w:val="20"/>
              </w:rPr>
            </w:pPr>
          </w:p>
        </w:tc>
      </w:tr>
      <w:tr w:rsidR="00194EFE" w:rsidRPr="00FD7D94" w:rsidTr="009B23DD">
        <w:trPr>
          <w:trHeight w:val="1488"/>
        </w:trPr>
        <w:tc>
          <w:tcPr>
            <w:tcW w:w="2021" w:type="dxa"/>
            <w:vMerge w:val="restart"/>
            <w:tcBorders>
              <w:top w:val="double" w:sz="4" w:space="0" w:color="auto"/>
            </w:tcBorders>
          </w:tcPr>
          <w:p w:rsidR="00194EFE" w:rsidRPr="00C22C9A" w:rsidRDefault="00194EFE" w:rsidP="00684C1F">
            <w:pPr>
              <w:pStyle w:val="ListParagraph"/>
              <w:ind w:left="0"/>
              <w:contextualSpacing/>
              <w:rPr>
                <w:rFonts w:ascii="Arial" w:hAnsi="Arial" w:cs="Arial"/>
                <w:i/>
                <w:sz w:val="20"/>
                <w:szCs w:val="20"/>
              </w:rPr>
            </w:pPr>
            <w:r w:rsidRPr="00C22C9A">
              <w:rPr>
                <w:rFonts w:ascii="Arial" w:hAnsi="Arial" w:cs="Arial"/>
                <w:b/>
                <w:sz w:val="20"/>
                <w:szCs w:val="20"/>
              </w:rPr>
              <w:t>Output 2</w:t>
            </w:r>
            <w:r w:rsidRPr="00C22C9A">
              <w:rPr>
                <w:rFonts w:ascii="Arial" w:hAnsi="Arial" w:cs="Arial"/>
                <w:sz w:val="20"/>
                <w:szCs w:val="20"/>
              </w:rPr>
              <w:t xml:space="preserve">: Plans for </w:t>
            </w:r>
            <w:r>
              <w:rPr>
                <w:rFonts w:ascii="Arial" w:hAnsi="Arial" w:cs="Arial"/>
                <w:sz w:val="20"/>
                <w:szCs w:val="20"/>
              </w:rPr>
              <w:t xml:space="preserve">GHG mitigation and </w:t>
            </w:r>
            <w:proofErr w:type="spellStart"/>
            <w:r>
              <w:rPr>
                <w:rFonts w:ascii="Arial" w:hAnsi="Arial" w:cs="Arial"/>
                <w:sz w:val="20"/>
                <w:szCs w:val="20"/>
              </w:rPr>
              <w:t>adaptationinterventions</w:t>
            </w:r>
            <w:proofErr w:type="spellEnd"/>
            <w:r w:rsidRPr="00C22C9A">
              <w:rPr>
                <w:rFonts w:ascii="Arial" w:hAnsi="Arial" w:cs="Arial"/>
                <w:sz w:val="20"/>
                <w:szCs w:val="20"/>
              </w:rPr>
              <w:t xml:space="preserve"> developed in Delta State, in both the public and private sector. </w:t>
            </w:r>
          </w:p>
          <w:p w:rsidR="00194EFE" w:rsidRPr="00FD7D94" w:rsidRDefault="00194EFE" w:rsidP="00684C1F">
            <w:pPr>
              <w:jc w:val="left"/>
              <w:rPr>
                <w:sz w:val="20"/>
                <w:szCs w:val="20"/>
              </w:rPr>
            </w:pPr>
          </w:p>
        </w:tc>
        <w:tc>
          <w:tcPr>
            <w:tcW w:w="1701" w:type="dxa"/>
            <w:tcBorders>
              <w:top w:val="double" w:sz="4" w:space="0" w:color="auto"/>
              <w:bottom w:val="single" w:sz="4" w:space="0" w:color="auto"/>
            </w:tcBorders>
          </w:tcPr>
          <w:p w:rsidR="00194EFE" w:rsidRPr="00FD7D94" w:rsidRDefault="008F0AEC" w:rsidP="00684C1F">
            <w:pPr>
              <w:jc w:val="left"/>
              <w:rPr>
                <w:sz w:val="20"/>
                <w:szCs w:val="20"/>
              </w:rPr>
            </w:pPr>
            <w:r>
              <w:rPr>
                <w:sz w:val="20"/>
                <w:szCs w:val="20"/>
              </w:rPr>
              <w:t>A</w:t>
            </w:r>
            <w:r w:rsidR="00194EFE">
              <w:rPr>
                <w:sz w:val="20"/>
                <w:szCs w:val="20"/>
              </w:rPr>
              <w:t xml:space="preserve"> comprehensive list of potential GHG mitigation and adaptation interventions for </w:t>
            </w:r>
            <w:r w:rsidR="00B020DE">
              <w:rPr>
                <w:sz w:val="20"/>
                <w:szCs w:val="20"/>
              </w:rPr>
              <w:t>Delta State</w:t>
            </w:r>
            <w:r w:rsidR="00194EFE">
              <w:rPr>
                <w:sz w:val="20"/>
                <w:szCs w:val="20"/>
              </w:rPr>
              <w:t xml:space="preserve"> is developed (yes/no).</w:t>
            </w:r>
          </w:p>
        </w:tc>
        <w:tc>
          <w:tcPr>
            <w:tcW w:w="2127" w:type="dxa"/>
            <w:tcBorders>
              <w:top w:val="double" w:sz="4" w:space="0" w:color="auto"/>
            </w:tcBorders>
          </w:tcPr>
          <w:p w:rsidR="00194EFE" w:rsidRPr="00FD7D94" w:rsidRDefault="00194EFE" w:rsidP="00684C1F">
            <w:pPr>
              <w:jc w:val="left"/>
              <w:rPr>
                <w:sz w:val="20"/>
                <w:szCs w:val="20"/>
              </w:rPr>
            </w:pPr>
            <w:r>
              <w:rPr>
                <w:sz w:val="20"/>
                <w:szCs w:val="20"/>
              </w:rPr>
              <w:t xml:space="preserve">Information regarding GHG mitigation and adaptation interventions are not widely known in </w:t>
            </w:r>
            <w:r w:rsidR="00B020DE">
              <w:rPr>
                <w:sz w:val="20"/>
                <w:szCs w:val="20"/>
              </w:rPr>
              <w:t>Delta State</w:t>
            </w:r>
            <w:r>
              <w:rPr>
                <w:sz w:val="20"/>
                <w:szCs w:val="20"/>
              </w:rPr>
              <w:t xml:space="preserve"> and a list of interventions is not available.</w:t>
            </w:r>
          </w:p>
        </w:tc>
        <w:tc>
          <w:tcPr>
            <w:tcW w:w="2693" w:type="dxa"/>
            <w:tcBorders>
              <w:top w:val="double" w:sz="4" w:space="0" w:color="auto"/>
            </w:tcBorders>
          </w:tcPr>
          <w:p w:rsidR="00194EFE" w:rsidRPr="00FD7D94" w:rsidRDefault="00824330" w:rsidP="00684C1F">
            <w:pPr>
              <w:jc w:val="left"/>
              <w:rPr>
                <w:sz w:val="20"/>
                <w:szCs w:val="20"/>
              </w:rPr>
            </w:pPr>
            <w:r>
              <w:rPr>
                <w:sz w:val="20"/>
                <w:szCs w:val="20"/>
              </w:rPr>
              <w:t xml:space="preserve">Mid-way through Year 1, a comprehensive list of potential GHG mitigation and adaptation interventions for </w:t>
            </w:r>
            <w:r w:rsidR="00B020DE">
              <w:rPr>
                <w:sz w:val="20"/>
                <w:szCs w:val="20"/>
              </w:rPr>
              <w:t>Delta State</w:t>
            </w:r>
            <w:r>
              <w:rPr>
                <w:sz w:val="20"/>
                <w:szCs w:val="20"/>
              </w:rPr>
              <w:t xml:space="preserve"> has been developed and included within the ITCP. </w:t>
            </w:r>
          </w:p>
        </w:tc>
        <w:tc>
          <w:tcPr>
            <w:tcW w:w="3969" w:type="dxa"/>
            <w:vMerge w:val="restart"/>
            <w:tcBorders>
              <w:top w:val="double" w:sz="4" w:space="0" w:color="auto"/>
            </w:tcBorders>
          </w:tcPr>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 xml:space="preserve">Develop a comprehensive list of potential GHG mitigation and adaptation interventions for </w:t>
            </w:r>
            <w:r w:rsidR="00B020DE" w:rsidRPr="00003AFB">
              <w:rPr>
                <w:rFonts w:ascii="Arial" w:hAnsi="Arial" w:cs="Arial"/>
                <w:sz w:val="20"/>
                <w:szCs w:val="20"/>
              </w:rPr>
              <w:t>Delta State</w:t>
            </w:r>
            <w:r w:rsidRPr="00003AFB">
              <w:rPr>
                <w:rFonts w:ascii="Arial" w:hAnsi="Arial" w:cs="Arial"/>
                <w:sz w:val="20"/>
                <w:szCs w:val="20"/>
              </w:rPr>
              <w:t xml:space="preserve">. </w:t>
            </w:r>
          </w:p>
          <w:p w:rsidR="00003AFB" w:rsidRPr="00003AFB" w:rsidRDefault="00194EFE" w:rsidP="00003AFB">
            <w:pPr>
              <w:pStyle w:val="ListParagraph"/>
              <w:numPr>
                <w:ilvl w:val="1"/>
                <w:numId w:val="71"/>
              </w:numPr>
              <w:contextualSpacing/>
              <w:rPr>
                <w:rFonts w:ascii="Arial" w:hAnsi="Arial" w:cs="Arial"/>
                <w:sz w:val="20"/>
                <w:szCs w:val="20"/>
              </w:rPr>
            </w:pPr>
            <w:proofErr w:type="spellStart"/>
            <w:r w:rsidRPr="00003AFB">
              <w:rPr>
                <w:rFonts w:ascii="Arial" w:hAnsi="Arial" w:cs="Arial"/>
                <w:sz w:val="20"/>
                <w:szCs w:val="20"/>
              </w:rPr>
              <w:t>Prioritise</w:t>
            </w:r>
            <w:proofErr w:type="spellEnd"/>
            <w:r w:rsidRPr="00003AFB">
              <w:rPr>
                <w:rFonts w:ascii="Arial" w:hAnsi="Arial" w:cs="Arial"/>
                <w:sz w:val="20"/>
                <w:szCs w:val="20"/>
              </w:rPr>
              <w:t xml:space="preserve"> GHG mitigation and adaptation interventions within the comprehensive list developed in Activity 2.1. </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 xml:space="preserve">Conduct feasibility studies on five of the </w:t>
            </w:r>
            <w:proofErr w:type="spellStart"/>
            <w:r w:rsidRPr="00003AFB">
              <w:rPr>
                <w:rFonts w:ascii="Arial" w:hAnsi="Arial" w:cs="Arial"/>
                <w:sz w:val="20"/>
                <w:szCs w:val="20"/>
              </w:rPr>
              <w:t>prioritised</w:t>
            </w:r>
            <w:proofErr w:type="spellEnd"/>
            <w:r w:rsidRPr="00003AFB">
              <w:rPr>
                <w:rFonts w:ascii="Arial" w:hAnsi="Arial" w:cs="Arial"/>
                <w:sz w:val="20"/>
                <w:szCs w:val="20"/>
              </w:rPr>
              <w:t xml:space="preserve"> </w:t>
            </w:r>
            <w:r w:rsidRPr="00003AFB">
              <w:rPr>
                <w:rFonts w:ascii="Arial" w:hAnsi="Arial" w:cs="Arial"/>
                <w:sz w:val="20"/>
                <w:szCs w:val="20"/>
              </w:rPr>
              <w:lastRenderedPageBreak/>
              <w:t>interventions.</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 xml:space="preserve">Develop </w:t>
            </w:r>
            <w:r w:rsidR="00824330" w:rsidRPr="00003AFB">
              <w:rPr>
                <w:rFonts w:ascii="Arial" w:hAnsi="Arial" w:cs="Arial"/>
                <w:sz w:val="20"/>
                <w:szCs w:val="20"/>
              </w:rPr>
              <w:t>TOR</w:t>
            </w:r>
            <w:r w:rsidRPr="00003AFB">
              <w:rPr>
                <w:rFonts w:ascii="Arial" w:hAnsi="Arial" w:cs="Arial"/>
                <w:sz w:val="20"/>
                <w:szCs w:val="20"/>
              </w:rPr>
              <w:t xml:space="preserve">s for feasibility studies for an additional five of the </w:t>
            </w:r>
            <w:proofErr w:type="spellStart"/>
            <w:r w:rsidRPr="00003AFB">
              <w:rPr>
                <w:rFonts w:ascii="Arial" w:hAnsi="Arial" w:cs="Arial"/>
                <w:sz w:val="20"/>
                <w:szCs w:val="20"/>
              </w:rPr>
              <w:t>prioritised</w:t>
            </w:r>
            <w:proofErr w:type="spellEnd"/>
            <w:r w:rsidRPr="00003AFB">
              <w:rPr>
                <w:rFonts w:ascii="Arial" w:hAnsi="Arial" w:cs="Arial"/>
                <w:sz w:val="20"/>
                <w:szCs w:val="20"/>
              </w:rPr>
              <w:t xml:space="preserve"> interventions. </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 xml:space="preserve">Develop bankable business plans for three of the interventions for which feasibility studies were conducted. </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Identify and consult stakeholders within government, private sector, NGO sector and civil society on the priority interventions.</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Assess the capacity of different sectors to implement the priority interventions.</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Build capacity for the implementation of GHG mitigation and adaptation interventions where appropriate</w:t>
            </w:r>
            <w:r w:rsidRPr="00003AFB">
              <w:rPr>
                <w:rStyle w:val="FootnoteReference"/>
              </w:rPr>
              <w:footnoteReference w:id="189"/>
            </w:r>
            <w:r w:rsidRPr="00003AFB">
              <w:rPr>
                <w:rFonts w:ascii="Arial" w:hAnsi="Arial" w:cs="Arial"/>
                <w:sz w:val="20"/>
                <w:szCs w:val="20"/>
              </w:rPr>
              <w:t xml:space="preserve">. </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Identify innovative funding mechanisms for the priority interventions.</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Create an enabling policy and institutional environment for GHG mitigation and adaptation interventions.</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 xml:space="preserve">Develop a set of scientifically-based guidelines, protocols and best practices for environmental management (including oil spill clean ups) and restoration projects. This activity will be linked to the </w:t>
            </w:r>
            <w:r w:rsidRPr="00003AFB">
              <w:rPr>
                <w:rFonts w:ascii="Arial" w:hAnsi="Arial" w:cs="Arial"/>
                <w:sz w:val="20"/>
                <w:szCs w:val="20"/>
              </w:rPr>
              <w:lastRenderedPageBreak/>
              <w:t xml:space="preserve">cumulative impacts assessment to be undertaken within </w:t>
            </w:r>
            <w:r w:rsidR="00B020DE" w:rsidRPr="00003AFB">
              <w:rPr>
                <w:rFonts w:ascii="Arial" w:hAnsi="Arial" w:cs="Arial"/>
                <w:sz w:val="20"/>
                <w:szCs w:val="20"/>
              </w:rPr>
              <w:t>Delta State</w:t>
            </w:r>
            <w:r w:rsidRPr="00003AFB">
              <w:rPr>
                <w:rFonts w:ascii="Arial" w:hAnsi="Arial" w:cs="Arial"/>
                <w:sz w:val="20"/>
                <w:szCs w:val="20"/>
              </w:rPr>
              <w:t xml:space="preserve"> (see paragraph xx).</w:t>
            </w:r>
          </w:p>
          <w:p w:rsidR="00003AFB"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 xml:space="preserve">Based on activities above, develop a Climate Change Strategy and Integrated </w:t>
            </w:r>
            <w:r w:rsidRPr="003E708E">
              <w:rPr>
                <w:rFonts w:ascii="Arial" w:hAnsi="Arial" w:cs="Arial"/>
                <w:sz w:val="20"/>
                <w:szCs w:val="20"/>
              </w:rPr>
              <w:t>Territorial</w:t>
            </w:r>
            <w:r w:rsidRPr="00003AFB">
              <w:rPr>
                <w:rFonts w:ascii="Arial" w:hAnsi="Arial" w:cs="Arial"/>
                <w:sz w:val="20"/>
                <w:szCs w:val="20"/>
              </w:rPr>
              <w:t xml:space="preserve"> Climate Plan (ITCP) for guiding bankable GHG mitigation and adaptation interventions in the public and private sector of Delta State.</w:t>
            </w:r>
          </w:p>
          <w:p w:rsidR="00194EFE" w:rsidRPr="00003AFB" w:rsidRDefault="00194EFE" w:rsidP="00003AFB">
            <w:pPr>
              <w:pStyle w:val="ListParagraph"/>
              <w:numPr>
                <w:ilvl w:val="1"/>
                <w:numId w:val="71"/>
              </w:numPr>
              <w:contextualSpacing/>
              <w:rPr>
                <w:rFonts w:ascii="Arial" w:hAnsi="Arial" w:cs="Arial"/>
                <w:sz w:val="20"/>
                <w:szCs w:val="20"/>
              </w:rPr>
            </w:pPr>
            <w:r w:rsidRPr="00003AFB">
              <w:rPr>
                <w:rFonts w:ascii="Arial" w:hAnsi="Arial" w:cs="Arial"/>
                <w:sz w:val="20"/>
                <w:szCs w:val="20"/>
              </w:rPr>
              <w:t>Mainstream the ITCP principles into key sectors</w:t>
            </w:r>
            <w:r w:rsidRPr="00003AFB">
              <w:rPr>
                <w:rStyle w:val="FootnoteReference"/>
              </w:rPr>
              <w:footnoteReference w:id="190"/>
            </w:r>
            <w:r w:rsidRPr="00003AFB">
              <w:rPr>
                <w:rFonts w:ascii="Arial" w:hAnsi="Arial" w:cs="Arial"/>
                <w:sz w:val="20"/>
                <w:szCs w:val="20"/>
              </w:rPr>
              <w:t xml:space="preserve"> in Delta State (including the three districts: Delta North, Delta South and Delta Central) and into national planning, policy-making and decision-making (see Output 4).</w:t>
            </w:r>
          </w:p>
          <w:p w:rsidR="00194EFE" w:rsidRPr="00FD7D94" w:rsidRDefault="00194EFE" w:rsidP="00684C1F">
            <w:pPr>
              <w:jc w:val="left"/>
              <w:rPr>
                <w:sz w:val="20"/>
                <w:szCs w:val="20"/>
              </w:rPr>
            </w:pPr>
          </w:p>
        </w:tc>
        <w:tc>
          <w:tcPr>
            <w:tcW w:w="567" w:type="dxa"/>
            <w:vMerge w:val="restart"/>
            <w:tcBorders>
              <w:top w:val="double" w:sz="4" w:space="0" w:color="auto"/>
            </w:tcBorders>
            <w:vAlign w:val="center"/>
          </w:tcPr>
          <w:p w:rsidR="00194EFE" w:rsidRPr="00FD7D94" w:rsidRDefault="00194EFE" w:rsidP="00684C1F">
            <w:pPr>
              <w:jc w:val="left"/>
              <w:rPr>
                <w:sz w:val="20"/>
                <w:szCs w:val="20"/>
              </w:rPr>
            </w:pPr>
          </w:p>
        </w:tc>
        <w:tc>
          <w:tcPr>
            <w:tcW w:w="709" w:type="dxa"/>
            <w:vMerge w:val="restart"/>
            <w:tcBorders>
              <w:top w:val="double" w:sz="4" w:space="0" w:color="auto"/>
            </w:tcBorders>
            <w:vAlign w:val="center"/>
          </w:tcPr>
          <w:p w:rsidR="00194EFE" w:rsidRPr="00FD7D94" w:rsidRDefault="00194EFE" w:rsidP="00684C1F">
            <w:pPr>
              <w:jc w:val="left"/>
              <w:rPr>
                <w:sz w:val="20"/>
                <w:szCs w:val="20"/>
              </w:rPr>
            </w:pPr>
          </w:p>
        </w:tc>
        <w:tc>
          <w:tcPr>
            <w:tcW w:w="1539" w:type="dxa"/>
            <w:vMerge w:val="restart"/>
            <w:tcBorders>
              <w:top w:val="double" w:sz="4" w:space="0" w:color="auto"/>
            </w:tcBorders>
          </w:tcPr>
          <w:p w:rsidR="00194EFE" w:rsidRDefault="00194EFE" w:rsidP="00684C1F">
            <w:pPr>
              <w:jc w:val="left"/>
              <w:rPr>
                <w:sz w:val="20"/>
                <w:szCs w:val="20"/>
              </w:rPr>
            </w:pPr>
            <w:r>
              <w:rPr>
                <w:sz w:val="20"/>
                <w:szCs w:val="20"/>
              </w:rPr>
              <w:t>Working Groups</w:t>
            </w:r>
          </w:p>
          <w:p w:rsidR="00194EFE" w:rsidRDefault="00194EFE" w:rsidP="00684C1F">
            <w:pPr>
              <w:jc w:val="left"/>
              <w:rPr>
                <w:sz w:val="20"/>
                <w:szCs w:val="20"/>
              </w:rPr>
            </w:pPr>
          </w:p>
          <w:p w:rsidR="00194EFE" w:rsidRDefault="00194EFE" w:rsidP="00684C1F">
            <w:pPr>
              <w:jc w:val="left"/>
              <w:rPr>
                <w:sz w:val="20"/>
                <w:szCs w:val="20"/>
              </w:rPr>
            </w:pPr>
            <w:r>
              <w:rPr>
                <w:sz w:val="20"/>
                <w:szCs w:val="20"/>
              </w:rPr>
              <w:t>PMU</w:t>
            </w:r>
          </w:p>
          <w:p w:rsidR="00194EFE" w:rsidRDefault="00194EFE" w:rsidP="00684C1F">
            <w:pPr>
              <w:jc w:val="left"/>
              <w:rPr>
                <w:sz w:val="20"/>
                <w:szCs w:val="20"/>
              </w:rPr>
            </w:pPr>
          </w:p>
          <w:p w:rsidR="00194EFE" w:rsidRDefault="00194EFE" w:rsidP="00684C1F">
            <w:pPr>
              <w:jc w:val="left"/>
              <w:rPr>
                <w:sz w:val="20"/>
                <w:szCs w:val="20"/>
              </w:rPr>
            </w:pPr>
            <w:r>
              <w:rPr>
                <w:sz w:val="20"/>
                <w:szCs w:val="20"/>
              </w:rPr>
              <w:t>International consultants</w:t>
            </w:r>
          </w:p>
          <w:p w:rsidR="00194EFE" w:rsidRDefault="00194EFE" w:rsidP="00684C1F">
            <w:pPr>
              <w:jc w:val="left"/>
              <w:rPr>
                <w:sz w:val="20"/>
                <w:szCs w:val="20"/>
              </w:rPr>
            </w:pPr>
          </w:p>
          <w:p w:rsidR="00194EFE" w:rsidRPr="00FD7D94" w:rsidRDefault="00194EFE" w:rsidP="00684C1F">
            <w:pPr>
              <w:jc w:val="left"/>
              <w:rPr>
                <w:sz w:val="20"/>
                <w:szCs w:val="20"/>
              </w:rPr>
            </w:pPr>
            <w:r>
              <w:rPr>
                <w:sz w:val="20"/>
                <w:szCs w:val="20"/>
              </w:rPr>
              <w:lastRenderedPageBreak/>
              <w:t>Local consultants</w:t>
            </w:r>
          </w:p>
        </w:tc>
      </w:tr>
      <w:tr w:rsidR="00194EFE" w:rsidRPr="00FD7D94" w:rsidTr="009B23DD">
        <w:trPr>
          <w:trHeight w:val="1488"/>
        </w:trPr>
        <w:tc>
          <w:tcPr>
            <w:tcW w:w="2021" w:type="dxa"/>
            <w:vMerge/>
          </w:tcPr>
          <w:p w:rsidR="00194EFE" w:rsidRPr="00FD7D94" w:rsidRDefault="00194EFE" w:rsidP="00684C1F">
            <w:pPr>
              <w:jc w:val="left"/>
              <w:rPr>
                <w:sz w:val="20"/>
                <w:szCs w:val="20"/>
              </w:rPr>
            </w:pPr>
          </w:p>
        </w:tc>
        <w:tc>
          <w:tcPr>
            <w:tcW w:w="1701" w:type="dxa"/>
            <w:tcBorders>
              <w:top w:val="single" w:sz="4" w:space="0" w:color="auto"/>
              <w:bottom w:val="single" w:sz="4" w:space="0" w:color="auto"/>
            </w:tcBorders>
          </w:tcPr>
          <w:p w:rsidR="00194EFE" w:rsidRPr="00FD7D94" w:rsidRDefault="00194EFE" w:rsidP="00684C1F">
            <w:pPr>
              <w:jc w:val="left"/>
              <w:rPr>
                <w:sz w:val="20"/>
                <w:szCs w:val="20"/>
              </w:rPr>
            </w:pPr>
            <w:r>
              <w:rPr>
                <w:sz w:val="20"/>
                <w:szCs w:val="20"/>
              </w:rPr>
              <w:t>Number of feasibility studies undertaken for prioritised interventions.</w:t>
            </w:r>
          </w:p>
        </w:tc>
        <w:tc>
          <w:tcPr>
            <w:tcW w:w="2127" w:type="dxa"/>
          </w:tcPr>
          <w:p w:rsidR="00194EFE" w:rsidRPr="00FD7D94" w:rsidRDefault="00194EFE" w:rsidP="00684C1F">
            <w:pPr>
              <w:jc w:val="left"/>
              <w:rPr>
                <w:sz w:val="20"/>
                <w:szCs w:val="20"/>
              </w:rPr>
            </w:pPr>
            <w:r>
              <w:rPr>
                <w:sz w:val="20"/>
                <w:szCs w:val="20"/>
              </w:rPr>
              <w:t xml:space="preserve">Capacity is presently lacking within </w:t>
            </w:r>
            <w:r w:rsidR="00B020DE">
              <w:rPr>
                <w:sz w:val="20"/>
                <w:szCs w:val="20"/>
              </w:rPr>
              <w:t>Delta State</w:t>
            </w:r>
            <w:r>
              <w:rPr>
                <w:sz w:val="20"/>
                <w:szCs w:val="20"/>
              </w:rPr>
              <w:t xml:space="preserve"> to undertake feasibility studies. </w:t>
            </w:r>
          </w:p>
        </w:tc>
        <w:tc>
          <w:tcPr>
            <w:tcW w:w="2693" w:type="dxa"/>
          </w:tcPr>
          <w:p w:rsidR="00194EFE" w:rsidRPr="00FD7D94" w:rsidRDefault="00194EFE" w:rsidP="00684C1F">
            <w:pPr>
              <w:jc w:val="left"/>
              <w:rPr>
                <w:sz w:val="20"/>
                <w:szCs w:val="20"/>
              </w:rPr>
            </w:pPr>
            <w:r>
              <w:rPr>
                <w:sz w:val="20"/>
                <w:szCs w:val="20"/>
              </w:rPr>
              <w:t>Mid-way through the programme, at least five feasibility studies have been conducted on five prioritised interventions.</w:t>
            </w:r>
          </w:p>
        </w:tc>
        <w:tc>
          <w:tcPr>
            <w:tcW w:w="3969" w:type="dxa"/>
            <w:vMerge/>
          </w:tcPr>
          <w:p w:rsidR="00194EFE" w:rsidRPr="00FD7D94" w:rsidRDefault="00194EFE" w:rsidP="00684C1F">
            <w:pPr>
              <w:spacing w:after="120"/>
              <w:jc w:val="left"/>
              <w:rPr>
                <w:sz w:val="20"/>
                <w:szCs w:val="20"/>
              </w:rPr>
            </w:pPr>
          </w:p>
        </w:tc>
        <w:tc>
          <w:tcPr>
            <w:tcW w:w="567" w:type="dxa"/>
            <w:vMerge/>
            <w:vAlign w:val="center"/>
          </w:tcPr>
          <w:p w:rsidR="00194EFE" w:rsidRPr="00FD7D94" w:rsidRDefault="00194EFE" w:rsidP="00684C1F">
            <w:pPr>
              <w:jc w:val="left"/>
              <w:rPr>
                <w:sz w:val="20"/>
                <w:szCs w:val="20"/>
              </w:rPr>
            </w:pPr>
          </w:p>
        </w:tc>
        <w:tc>
          <w:tcPr>
            <w:tcW w:w="709" w:type="dxa"/>
            <w:vMerge/>
            <w:vAlign w:val="center"/>
          </w:tcPr>
          <w:p w:rsidR="00194EFE" w:rsidRPr="00FD7D94" w:rsidRDefault="00194EFE" w:rsidP="00684C1F">
            <w:pPr>
              <w:jc w:val="left"/>
              <w:rPr>
                <w:sz w:val="20"/>
                <w:szCs w:val="20"/>
              </w:rPr>
            </w:pPr>
          </w:p>
        </w:tc>
        <w:tc>
          <w:tcPr>
            <w:tcW w:w="1539" w:type="dxa"/>
            <w:vMerge/>
          </w:tcPr>
          <w:p w:rsidR="00194EFE" w:rsidRPr="00FD7D94" w:rsidRDefault="00194EFE" w:rsidP="00A16707">
            <w:pPr>
              <w:numPr>
                <w:ilvl w:val="0"/>
                <w:numId w:val="11"/>
              </w:numPr>
              <w:jc w:val="left"/>
              <w:rPr>
                <w:sz w:val="20"/>
                <w:szCs w:val="20"/>
              </w:rPr>
            </w:pPr>
          </w:p>
        </w:tc>
      </w:tr>
      <w:tr w:rsidR="00194EFE" w:rsidRPr="00FD7D94" w:rsidTr="009B23DD">
        <w:trPr>
          <w:trHeight w:val="1488"/>
        </w:trPr>
        <w:tc>
          <w:tcPr>
            <w:tcW w:w="2021" w:type="dxa"/>
            <w:vMerge/>
          </w:tcPr>
          <w:p w:rsidR="00194EFE" w:rsidRPr="00FD7D94" w:rsidRDefault="00194EFE" w:rsidP="00684C1F">
            <w:pPr>
              <w:jc w:val="left"/>
              <w:rPr>
                <w:sz w:val="20"/>
                <w:szCs w:val="20"/>
              </w:rPr>
            </w:pPr>
          </w:p>
        </w:tc>
        <w:tc>
          <w:tcPr>
            <w:tcW w:w="1701" w:type="dxa"/>
            <w:tcBorders>
              <w:top w:val="single" w:sz="4" w:space="0" w:color="auto"/>
              <w:bottom w:val="single" w:sz="4" w:space="0" w:color="auto"/>
            </w:tcBorders>
          </w:tcPr>
          <w:p w:rsidR="00194EFE" w:rsidRPr="00FD7D94" w:rsidRDefault="00194EFE" w:rsidP="00684C1F">
            <w:pPr>
              <w:jc w:val="left"/>
              <w:rPr>
                <w:sz w:val="20"/>
                <w:szCs w:val="20"/>
              </w:rPr>
            </w:pPr>
            <w:r>
              <w:rPr>
                <w:sz w:val="20"/>
                <w:szCs w:val="20"/>
              </w:rPr>
              <w:t>Number of TORs developed for feasibility studies for an additional five priority interventions.</w:t>
            </w:r>
          </w:p>
        </w:tc>
        <w:tc>
          <w:tcPr>
            <w:tcW w:w="2127" w:type="dxa"/>
          </w:tcPr>
          <w:p w:rsidR="00194EFE" w:rsidRPr="00FD7D94" w:rsidRDefault="00194EFE" w:rsidP="00684C1F">
            <w:pPr>
              <w:jc w:val="left"/>
              <w:rPr>
                <w:sz w:val="20"/>
                <w:szCs w:val="20"/>
              </w:rPr>
            </w:pPr>
            <w:r>
              <w:rPr>
                <w:sz w:val="20"/>
                <w:szCs w:val="20"/>
              </w:rPr>
              <w:t xml:space="preserve">Capacity is presently lacking within </w:t>
            </w:r>
            <w:r w:rsidR="00B020DE">
              <w:rPr>
                <w:sz w:val="20"/>
                <w:szCs w:val="20"/>
              </w:rPr>
              <w:t>Delta State</w:t>
            </w:r>
            <w:r>
              <w:rPr>
                <w:sz w:val="20"/>
                <w:szCs w:val="20"/>
              </w:rPr>
              <w:t xml:space="preserve"> to develop TORS for the development of feasibility studies.</w:t>
            </w:r>
          </w:p>
        </w:tc>
        <w:tc>
          <w:tcPr>
            <w:tcW w:w="2693" w:type="dxa"/>
          </w:tcPr>
          <w:p w:rsidR="00194EFE" w:rsidRPr="00FD7D94" w:rsidRDefault="00194EFE" w:rsidP="00684C1F">
            <w:pPr>
              <w:jc w:val="left"/>
              <w:rPr>
                <w:sz w:val="20"/>
                <w:szCs w:val="20"/>
              </w:rPr>
            </w:pPr>
            <w:r>
              <w:rPr>
                <w:sz w:val="20"/>
                <w:szCs w:val="20"/>
              </w:rPr>
              <w:t>Mid-way through the programme, at least five TORs for feasibility studies have been conducted on five additional prioritised interventions.</w:t>
            </w:r>
          </w:p>
        </w:tc>
        <w:tc>
          <w:tcPr>
            <w:tcW w:w="3969" w:type="dxa"/>
            <w:vMerge/>
          </w:tcPr>
          <w:p w:rsidR="00194EFE" w:rsidRPr="00FD7D94" w:rsidRDefault="00194EFE" w:rsidP="00684C1F">
            <w:pPr>
              <w:spacing w:after="120"/>
              <w:jc w:val="left"/>
              <w:rPr>
                <w:sz w:val="20"/>
                <w:szCs w:val="20"/>
              </w:rPr>
            </w:pPr>
          </w:p>
        </w:tc>
        <w:tc>
          <w:tcPr>
            <w:tcW w:w="567" w:type="dxa"/>
            <w:vMerge/>
            <w:vAlign w:val="center"/>
          </w:tcPr>
          <w:p w:rsidR="00194EFE" w:rsidRPr="00FD7D94" w:rsidRDefault="00194EFE" w:rsidP="00684C1F">
            <w:pPr>
              <w:jc w:val="left"/>
              <w:rPr>
                <w:sz w:val="20"/>
                <w:szCs w:val="20"/>
              </w:rPr>
            </w:pPr>
          </w:p>
        </w:tc>
        <w:tc>
          <w:tcPr>
            <w:tcW w:w="709" w:type="dxa"/>
            <w:vMerge/>
            <w:vAlign w:val="center"/>
          </w:tcPr>
          <w:p w:rsidR="00194EFE" w:rsidRPr="00FD7D94" w:rsidRDefault="00194EFE" w:rsidP="00684C1F">
            <w:pPr>
              <w:jc w:val="left"/>
              <w:rPr>
                <w:sz w:val="20"/>
                <w:szCs w:val="20"/>
              </w:rPr>
            </w:pPr>
          </w:p>
        </w:tc>
        <w:tc>
          <w:tcPr>
            <w:tcW w:w="1539" w:type="dxa"/>
            <w:vMerge/>
          </w:tcPr>
          <w:p w:rsidR="00194EFE" w:rsidRPr="00FD7D94" w:rsidRDefault="00194EFE" w:rsidP="00A16707">
            <w:pPr>
              <w:numPr>
                <w:ilvl w:val="0"/>
                <w:numId w:val="11"/>
              </w:numPr>
              <w:jc w:val="left"/>
              <w:rPr>
                <w:sz w:val="20"/>
                <w:szCs w:val="20"/>
              </w:rPr>
            </w:pPr>
          </w:p>
        </w:tc>
      </w:tr>
      <w:tr w:rsidR="00194EFE" w:rsidRPr="00FD7D94" w:rsidTr="009B23DD">
        <w:trPr>
          <w:trHeight w:val="1488"/>
        </w:trPr>
        <w:tc>
          <w:tcPr>
            <w:tcW w:w="2021" w:type="dxa"/>
            <w:vMerge/>
          </w:tcPr>
          <w:p w:rsidR="00194EFE" w:rsidRPr="00FD7D94" w:rsidRDefault="00194EFE" w:rsidP="00684C1F">
            <w:pPr>
              <w:jc w:val="left"/>
              <w:rPr>
                <w:sz w:val="20"/>
                <w:szCs w:val="20"/>
              </w:rPr>
            </w:pPr>
          </w:p>
        </w:tc>
        <w:tc>
          <w:tcPr>
            <w:tcW w:w="1701" w:type="dxa"/>
            <w:tcBorders>
              <w:top w:val="single" w:sz="4" w:space="0" w:color="auto"/>
              <w:bottom w:val="single" w:sz="4" w:space="0" w:color="auto"/>
            </w:tcBorders>
          </w:tcPr>
          <w:p w:rsidR="00194EFE" w:rsidRPr="00FD7D94" w:rsidRDefault="00194EFE" w:rsidP="00684C1F">
            <w:pPr>
              <w:jc w:val="left"/>
              <w:rPr>
                <w:sz w:val="20"/>
                <w:szCs w:val="20"/>
              </w:rPr>
            </w:pPr>
            <w:r>
              <w:rPr>
                <w:sz w:val="20"/>
                <w:szCs w:val="20"/>
              </w:rPr>
              <w:t>Number of bankable business plans developed for prioritised interventions.</w:t>
            </w:r>
          </w:p>
        </w:tc>
        <w:tc>
          <w:tcPr>
            <w:tcW w:w="2127" w:type="dxa"/>
          </w:tcPr>
          <w:p w:rsidR="00194EFE" w:rsidRPr="00FD7D94" w:rsidRDefault="00194EFE" w:rsidP="00684C1F">
            <w:pPr>
              <w:jc w:val="left"/>
              <w:rPr>
                <w:sz w:val="20"/>
                <w:szCs w:val="20"/>
              </w:rPr>
            </w:pPr>
            <w:r>
              <w:rPr>
                <w:sz w:val="20"/>
                <w:szCs w:val="20"/>
              </w:rPr>
              <w:t xml:space="preserve">Capacity is presently lacking within </w:t>
            </w:r>
            <w:r w:rsidR="00B020DE">
              <w:rPr>
                <w:sz w:val="20"/>
                <w:szCs w:val="20"/>
              </w:rPr>
              <w:t>Delta State</w:t>
            </w:r>
            <w:r>
              <w:rPr>
                <w:sz w:val="20"/>
                <w:szCs w:val="20"/>
              </w:rPr>
              <w:t xml:space="preserve"> to develop business plans for prioritised interventions.</w:t>
            </w:r>
          </w:p>
        </w:tc>
        <w:tc>
          <w:tcPr>
            <w:tcW w:w="2693" w:type="dxa"/>
          </w:tcPr>
          <w:p w:rsidR="00194EFE" w:rsidRPr="00FD7D94" w:rsidRDefault="00194EFE" w:rsidP="00684C1F">
            <w:pPr>
              <w:jc w:val="left"/>
              <w:rPr>
                <w:sz w:val="20"/>
                <w:szCs w:val="20"/>
              </w:rPr>
            </w:pPr>
            <w:r>
              <w:rPr>
                <w:sz w:val="20"/>
                <w:szCs w:val="20"/>
              </w:rPr>
              <w:t xml:space="preserve">Mid-way through Year 2, at least three bankable business plans have been developed for three prioritised interventions. </w:t>
            </w:r>
          </w:p>
        </w:tc>
        <w:tc>
          <w:tcPr>
            <w:tcW w:w="3969" w:type="dxa"/>
            <w:vMerge/>
          </w:tcPr>
          <w:p w:rsidR="00194EFE" w:rsidRPr="00FD7D94" w:rsidRDefault="00194EFE" w:rsidP="00684C1F">
            <w:pPr>
              <w:spacing w:after="120"/>
              <w:jc w:val="left"/>
              <w:rPr>
                <w:sz w:val="20"/>
                <w:szCs w:val="20"/>
              </w:rPr>
            </w:pPr>
          </w:p>
        </w:tc>
        <w:tc>
          <w:tcPr>
            <w:tcW w:w="567" w:type="dxa"/>
            <w:vMerge/>
            <w:vAlign w:val="center"/>
          </w:tcPr>
          <w:p w:rsidR="00194EFE" w:rsidRPr="00FD7D94" w:rsidRDefault="00194EFE" w:rsidP="00684C1F">
            <w:pPr>
              <w:jc w:val="left"/>
              <w:rPr>
                <w:sz w:val="20"/>
                <w:szCs w:val="20"/>
              </w:rPr>
            </w:pPr>
          </w:p>
        </w:tc>
        <w:tc>
          <w:tcPr>
            <w:tcW w:w="709" w:type="dxa"/>
            <w:vMerge/>
            <w:vAlign w:val="center"/>
          </w:tcPr>
          <w:p w:rsidR="00194EFE" w:rsidRPr="00FD7D94" w:rsidRDefault="00194EFE" w:rsidP="00684C1F">
            <w:pPr>
              <w:jc w:val="left"/>
              <w:rPr>
                <w:sz w:val="20"/>
                <w:szCs w:val="20"/>
              </w:rPr>
            </w:pPr>
          </w:p>
        </w:tc>
        <w:tc>
          <w:tcPr>
            <w:tcW w:w="1539" w:type="dxa"/>
            <w:vMerge/>
          </w:tcPr>
          <w:p w:rsidR="00194EFE" w:rsidRPr="00FD7D94" w:rsidRDefault="00194EFE" w:rsidP="00A16707">
            <w:pPr>
              <w:numPr>
                <w:ilvl w:val="0"/>
                <w:numId w:val="11"/>
              </w:numPr>
              <w:jc w:val="left"/>
              <w:rPr>
                <w:sz w:val="20"/>
                <w:szCs w:val="20"/>
              </w:rPr>
            </w:pPr>
          </w:p>
        </w:tc>
      </w:tr>
      <w:tr w:rsidR="00194EFE" w:rsidRPr="00FD7D94" w:rsidTr="009B23DD">
        <w:trPr>
          <w:trHeight w:val="1488"/>
        </w:trPr>
        <w:tc>
          <w:tcPr>
            <w:tcW w:w="2021" w:type="dxa"/>
            <w:vMerge/>
          </w:tcPr>
          <w:p w:rsidR="00194EFE" w:rsidRPr="00FD7D94" w:rsidRDefault="00194EFE" w:rsidP="00684C1F">
            <w:pPr>
              <w:jc w:val="left"/>
              <w:rPr>
                <w:sz w:val="20"/>
                <w:szCs w:val="20"/>
              </w:rPr>
            </w:pPr>
          </w:p>
        </w:tc>
        <w:tc>
          <w:tcPr>
            <w:tcW w:w="1701" w:type="dxa"/>
            <w:tcBorders>
              <w:top w:val="single" w:sz="4" w:space="0" w:color="auto"/>
              <w:bottom w:val="single" w:sz="4" w:space="0" w:color="auto"/>
            </w:tcBorders>
          </w:tcPr>
          <w:p w:rsidR="00194EFE" w:rsidRPr="00FD7D94" w:rsidRDefault="00194EFE" w:rsidP="00684C1F">
            <w:pPr>
              <w:jc w:val="left"/>
              <w:rPr>
                <w:sz w:val="20"/>
                <w:szCs w:val="20"/>
              </w:rPr>
            </w:pPr>
            <w:r>
              <w:rPr>
                <w:sz w:val="20"/>
                <w:szCs w:val="20"/>
              </w:rPr>
              <w:t xml:space="preserve">Number of policies revised to incorporate climate change risks and GHG mitigation considerations. </w:t>
            </w:r>
          </w:p>
        </w:tc>
        <w:tc>
          <w:tcPr>
            <w:tcW w:w="2127" w:type="dxa"/>
            <w:tcBorders>
              <w:bottom w:val="single" w:sz="4" w:space="0" w:color="auto"/>
            </w:tcBorders>
          </w:tcPr>
          <w:p w:rsidR="00194EFE" w:rsidRPr="00FD7D94" w:rsidRDefault="00194EFE" w:rsidP="00684C1F">
            <w:pPr>
              <w:jc w:val="left"/>
              <w:rPr>
                <w:sz w:val="20"/>
                <w:szCs w:val="20"/>
              </w:rPr>
            </w:pPr>
            <w:r>
              <w:rPr>
                <w:sz w:val="20"/>
                <w:szCs w:val="20"/>
              </w:rPr>
              <w:t xml:space="preserve">At present, an enabling environment to catalyse GHG mitigation and adaptation does not exist within </w:t>
            </w:r>
            <w:r w:rsidR="00B020DE">
              <w:rPr>
                <w:sz w:val="20"/>
                <w:szCs w:val="20"/>
              </w:rPr>
              <w:t>Delta State</w:t>
            </w:r>
            <w:r>
              <w:rPr>
                <w:sz w:val="20"/>
                <w:szCs w:val="20"/>
              </w:rPr>
              <w:t xml:space="preserve"> as GHG mitigation and adaptation considerations have not been mainstreamed into policy. </w:t>
            </w:r>
          </w:p>
        </w:tc>
        <w:tc>
          <w:tcPr>
            <w:tcW w:w="2693" w:type="dxa"/>
            <w:tcBorders>
              <w:bottom w:val="single" w:sz="4" w:space="0" w:color="auto"/>
            </w:tcBorders>
          </w:tcPr>
          <w:p w:rsidR="00194EFE" w:rsidRPr="00FD7D94" w:rsidRDefault="00194EFE" w:rsidP="00684C1F">
            <w:pPr>
              <w:jc w:val="left"/>
              <w:rPr>
                <w:sz w:val="20"/>
                <w:szCs w:val="20"/>
              </w:rPr>
            </w:pPr>
            <w:r>
              <w:rPr>
                <w:sz w:val="20"/>
                <w:szCs w:val="20"/>
              </w:rPr>
              <w:t xml:space="preserve">By the end of the programme, revisions of at least two cross-sectoral policies have been proposed. </w:t>
            </w:r>
          </w:p>
        </w:tc>
        <w:tc>
          <w:tcPr>
            <w:tcW w:w="3969" w:type="dxa"/>
            <w:vMerge/>
          </w:tcPr>
          <w:p w:rsidR="00194EFE" w:rsidRPr="00FD7D94" w:rsidRDefault="00194EFE" w:rsidP="00684C1F">
            <w:pPr>
              <w:spacing w:after="120"/>
              <w:jc w:val="left"/>
              <w:rPr>
                <w:sz w:val="20"/>
                <w:szCs w:val="20"/>
              </w:rPr>
            </w:pPr>
          </w:p>
        </w:tc>
        <w:tc>
          <w:tcPr>
            <w:tcW w:w="567" w:type="dxa"/>
            <w:vMerge/>
            <w:tcBorders>
              <w:bottom w:val="single" w:sz="4" w:space="0" w:color="auto"/>
            </w:tcBorders>
            <w:vAlign w:val="center"/>
          </w:tcPr>
          <w:p w:rsidR="00194EFE" w:rsidRPr="00FD7D94" w:rsidRDefault="00194EFE" w:rsidP="00684C1F">
            <w:pPr>
              <w:jc w:val="left"/>
              <w:rPr>
                <w:sz w:val="20"/>
                <w:szCs w:val="20"/>
              </w:rPr>
            </w:pPr>
          </w:p>
        </w:tc>
        <w:tc>
          <w:tcPr>
            <w:tcW w:w="709" w:type="dxa"/>
            <w:vMerge/>
            <w:tcBorders>
              <w:bottom w:val="single" w:sz="4" w:space="0" w:color="auto"/>
            </w:tcBorders>
            <w:vAlign w:val="center"/>
          </w:tcPr>
          <w:p w:rsidR="00194EFE" w:rsidRPr="00FD7D94" w:rsidRDefault="00194EFE" w:rsidP="00684C1F">
            <w:pPr>
              <w:jc w:val="left"/>
              <w:rPr>
                <w:sz w:val="20"/>
                <w:szCs w:val="20"/>
              </w:rPr>
            </w:pPr>
          </w:p>
        </w:tc>
        <w:tc>
          <w:tcPr>
            <w:tcW w:w="1539" w:type="dxa"/>
            <w:vMerge/>
            <w:tcBorders>
              <w:bottom w:val="single" w:sz="4" w:space="0" w:color="auto"/>
            </w:tcBorders>
          </w:tcPr>
          <w:p w:rsidR="00194EFE" w:rsidRPr="00FD7D94" w:rsidRDefault="00194EFE" w:rsidP="00A16707">
            <w:pPr>
              <w:numPr>
                <w:ilvl w:val="0"/>
                <w:numId w:val="11"/>
              </w:numPr>
              <w:jc w:val="left"/>
              <w:rPr>
                <w:sz w:val="20"/>
                <w:szCs w:val="20"/>
              </w:rPr>
            </w:pPr>
          </w:p>
        </w:tc>
      </w:tr>
      <w:tr w:rsidR="00194EFE" w:rsidRPr="00FD7D94" w:rsidTr="009B23DD">
        <w:trPr>
          <w:trHeight w:val="1488"/>
        </w:trPr>
        <w:tc>
          <w:tcPr>
            <w:tcW w:w="2021" w:type="dxa"/>
            <w:vMerge/>
            <w:tcBorders>
              <w:bottom w:val="double" w:sz="4" w:space="0" w:color="auto"/>
            </w:tcBorders>
          </w:tcPr>
          <w:p w:rsidR="00194EFE" w:rsidRPr="00FD7D94" w:rsidRDefault="00194EFE" w:rsidP="00684C1F">
            <w:pPr>
              <w:jc w:val="left"/>
              <w:rPr>
                <w:sz w:val="20"/>
                <w:szCs w:val="20"/>
              </w:rPr>
            </w:pPr>
          </w:p>
        </w:tc>
        <w:tc>
          <w:tcPr>
            <w:tcW w:w="1701" w:type="dxa"/>
            <w:tcBorders>
              <w:top w:val="single" w:sz="4" w:space="0" w:color="auto"/>
              <w:bottom w:val="double" w:sz="4" w:space="0" w:color="auto"/>
            </w:tcBorders>
          </w:tcPr>
          <w:p w:rsidR="00194EFE" w:rsidRDefault="00194EFE" w:rsidP="00684C1F">
            <w:pPr>
              <w:jc w:val="left"/>
              <w:rPr>
                <w:sz w:val="20"/>
                <w:szCs w:val="20"/>
              </w:rPr>
            </w:pPr>
            <w:r>
              <w:rPr>
                <w:sz w:val="20"/>
                <w:szCs w:val="20"/>
              </w:rPr>
              <w:t xml:space="preserve">An ITCP has been developed for </w:t>
            </w:r>
            <w:r w:rsidR="00B020DE">
              <w:rPr>
                <w:sz w:val="20"/>
                <w:szCs w:val="20"/>
              </w:rPr>
              <w:t>Delta State</w:t>
            </w:r>
            <w:r>
              <w:rPr>
                <w:sz w:val="20"/>
                <w:szCs w:val="20"/>
              </w:rPr>
              <w:t xml:space="preserve"> (yes/no).</w:t>
            </w:r>
          </w:p>
        </w:tc>
        <w:tc>
          <w:tcPr>
            <w:tcW w:w="2127" w:type="dxa"/>
            <w:tcBorders>
              <w:bottom w:val="double" w:sz="4" w:space="0" w:color="auto"/>
            </w:tcBorders>
          </w:tcPr>
          <w:p w:rsidR="00194EFE" w:rsidRDefault="00194EFE" w:rsidP="00684C1F">
            <w:pPr>
              <w:jc w:val="left"/>
              <w:rPr>
                <w:sz w:val="20"/>
                <w:szCs w:val="20"/>
              </w:rPr>
            </w:pPr>
            <w:r>
              <w:rPr>
                <w:sz w:val="20"/>
                <w:szCs w:val="20"/>
              </w:rPr>
              <w:t xml:space="preserve">An ITCP has not been developed for </w:t>
            </w:r>
            <w:r w:rsidR="00B020DE">
              <w:rPr>
                <w:sz w:val="20"/>
                <w:szCs w:val="20"/>
              </w:rPr>
              <w:t>Delta State</w:t>
            </w:r>
            <w:r>
              <w:rPr>
                <w:sz w:val="20"/>
                <w:szCs w:val="20"/>
              </w:rPr>
              <w:t xml:space="preserve"> to date. </w:t>
            </w:r>
          </w:p>
        </w:tc>
        <w:tc>
          <w:tcPr>
            <w:tcW w:w="2693" w:type="dxa"/>
            <w:tcBorders>
              <w:bottom w:val="double" w:sz="4" w:space="0" w:color="auto"/>
            </w:tcBorders>
          </w:tcPr>
          <w:p w:rsidR="00194EFE" w:rsidRDefault="00194EFE" w:rsidP="00684C1F">
            <w:pPr>
              <w:jc w:val="left"/>
              <w:rPr>
                <w:sz w:val="20"/>
                <w:szCs w:val="20"/>
              </w:rPr>
            </w:pPr>
            <w:r>
              <w:rPr>
                <w:sz w:val="20"/>
                <w:szCs w:val="20"/>
              </w:rPr>
              <w:t xml:space="preserve">By the end of the programme, an ITCP has been developed and externally reviewed and approved for </w:t>
            </w:r>
            <w:r w:rsidR="00B020DE">
              <w:rPr>
                <w:sz w:val="20"/>
                <w:szCs w:val="20"/>
              </w:rPr>
              <w:t>Delta State</w:t>
            </w:r>
            <w:r>
              <w:rPr>
                <w:sz w:val="20"/>
                <w:szCs w:val="20"/>
              </w:rPr>
              <w:t xml:space="preserve">. </w:t>
            </w:r>
          </w:p>
        </w:tc>
        <w:tc>
          <w:tcPr>
            <w:tcW w:w="3969" w:type="dxa"/>
            <w:vMerge/>
            <w:tcBorders>
              <w:bottom w:val="double" w:sz="4" w:space="0" w:color="auto"/>
            </w:tcBorders>
          </w:tcPr>
          <w:p w:rsidR="00194EFE" w:rsidRPr="00FD7D94" w:rsidRDefault="00194EFE" w:rsidP="00684C1F">
            <w:pPr>
              <w:spacing w:after="120"/>
              <w:jc w:val="left"/>
              <w:rPr>
                <w:sz w:val="20"/>
                <w:szCs w:val="20"/>
              </w:rPr>
            </w:pPr>
          </w:p>
        </w:tc>
        <w:tc>
          <w:tcPr>
            <w:tcW w:w="567" w:type="dxa"/>
            <w:tcBorders>
              <w:bottom w:val="double" w:sz="4" w:space="0" w:color="auto"/>
            </w:tcBorders>
            <w:vAlign w:val="center"/>
          </w:tcPr>
          <w:p w:rsidR="00194EFE" w:rsidRPr="00FD7D94" w:rsidRDefault="00194EFE" w:rsidP="00684C1F">
            <w:pPr>
              <w:jc w:val="left"/>
              <w:rPr>
                <w:sz w:val="20"/>
                <w:szCs w:val="20"/>
              </w:rPr>
            </w:pPr>
          </w:p>
        </w:tc>
        <w:tc>
          <w:tcPr>
            <w:tcW w:w="709" w:type="dxa"/>
            <w:tcBorders>
              <w:bottom w:val="double" w:sz="4" w:space="0" w:color="auto"/>
            </w:tcBorders>
            <w:vAlign w:val="center"/>
          </w:tcPr>
          <w:p w:rsidR="00194EFE" w:rsidRPr="00FD7D94" w:rsidRDefault="00194EFE" w:rsidP="00684C1F">
            <w:pPr>
              <w:jc w:val="left"/>
              <w:rPr>
                <w:sz w:val="20"/>
                <w:szCs w:val="20"/>
              </w:rPr>
            </w:pPr>
          </w:p>
        </w:tc>
        <w:tc>
          <w:tcPr>
            <w:tcW w:w="1539" w:type="dxa"/>
            <w:tcBorders>
              <w:bottom w:val="double" w:sz="4" w:space="0" w:color="auto"/>
            </w:tcBorders>
          </w:tcPr>
          <w:p w:rsidR="00194EFE" w:rsidRPr="00FD7D94" w:rsidRDefault="00194EFE" w:rsidP="00684C1F">
            <w:pPr>
              <w:ind w:left="360"/>
              <w:jc w:val="left"/>
              <w:rPr>
                <w:sz w:val="20"/>
                <w:szCs w:val="20"/>
              </w:rPr>
            </w:pPr>
          </w:p>
        </w:tc>
      </w:tr>
      <w:tr w:rsidR="00194EFE" w:rsidRPr="00FD7D94" w:rsidTr="009B23DD">
        <w:trPr>
          <w:trHeight w:val="3156"/>
        </w:trPr>
        <w:tc>
          <w:tcPr>
            <w:tcW w:w="2021" w:type="dxa"/>
            <w:vMerge w:val="restart"/>
            <w:tcBorders>
              <w:top w:val="double" w:sz="4" w:space="0" w:color="auto"/>
            </w:tcBorders>
          </w:tcPr>
          <w:p w:rsidR="00194EFE" w:rsidRDefault="00194EFE" w:rsidP="00684C1F">
            <w:pPr>
              <w:spacing w:after="0"/>
              <w:jc w:val="left"/>
              <w:rPr>
                <w:sz w:val="20"/>
                <w:szCs w:val="20"/>
              </w:rPr>
            </w:pPr>
            <w:r w:rsidRPr="007460EE">
              <w:rPr>
                <w:b/>
                <w:sz w:val="20"/>
                <w:szCs w:val="20"/>
              </w:rPr>
              <w:lastRenderedPageBreak/>
              <w:t>Output 3</w:t>
            </w:r>
            <w:r w:rsidRPr="007460EE">
              <w:rPr>
                <w:sz w:val="20"/>
                <w:szCs w:val="20"/>
              </w:rPr>
              <w:t xml:space="preserve">: </w:t>
            </w:r>
            <w:r>
              <w:rPr>
                <w:sz w:val="20"/>
                <w:szCs w:val="20"/>
              </w:rPr>
              <w:t xml:space="preserve">GHG mitigation and </w:t>
            </w:r>
            <w:proofErr w:type="spellStart"/>
            <w:r>
              <w:rPr>
                <w:sz w:val="20"/>
                <w:szCs w:val="20"/>
              </w:rPr>
              <w:t>adaptationinterventions</w:t>
            </w:r>
            <w:proofErr w:type="spellEnd"/>
            <w:r>
              <w:rPr>
                <w:sz w:val="20"/>
                <w:szCs w:val="20"/>
              </w:rPr>
              <w:t xml:space="preserve"> </w:t>
            </w:r>
            <w:r w:rsidRPr="007460EE">
              <w:rPr>
                <w:sz w:val="20"/>
                <w:szCs w:val="20"/>
              </w:rPr>
              <w:t xml:space="preserve">piloted in communities most vulnerable to </w:t>
            </w:r>
            <w:r>
              <w:rPr>
                <w:sz w:val="20"/>
                <w:szCs w:val="20"/>
              </w:rPr>
              <w:t>climate change</w:t>
            </w:r>
            <w:r w:rsidRPr="007460EE">
              <w:rPr>
                <w:sz w:val="20"/>
                <w:szCs w:val="20"/>
              </w:rPr>
              <w:t xml:space="preserve"> impacts. </w:t>
            </w:r>
          </w:p>
          <w:p w:rsidR="00194EFE" w:rsidRPr="00FD7D94" w:rsidRDefault="00194EFE" w:rsidP="00684C1F">
            <w:pPr>
              <w:jc w:val="left"/>
              <w:rPr>
                <w:sz w:val="20"/>
                <w:szCs w:val="20"/>
              </w:rPr>
            </w:pPr>
          </w:p>
        </w:tc>
        <w:tc>
          <w:tcPr>
            <w:tcW w:w="1701" w:type="dxa"/>
            <w:tcBorders>
              <w:top w:val="double" w:sz="4" w:space="0" w:color="auto"/>
            </w:tcBorders>
          </w:tcPr>
          <w:p w:rsidR="00194EFE" w:rsidRPr="00FD7D94" w:rsidRDefault="00194EFE" w:rsidP="00684C1F">
            <w:pPr>
              <w:jc w:val="left"/>
              <w:rPr>
                <w:sz w:val="20"/>
                <w:szCs w:val="20"/>
              </w:rPr>
            </w:pPr>
            <w:r>
              <w:rPr>
                <w:sz w:val="20"/>
                <w:szCs w:val="20"/>
              </w:rPr>
              <w:t xml:space="preserve">Number of hectares of mangroves to be restored. </w:t>
            </w:r>
          </w:p>
        </w:tc>
        <w:tc>
          <w:tcPr>
            <w:tcW w:w="2127" w:type="dxa"/>
            <w:tcBorders>
              <w:top w:val="double" w:sz="4" w:space="0" w:color="auto"/>
            </w:tcBorders>
          </w:tcPr>
          <w:p w:rsidR="00194EFE" w:rsidRPr="00FD7D94" w:rsidRDefault="00194EFE" w:rsidP="00684C1F">
            <w:pPr>
              <w:jc w:val="left"/>
              <w:rPr>
                <w:sz w:val="20"/>
                <w:szCs w:val="20"/>
              </w:rPr>
            </w:pPr>
            <w:r>
              <w:rPr>
                <w:sz w:val="20"/>
                <w:szCs w:val="20"/>
              </w:rPr>
              <w:t xml:space="preserve">Mangroves within </w:t>
            </w:r>
            <w:r w:rsidR="00B020DE">
              <w:rPr>
                <w:sz w:val="20"/>
                <w:szCs w:val="20"/>
              </w:rPr>
              <w:t>Delta State</w:t>
            </w:r>
            <w:r>
              <w:rPr>
                <w:sz w:val="20"/>
                <w:szCs w:val="20"/>
              </w:rPr>
              <w:t xml:space="preserve"> are frequently affected by oil spills. Additionally, mangrove restoration programmes have not yet been extensively undertaken within </w:t>
            </w:r>
            <w:r w:rsidR="00B020DE">
              <w:rPr>
                <w:sz w:val="20"/>
                <w:szCs w:val="20"/>
              </w:rPr>
              <w:t>Delta State</w:t>
            </w:r>
            <w:r>
              <w:rPr>
                <w:sz w:val="20"/>
                <w:szCs w:val="20"/>
              </w:rPr>
              <w:t xml:space="preserve"> and appropriate restoration protocols are consequently not </w:t>
            </w:r>
            <w:r>
              <w:rPr>
                <w:sz w:val="20"/>
                <w:szCs w:val="20"/>
              </w:rPr>
              <w:lastRenderedPageBreak/>
              <w:t xml:space="preserve">known. </w:t>
            </w:r>
          </w:p>
        </w:tc>
        <w:tc>
          <w:tcPr>
            <w:tcW w:w="2693" w:type="dxa"/>
            <w:tcBorders>
              <w:top w:val="double" w:sz="4" w:space="0" w:color="auto"/>
            </w:tcBorders>
          </w:tcPr>
          <w:p w:rsidR="00194EFE" w:rsidRPr="00E4158D" w:rsidRDefault="00194EFE" w:rsidP="00684C1F">
            <w:pPr>
              <w:jc w:val="left"/>
              <w:rPr>
                <w:sz w:val="20"/>
                <w:szCs w:val="20"/>
              </w:rPr>
            </w:pPr>
            <w:r>
              <w:rPr>
                <w:sz w:val="20"/>
                <w:szCs w:val="20"/>
              </w:rPr>
              <w:lastRenderedPageBreak/>
              <w:t xml:space="preserve">By the end of the programme, at least 15 </w:t>
            </w:r>
            <w:proofErr w:type="gramStart"/>
            <w:r w:rsidRPr="00E65E19">
              <w:rPr>
                <w:sz w:val="20"/>
                <w:szCs w:val="20"/>
              </w:rPr>
              <w:t>ha</w:t>
            </w:r>
            <w:r w:rsidRPr="00E65E19">
              <w:rPr>
                <w:sz w:val="20"/>
                <w:szCs w:val="20"/>
                <w:vertAlign w:val="superscript"/>
              </w:rPr>
              <w:t>(</w:t>
            </w:r>
            <w:proofErr w:type="gramEnd"/>
            <w:r w:rsidRPr="00E65E19">
              <w:rPr>
                <w:rStyle w:val="FootnoteReference"/>
              </w:rPr>
              <w:footnoteReference w:id="191"/>
            </w:r>
            <w:r w:rsidRPr="00E65E19">
              <w:rPr>
                <w:sz w:val="20"/>
                <w:szCs w:val="20"/>
                <w:vertAlign w:val="superscript"/>
              </w:rPr>
              <w:t xml:space="preserve">) </w:t>
            </w:r>
            <w:r>
              <w:rPr>
                <w:sz w:val="20"/>
                <w:szCs w:val="20"/>
              </w:rPr>
              <w:t xml:space="preserve">have been restored as a result of programme activities. </w:t>
            </w:r>
          </w:p>
        </w:tc>
        <w:tc>
          <w:tcPr>
            <w:tcW w:w="3969" w:type="dxa"/>
            <w:vMerge w:val="restart"/>
            <w:tcBorders>
              <w:top w:val="double" w:sz="4" w:space="0" w:color="auto"/>
            </w:tcBorders>
          </w:tcPr>
          <w:p w:rsidR="00194EFE" w:rsidRPr="005E2597" w:rsidRDefault="00194EFE" w:rsidP="00A16707">
            <w:pPr>
              <w:pStyle w:val="ListParagraph"/>
              <w:numPr>
                <w:ilvl w:val="0"/>
                <w:numId w:val="34"/>
              </w:numPr>
              <w:tabs>
                <w:tab w:val="clear" w:pos="720"/>
                <w:tab w:val="num" w:pos="360"/>
              </w:tabs>
              <w:ind w:left="360"/>
              <w:contextualSpacing/>
              <w:rPr>
                <w:rFonts w:ascii="Arial" w:hAnsi="Arial" w:cs="Arial"/>
                <w:sz w:val="20"/>
                <w:szCs w:val="20"/>
              </w:rPr>
            </w:pPr>
            <w:r w:rsidRPr="005E2597">
              <w:rPr>
                <w:rFonts w:ascii="Arial" w:hAnsi="Arial" w:cs="Arial"/>
                <w:sz w:val="20"/>
                <w:szCs w:val="20"/>
              </w:rPr>
              <w:t xml:space="preserve">Identify potential partner projects and public private partnerships in order to </w:t>
            </w:r>
            <w:r>
              <w:rPr>
                <w:rFonts w:ascii="Arial" w:hAnsi="Arial" w:cs="Arial"/>
                <w:sz w:val="20"/>
                <w:szCs w:val="20"/>
              </w:rPr>
              <w:t>determine the</w:t>
            </w:r>
            <w:r w:rsidRPr="005E2597">
              <w:rPr>
                <w:rFonts w:ascii="Arial" w:hAnsi="Arial" w:cs="Arial"/>
                <w:sz w:val="20"/>
                <w:szCs w:val="20"/>
              </w:rPr>
              <w:t xml:space="preserve"> scope for additional funding for this intervention and/or to bolt this intervention onto an ongoing activity.</w:t>
            </w:r>
          </w:p>
          <w:p w:rsidR="00194EFE" w:rsidRPr="005E2597" w:rsidRDefault="00194EFE" w:rsidP="00A16707">
            <w:pPr>
              <w:pStyle w:val="ListParagraph"/>
              <w:numPr>
                <w:ilvl w:val="0"/>
                <w:numId w:val="34"/>
              </w:numPr>
              <w:tabs>
                <w:tab w:val="clear" w:pos="720"/>
                <w:tab w:val="num" w:pos="360"/>
              </w:tabs>
              <w:ind w:left="360"/>
              <w:contextualSpacing/>
              <w:rPr>
                <w:rFonts w:ascii="Arial" w:hAnsi="Arial" w:cs="Arial"/>
                <w:sz w:val="20"/>
                <w:szCs w:val="20"/>
              </w:rPr>
            </w:pPr>
            <w:r w:rsidRPr="005E2597">
              <w:rPr>
                <w:rFonts w:ascii="Arial" w:hAnsi="Arial" w:cs="Arial"/>
                <w:sz w:val="20"/>
                <w:szCs w:val="20"/>
              </w:rPr>
              <w:t xml:space="preserve">Identify demonstration site(s) following a transparent and participatory process. Communities should be nominated, for example, to avoid potential inter-community conflict. This should also be based on the mapping </w:t>
            </w:r>
            <w:r w:rsidRPr="005E2597">
              <w:rPr>
                <w:rFonts w:ascii="Arial" w:hAnsi="Arial" w:cs="Arial"/>
                <w:sz w:val="20"/>
                <w:szCs w:val="20"/>
              </w:rPr>
              <w:lastRenderedPageBreak/>
              <w:t>exercise undertaken through Output 1.</w:t>
            </w:r>
          </w:p>
          <w:p w:rsidR="00194EFE" w:rsidRPr="005E2597" w:rsidRDefault="00194EFE" w:rsidP="00A16707">
            <w:pPr>
              <w:pStyle w:val="ListParagraph"/>
              <w:numPr>
                <w:ilvl w:val="0"/>
                <w:numId w:val="34"/>
              </w:numPr>
              <w:tabs>
                <w:tab w:val="clear" w:pos="720"/>
                <w:tab w:val="num" w:pos="360"/>
              </w:tabs>
              <w:ind w:left="360"/>
              <w:contextualSpacing/>
              <w:rPr>
                <w:rFonts w:ascii="Arial" w:hAnsi="Arial" w:cs="Arial"/>
                <w:sz w:val="20"/>
                <w:szCs w:val="20"/>
              </w:rPr>
            </w:pPr>
            <w:r w:rsidRPr="005E2597">
              <w:rPr>
                <w:rFonts w:ascii="Arial" w:hAnsi="Arial" w:cs="Arial"/>
                <w:sz w:val="20"/>
                <w:szCs w:val="20"/>
              </w:rPr>
              <w:t xml:space="preserve">Implement </w:t>
            </w:r>
            <w:r>
              <w:rPr>
                <w:rFonts w:ascii="Arial" w:hAnsi="Arial" w:cs="Arial"/>
                <w:sz w:val="20"/>
                <w:szCs w:val="20"/>
              </w:rPr>
              <w:t xml:space="preserve">the </w:t>
            </w:r>
            <w:r w:rsidRPr="005E2597">
              <w:rPr>
                <w:rFonts w:ascii="Arial" w:hAnsi="Arial" w:cs="Arial"/>
                <w:sz w:val="20"/>
                <w:szCs w:val="20"/>
              </w:rPr>
              <w:t xml:space="preserve">intervention based on consultation with local </w:t>
            </w:r>
            <w:r>
              <w:rPr>
                <w:rFonts w:ascii="Arial" w:hAnsi="Arial" w:cs="Arial"/>
                <w:sz w:val="20"/>
                <w:szCs w:val="20"/>
              </w:rPr>
              <w:t xml:space="preserve">authorities and </w:t>
            </w:r>
            <w:r w:rsidRPr="005E2597">
              <w:rPr>
                <w:rFonts w:ascii="Arial" w:hAnsi="Arial" w:cs="Arial"/>
                <w:sz w:val="20"/>
                <w:szCs w:val="20"/>
              </w:rPr>
              <w:t>communities.</w:t>
            </w:r>
          </w:p>
          <w:p w:rsidR="00194EFE" w:rsidRPr="005E2597" w:rsidRDefault="00194EFE" w:rsidP="00A16707">
            <w:pPr>
              <w:pStyle w:val="ListParagraph"/>
              <w:numPr>
                <w:ilvl w:val="0"/>
                <w:numId w:val="34"/>
              </w:numPr>
              <w:tabs>
                <w:tab w:val="clear" w:pos="720"/>
                <w:tab w:val="num" w:pos="360"/>
              </w:tabs>
              <w:ind w:left="360"/>
              <w:contextualSpacing/>
              <w:rPr>
                <w:rFonts w:ascii="Arial" w:hAnsi="Arial" w:cs="Arial"/>
                <w:sz w:val="20"/>
                <w:szCs w:val="20"/>
              </w:rPr>
            </w:pPr>
            <w:r w:rsidRPr="005E2597">
              <w:rPr>
                <w:rFonts w:ascii="Arial" w:hAnsi="Arial" w:cs="Arial"/>
                <w:sz w:val="20"/>
                <w:szCs w:val="20"/>
              </w:rPr>
              <w:t>Establish a monitoring system for implemented actions</w:t>
            </w:r>
            <w:r>
              <w:rPr>
                <w:rFonts w:ascii="Arial" w:hAnsi="Arial" w:cs="Arial"/>
                <w:sz w:val="20"/>
                <w:szCs w:val="20"/>
              </w:rPr>
              <w:t xml:space="preserve"> to determine their relative success and cost-effectiveness</w:t>
            </w:r>
            <w:r w:rsidRPr="005E2597">
              <w:rPr>
                <w:rFonts w:ascii="Arial" w:hAnsi="Arial" w:cs="Arial"/>
                <w:sz w:val="20"/>
                <w:szCs w:val="20"/>
              </w:rPr>
              <w:t>. Where possible, this should be undertaken by local NGOs.</w:t>
            </w:r>
          </w:p>
          <w:p w:rsidR="00194EFE" w:rsidRPr="00FD7D94" w:rsidRDefault="00194EFE" w:rsidP="00684C1F">
            <w:pPr>
              <w:jc w:val="left"/>
              <w:rPr>
                <w:sz w:val="20"/>
                <w:szCs w:val="20"/>
              </w:rPr>
            </w:pPr>
          </w:p>
        </w:tc>
        <w:tc>
          <w:tcPr>
            <w:tcW w:w="567" w:type="dxa"/>
            <w:vMerge w:val="restart"/>
            <w:tcBorders>
              <w:top w:val="double" w:sz="4" w:space="0" w:color="auto"/>
            </w:tcBorders>
            <w:vAlign w:val="center"/>
          </w:tcPr>
          <w:p w:rsidR="00194EFE" w:rsidRPr="00FD7D94" w:rsidRDefault="00194EFE" w:rsidP="00684C1F">
            <w:pPr>
              <w:jc w:val="left"/>
              <w:rPr>
                <w:sz w:val="20"/>
                <w:szCs w:val="20"/>
              </w:rPr>
            </w:pPr>
            <w:r>
              <w:rPr>
                <w:sz w:val="20"/>
                <w:szCs w:val="20"/>
              </w:rPr>
              <w:lastRenderedPageBreak/>
              <w:t>X</w:t>
            </w:r>
          </w:p>
        </w:tc>
        <w:tc>
          <w:tcPr>
            <w:tcW w:w="709" w:type="dxa"/>
            <w:vMerge w:val="restart"/>
            <w:tcBorders>
              <w:top w:val="double" w:sz="4" w:space="0" w:color="auto"/>
            </w:tcBorders>
            <w:vAlign w:val="center"/>
          </w:tcPr>
          <w:p w:rsidR="00194EFE" w:rsidRPr="00FD7D94" w:rsidRDefault="00194EFE" w:rsidP="00684C1F">
            <w:pPr>
              <w:jc w:val="left"/>
              <w:rPr>
                <w:sz w:val="20"/>
                <w:szCs w:val="20"/>
              </w:rPr>
            </w:pPr>
            <w:r>
              <w:rPr>
                <w:sz w:val="20"/>
                <w:szCs w:val="20"/>
              </w:rPr>
              <w:t>X</w:t>
            </w:r>
          </w:p>
        </w:tc>
        <w:tc>
          <w:tcPr>
            <w:tcW w:w="1539" w:type="dxa"/>
            <w:vMerge w:val="restart"/>
            <w:tcBorders>
              <w:top w:val="double" w:sz="4" w:space="0" w:color="auto"/>
            </w:tcBorders>
          </w:tcPr>
          <w:p w:rsidR="00194EFE" w:rsidRDefault="00194EFE" w:rsidP="00684C1F">
            <w:pPr>
              <w:jc w:val="left"/>
              <w:rPr>
                <w:sz w:val="20"/>
                <w:szCs w:val="20"/>
              </w:rPr>
            </w:pPr>
            <w:r>
              <w:rPr>
                <w:sz w:val="20"/>
                <w:szCs w:val="20"/>
              </w:rPr>
              <w:t>Working Groups</w:t>
            </w:r>
          </w:p>
          <w:p w:rsidR="00194EFE" w:rsidRDefault="00194EFE" w:rsidP="00684C1F">
            <w:pPr>
              <w:jc w:val="left"/>
              <w:rPr>
                <w:sz w:val="20"/>
                <w:szCs w:val="20"/>
              </w:rPr>
            </w:pPr>
          </w:p>
          <w:p w:rsidR="00194EFE" w:rsidRDefault="00194EFE" w:rsidP="00684C1F">
            <w:pPr>
              <w:jc w:val="left"/>
              <w:rPr>
                <w:sz w:val="20"/>
                <w:szCs w:val="20"/>
              </w:rPr>
            </w:pPr>
            <w:r>
              <w:rPr>
                <w:sz w:val="20"/>
                <w:szCs w:val="20"/>
              </w:rPr>
              <w:t>PMU</w:t>
            </w:r>
          </w:p>
          <w:p w:rsidR="00194EFE" w:rsidRDefault="00194EFE" w:rsidP="00684C1F">
            <w:pPr>
              <w:jc w:val="left"/>
              <w:rPr>
                <w:sz w:val="20"/>
                <w:szCs w:val="20"/>
              </w:rPr>
            </w:pPr>
          </w:p>
          <w:p w:rsidR="00194EFE" w:rsidRDefault="00194EFE" w:rsidP="00684C1F">
            <w:pPr>
              <w:jc w:val="left"/>
              <w:rPr>
                <w:sz w:val="20"/>
                <w:szCs w:val="20"/>
              </w:rPr>
            </w:pPr>
            <w:r>
              <w:rPr>
                <w:sz w:val="20"/>
                <w:szCs w:val="20"/>
              </w:rPr>
              <w:t>International consultants</w:t>
            </w:r>
          </w:p>
          <w:p w:rsidR="00194EFE" w:rsidRDefault="00194EFE" w:rsidP="00684C1F">
            <w:pPr>
              <w:jc w:val="left"/>
              <w:rPr>
                <w:sz w:val="20"/>
                <w:szCs w:val="20"/>
              </w:rPr>
            </w:pPr>
          </w:p>
          <w:p w:rsidR="00194EFE" w:rsidRPr="00FD7D94" w:rsidRDefault="00194EFE" w:rsidP="00684C1F">
            <w:pPr>
              <w:jc w:val="left"/>
              <w:rPr>
                <w:sz w:val="20"/>
                <w:szCs w:val="20"/>
              </w:rPr>
            </w:pPr>
            <w:r>
              <w:rPr>
                <w:sz w:val="20"/>
                <w:szCs w:val="20"/>
              </w:rPr>
              <w:t>Local consultants</w:t>
            </w:r>
          </w:p>
        </w:tc>
      </w:tr>
      <w:tr w:rsidR="00194EFE" w:rsidRPr="00FD7D94" w:rsidTr="009B23DD">
        <w:trPr>
          <w:trHeight w:val="3765"/>
        </w:trPr>
        <w:tc>
          <w:tcPr>
            <w:tcW w:w="2021" w:type="dxa"/>
            <w:vMerge/>
          </w:tcPr>
          <w:p w:rsidR="00194EFE" w:rsidRPr="00FD7D94" w:rsidRDefault="00194EFE" w:rsidP="00684C1F">
            <w:pPr>
              <w:jc w:val="left"/>
              <w:rPr>
                <w:sz w:val="20"/>
                <w:szCs w:val="20"/>
              </w:rPr>
            </w:pPr>
          </w:p>
        </w:tc>
        <w:tc>
          <w:tcPr>
            <w:tcW w:w="1701" w:type="dxa"/>
          </w:tcPr>
          <w:p w:rsidR="00194EFE" w:rsidRPr="00FD7D94" w:rsidRDefault="00194EFE" w:rsidP="00684C1F">
            <w:pPr>
              <w:jc w:val="left"/>
              <w:rPr>
                <w:sz w:val="20"/>
                <w:szCs w:val="20"/>
              </w:rPr>
            </w:pPr>
            <w:r>
              <w:rPr>
                <w:sz w:val="20"/>
                <w:szCs w:val="20"/>
              </w:rPr>
              <w:t>Number of fuel-efficient stoves installed and operating. [</w:t>
            </w:r>
            <w:r>
              <w:rPr>
                <w:i/>
                <w:sz w:val="20"/>
                <w:szCs w:val="20"/>
              </w:rPr>
              <w:t>T</w:t>
            </w:r>
            <w:r w:rsidRPr="00CC1070">
              <w:rPr>
                <w:i/>
                <w:sz w:val="20"/>
                <w:szCs w:val="20"/>
              </w:rPr>
              <w:t>o be determined during the Inception Phase following acceptance of the proposed interventions and through detailed budgetary analysis</w:t>
            </w:r>
            <w:r>
              <w:rPr>
                <w:i/>
                <w:sz w:val="20"/>
                <w:szCs w:val="20"/>
              </w:rPr>
              <w:t>.]</w:t>
            </w:r>
          </w:p>
        </w:tc>
        <w:tc>
          <w:tcPr>
            <w:tcW w:w="2127" w:type="dxa"/>
          </w:tcPr>
          <w:p w:rsidR="00194EFE" w:rsidRPr="00FD7D94" w:rsidRDefault="00194EFE" w:rsidP="00684C1F">
            <w:pPr>
              <w:jc w:val="left"/>
              <w:rPr>
                <w:sz w:val="20"/>
                <w:szCs w:val="20"/>
              </w:rPr>
            </w:pPr>
            <w:r>
              <w:rPr>
                <w:sz w:val="20"/>
                <w:szCs w:val="20"/>
              </w:rPr>
              <w:t xml:space="preserve">Rural communities within </w:t>
            </w:r>
            <w:r w:rsidR="00B020DE">
              <w:rPr>
                <w:sz w:val="20"/>
                <w:szCs w:val="20"/>
              </w:rPr>
              <w:t>Delta State</w:t>
            </w:r>
            <w:r>
              <w:rPr>
                <w:sz w:val="20"/>
                <w:szCs w:val="20"/>
              </w:rPr>
              <w:t xml:space="preserve"> rely largely on </w:t>
            </w:r>
            <w:proofErr w:type="spellStart"/>
            <w:r>
              <w:rPr>
                <w:sz w:val="20"/>
                <w:szCs w:val="20"/>
              </w:rPr>
              <w:t>fuelwood</w:t>
            </w:r>
            <w:proofErr w:type="spellEnd"/>
            <w:r>
              <w:rPr>
                <w:sz w:val="20"/>
                <w:szCs w:val="20"/>
              </w:rPr>
              <w:t xml:space="preserve"> for their energy requirements which has lead to deforestation and destruction of the mangroves. Consequently, there is a need for alternative and more efficient energy sources.</w:t>
            </w:r>
          </w:p>
        </w:tc>
        <w:tc>
          <w:tcPr>
            <w:tcW w:w="2693" w:type="dxa"/>
          </w:tcPr>
          <w:p w:rsidR="00194EFE" w:rsidRPr="00FD7D94" w:rsidRDefault="00194EFE" w:rsidP="00684C1F">
            <w:pPr>
              <w:jc w:val="left"/>
              <w:rPr>
                <w:sz w:val="20"/>
                <w:szCs w:val="20"/>
              </w:rPr>
            </w:pPr>
            <w:r>
              <w:rPr>
                <w:i/>
                <w:sz w:val="20"/>
                <w:szCs w:val="20"/>
              </w:rPr>
              <w:t>The number of fuel-efficient stoves to be installed by the TACC programme will be determined during the Inception Phase.</w:t>
            </w:r>
          </w:p>
        </w:tc>
        <w:tc>
          <w:tcPr>
            <w:tcW w:w="3969" w:type="dxa"/>
            <w:vMerge/>
          </w:tcPr>
          <w:p w:rsidR="00194EFE" w:rsidRPr="00FD7D94" w:rsidRDefault="00194EFE" w:rsidP="00684C1F">
            <w:pPr>
              <w:spacing w:after="120"/>
              <w:jc w:val="left"/>
              <w:rPr>
                <w:sz w:val="20"/>
                <w:szCs w:val="20"/>
              </w:rPr>
            </w:pPr>
          </w:p>
        </w:tc>
        <w:tc>
          <w:tcPr>
            <w:tcW w:w="567" w:type="dxa"/>
            <w:vMerge/>
            <w:vAlign w:val="center"/>
          </w:tcPr>
          <w:p w:rsidR="00194EFE" w:rsidRPr="00FD7D94" w:rsidRDefault="00194EFE" w:rsidP="00684C1F">
            <w:pPr>
              <w:jc w:val="left"/>
              <w:rPr>
                <w:sz w:val="20"/>
                <w:szCs w:val="20"/>
              </w:rPr>
            </w:pPr>
          </w:p>
        </w:tc>
        <w:tc>
          <w:tcPr>
            <w:tcW w:w="709" w:type="dxa"/>
            <w:vMerge/>
            <w:vAlign w:val="center"/>
          </w:tcPr>
          <w:p w:rsidR="00194EFE" w:rsidRPr="00FD7D94" w:rsidRDefault="00194EFE" w:rsidP="00684C1F">
            <w:pPr>
              <w:jc w:val="left"/>
              <w:rPr>
                <w:sz w:val="20"/>
                <w:szCs w:val="20"/>
              </w:rPr>
            </w:pPr>
          </w:p>
        </w:tc>
        <w:tc>
          <w:tcPr>
            <w:tcW w:w="1539" w:type="dxa"/>
            <w:vMerge/>
          </w:tcPr>
          <w:p w:rsidR="00194EFE" w:rsidRPr="00FD7D94" w:rsidRDefault="00194EFE" w:rsidP="00A16707">
            <w:pPr>
              <w:numPr>
                <w:ilvl w:val="0"/>
                <w:numId w:val="11"/>
              </w:numPr>
              <w:jc w:val="left"/>
              <w:rPr>
                <w:sz w:val="20"/>
                <w:szCs w:val="20"/>
              </w:rPr>
            </w:pPr>
          </w:p>
        </w:tc>
      </w:tr>
      <w:tr w:rsidR="00194EFE" w:rsidRPr="00FD7D94" w:rsidTr="009B23DD">
        <w:trPr>
          <w:trHeight w:val="3765"/>
        </w:trPr>
        <w:tc>
          <w:tcPr>
            <w:tcW w:w="2021" w:type="dxa"/>
            <w:vMerge/>
          </w:tcPr>
          <w:p w:rsidR="00194EFE" w:rsidRPr="00FD7D94" w:rsidRDefault="00194EFE" w:rsidP="00684C1F">
            <w:pPr>
              <w:jc w:val="left"/>
              <w:rPr>
                <w:sz w:val="20"/>
                <w:szCs w:val="20"/>
              </w:rPr>
            </w:pPr>
          </w:p>
        </w:tc>
        <w:tc>
          <w:tcPr>
            <w:tcW w:w="1701" w:type="dxa"/>
            <w:tcBorders>
              <w:bottom w:val="single" w:sz="4" w:space="0" w:color="auto"/>
            </w:tcBorders>
          </w:tcPr>
          <w:p w:rsidR="00194EFE" w:rsidRPr="00FD7D94" w:rsidRDefault="00194EFE" w:rsidP="00684C1F">
            <w:pPr>
              <w:jc w:val="left"/>
              <w:rPr>
                <w:sz w:val="20"/>
                <w:szCs w:val="20"/>
              </w:rPr>
            </w:pPr>
            <w:r>
              <w:rPr>
                <w:sz w:val="20"/>
                <w:szCs w:val="20"/>
              </w:rPr>
              <w:t>The number of solar-powered transportable fridges to be provided by the TACC programme. [</w:t>
            </w:r>
            <w:r>
              <w:rPr>
                <w:i/>
                <w:sz w:val="20"/>
                <w:szCs w:val="20"/>
              </w:rPr>
              <w:t>T</w:t>
            </w:r>
            <w:r w:rsidRPr="00CC1070">
              <w:rPr>
                <w:i/>
                <w:sz w:val="20"/>
                <w:szCs w:val="20"/>
              </w:rPr>
              <w:t>o be determined during the Inception Phase following acceptance of the proposed interventions and through detailed budgetary analysis</w:t>
            </w:r>
            <w:r>
              <w:rPr>
                <w:i/>
                <w:sz w:val="20"/>
                <w:szCs w:val="20"/>
              </w:rPr>
              <w:t>.]</w:t>
            </w:r>
          </w:p>
        </w:tc>
        <w:tc>
          <w:tcPr>
            <w:tcW w:w="2127" w:type="dxa"/>
            <w:tcBorders>
              <w:bottom w:val="single" w:sz="4" w:space="0" w:color="auto"/>
            </w:tcBorders>
          </w:tcPr>
          <w:p w:rsidR="00194EFE" w:rsidRPr="00FD7D94" w:rsidRDefault="00194EFE" w:rsidP="00684C1F">
            <w:pPr>
              <w:jc w:val="left"/>
              <w:rPr>
                <w:sz w:val="20"/>
                <w:szCs w:val="20"/>
              </w:rPr>
            </w:pPr>
            <w:r>
              <w:rPr>
                <w:sz w:val="20"/>
                <w:szCs w:val="20"/>
              </w:rPr>
              <w:t xml:space="preserve">The number of solar-powered transportable fridges for transporting vaccines and samples is presently limited within </w:t>
            </w:r>
            <w:r w:rsidR="00B020DE">
              <w:rPr>
                <w:sz w:val="20"/>
                <w:szCs w:val="20"/>
              </w:rPr>
              <w:t>Delta State</w:t>
            </w:r>
            <w:r>
              <w:rPr>
                <w:sz w:val="20"/>
                <w:szCs w:val="20"/>
              </w:rPr>
              <w:t xml:space="preserve">, which is problematic given climate change’s likely impact on the health sector. </w:t>
            </w:r>
          </w:p>
        </w:tc>
        <w:tc>
          <w:tcPr>
            <w:tcW w:w="2693" w:type="dxa"/>
            <w:tcBorders>
              <w:bottom w:val="single" w:sz="4" w:space="0" w:color="auto"/>
            </w:tcBorders>
          </w:tcPr>
          <w:p w:rsidR="00194EFE" w:rsidRPr="00FD7D94" w:rsidRDefault="00194EFE" w:rsidP="00684C1F">
            <w:pPr>
              <w:jc w:val="left"/>
              <w:rPr>
                <w:sz w:val="20"/>
                <w:szCs w:val="20"/>
              </w:rPr>
            </w:pPr>
            <w:r>
              <w:rPr>
                <w:i/>
                <w:sz w:val="20"/>
                <w:szCs w:val="20"/>
              </w:rPr>
              <w:t>The number of solar-powered transportable fridges provided by the TACC programme will be determined during the Inception Phase.</w:t>
            </w:r>
          </w:p>
        </w:tc>
        <w:tc>
          <w:tcPr>
            <w:tcW w:w="3969" w:type="dxa"/>
            <w:vMerge/>
            <w:tcBorders>
              <w:bottom w:val="single" w:sz="4" w:space="0" w:color="auto"/>
            </w:tcBorders>
          </w:tcPr>
          <w:p w:rsidR="00194EFE" w:rsidRPr="00FD7D94" w:rsidRDefault="00194EFE" w:rsidP="00684C1F">
            <w:pPr>
              <w:spacing w:after="120"/>
              <w:jc w:val="left"/>
              <w:rPr>
                <w:sz w:val="20"/>
                <w:szCs w:val="20"/>
              </w:rPr>
            </w:pPr>
          </w:p>
        </w:tc>
        <w:tc>
          <w:tcPr>
            <w:tcW w:w="567" w:type="dxa"/>
            <w:vMerge/>
            <w:tcBorders>
              <w:bottom w:val="single" w:sz="4" w:space="0" w:color="auto"/>
            </w:tcBorders>
            <w:vAlign w:val="center"/>
          </w:tcPr>
          <w:p w:rsidR="00194EFE" w:rsidRPr="00FD7D94" w:rsidRDefault="00194EFE" w:rsidP="00684C1F">
            <w:pPr>
              <w:jc w:val="left"/>
              <w:rPr>
                <w:sz w:val="20"/>
                <w:szCs w:val="20"/>
              </w:rPr>
            </w:pPr>
          </w:p>
        </w:tc>
        <w:tc>
          <w:tcPr>
            <w:tcW w:w="709" w:type="dxa"/>
            <w:vMerge/>
            <w:tcBorders>
              <w:bottom w:val="single" w:sz="4" w:space="0" w:color="auto"/>
            </w:tcBorders>
            <w:vAlign w:val="center"/>
          </w:tcPr>
          <w:p w:rsidR="00194EFE" w:rsidRPr="00FD7D94" w:rsidRDefault="00194EFE" w:rsidP="00684C1F">
            <w:pPr>
              <w:jc w:val="left"/>
              <w:rPr>
                <w:sz w:val="20"/>
                <w:szCs w:val="20"/>
              </w:rPr>
            </w:pPr>
          </w:p>
        </w:tc>
        <w:tc>
          <w:tcPr>
            <w:tcW w:w="1539" w:type="dxa"/>
            <w:vMerge/>
            <w:tcBorders>
              <w:bottom w:val="single" w:sz="4" w:space="0" w:color="auto"/>
            </w:tcBorders>
          </w:tcPr>
          <w:p w:rsidR="00194EFE" w:rsidRPr="00FD7D94" w:rsidRDefault="00194EFE" w:rsidP="00A16707">
            <w:pPr>
              <w:numPr>
                <w:ilvl w:val="0"/>
                <w:numId w:val="11"/>
              </w:numPr>
              <w:jc w:val="left"/>
              <w:rPr>
                <w:sz w:val="20"/>
                <w:szCs w:val="20"/>
              </w:rPr>
            </w:pPr>
          </w:p>
        </w:tc>
      </w:tr>
      <w:tr w:rsidR="00194EFE" w:rsidRPr="00FD7D94" w:rsidTr="009B23DD">
        <w:trPr>
          <w:trHeight w:val="443"/>
        </w:trPr>
        <w:tc>
          <w:tcPr>
            <w:tcW w:w="2021" w:type="dxa"/>
            <w:vMerge w:val="restart"/>
            <w:tcBorders>
              <w:top w:val="double" w:sz="4" w:space="0" w:color="auto"/>
            </w:tcBorders>
          </w:tcPr>
          <w:p w:rsidR="00194EFE" w:rsidRDefault="00194EFE" w:rsidP="00684C1F">
            <w:pPr>
              <w:spacing w:after="0"/>
              <w:jc w:val="left"/>
              <w:rPr>
                <w:sz w:val="20"/>
                <w:szCs w:val="20"/>
              </w:rPr>
            </w:pPr>
            <w:r w:rsidRPr="007460EE">
              <w:rPr>
                <w:b/>
                <w:sz w:val="20"/>
                <w:szCs w:val="20"/>
              </w:rPr>
              <w:t>Output 4</w:t>
            </w:r>
            <w:r w:rsidRPr="007460EE">
              <w:rPr>
                <w:sz w:val="20"/>
                <w:szCs w:val="20"/>
              </w:rPr>
              <w:t xml:space="preserve">: Best practices for development of </w:t>
            </w:r>
            <w:r>
              <w:rPr>
                <w:sz w:val="20"/>
                <w:szCs w:val="20"/>
              </w:rPr>
              <w:t xml:space="preserve">GHG mitigation and </w:t>
            </w:r>
            <w:proofErr w:type="spellStart"/>
            <w:r>
              <w:rPr>
                <w:sz w:val="20"/>
                <w:szCs w:val="20"/>
              </w:rPr>
              <w:t>adaptationinterventions</w:t>
            </w:r>
            <w:r w:rsidRPr="007460EE">
              <w:rPr>
                <w:sz w:val="20"/>
                <w:szCs w:val="20"/>
              </w:rPr>
              <w:t>disseminated</w:t>
            </w:r>
            <w:proofErr w:type="spellEnd"/>
            <w:r w:rsidRPr="007460EE">
              <w:rPr>
                <w:sz w:val="20"/>
                <w:szCs w:val="20"/>
              </w:rPr>
              <w:t xml:space="preserve"> to national government and to </w:t>
            </w:r>
            <w:r>
              <w:rPr>
                <w:sz w:val="20"/>
                <w:szCs w:val="20"/>
              </w:rPr>
              <w:t>local</w:t>
            </w:r>
            <w:r w:rsidRPr="007460EE">
              <w:rPr>
                <w:sz w:val="20"/>
                <w:szCs w:val="20"/>
              </w:rPr>
              <w:t xml:space="preserve"> authorities in other </w:t>
            </w:r>
            <w:r>
              <w:rPr>
                <w:sz w:val="20"/>
                <w:szCs w:val="20"/>
              </w:rPr>
              <w:t>s</w:t>
            </w:r>
            <w:r w:rsidRPr="007460EE">
              <w:rPr>
                <w:sz w:val="20"/>
                <w:szCs w:val="20"/>
              </w:rPr>
              <w:t>tates</w:t>
            </w:r>
            <w:r>
              <w:rPr>
                <w:sz w:val="20"/>
                <w:szCs w:val="20"/>
              </w:rPr>
              <w:t xml:space="preserve"> within the Niger Delta</w:t>
            </w:r>
            <w:r w:rsidRPr="007460EE">
              <w:rPr>
                <w:sz w:val="20"/>
                <w:szCs w:val="20"/>
              </w:rPr>
              <w:t>.</w:t>
            </w:r>
          </w:p>
          <w:p w:rsidR="00194EFE" w:rsidRPr="00FD7D94" w:rsidRDefault="00194EFE" w:rsidP="00684C1F">
            <w:pPr>
              <w:jc w:val="left"/>
              <w:rPr>
                <w:sz w:val="20"/>
                <w:szCs w:val="20"/>
              </w:rPr>
            </w:pPr>
          </w:p>
        </w:tc>
        <w:tc>
          <w:tcPr>
            <w:tcW w:w="1701" w:type="dxa"/>
            <w:tcBorders>
              <w:top w:val="double" w:sz="4" w:space="0" w:color="auto"/>
            </w:tcBorders>
          </w:tcPr>
          <w:p w:rsidR="00194EFE" w:rsidRPr="00FD7D94" w:rsidRDefault="00194EFE" w:rsidP="00684C1F">
            <w:pPr>
              <w:spacing w:after="120"/>
              <w:jc w:val="left"/>
              <w:rPr>
                <w:sz w:val="20"/>
                <w:szCs w:val="20"/>
              </w:rPr>
            </w:pPr>
            <w:r>
              <w:rPr>
                <w:sz w:val="20"/>
                <w:szCs w:val="20"/>
              </w:rPr>
              <w:t>Number of men and women aware of climate change vulnerability and appropriate GHG mitigation and adaptation responses.</w:t>
            </w:r>
          </w:p>
        </w:tc>
        <w:tc>
          <w:tcPr>
            <w:tcW w:w="2127" w:type="dxa"/>
            <w:tcBorders>
              <w:top w:val="double" w:sz="4" w:space="0" w:color="auto"/>
            </w:tcBorders>
          </w:tcPr>
          <w:p w:rsidR="00194EFE" w:rsidRPr="00FD7D94" w:rsidRDefault="00194EFE" w:rsidP="00684C1F">
            <w:pPr>
              <w:jc w:val="left"/>
              <w:rPr>
                <w:sz w:val="20"/>
                <w:szCs w:val="20"/>
              </w:rPr>
            </w:pPr>
            <w:r>
              <w:rPr>
                <w:sz w:val="20"/>
                <w:szCs w:val="20"/>
              </w:rPr>
              <w:t xml:space="preserve">At present, rural communities’ </w:t>
            </w:r>
            <w:r w:rsidRPr="00BF33FB">
              <w:rPr>
                <w:bCs/>
                <w:sz w:val="20"/>
                <w:szCs w:val="20"/>
              </w:rPr>
              <w:t>understanding of climate change and its impacts is minimal. The baseline will be determined in the inception phase. A survey is needed.</w:t>
            </w:r>
          </w:p>
        </w:tc>
        <w:tc>
          <w:tcPr>
            <w:tcW w:w="2693" w:type="dxa"/>
            <w:tcBorders>
              <w:top w:val="double" w:sz="4" w:space="0" w:color="auto"/>
            </w:tcBorders>
          </w:tcPr>
          <w:p w:rsidR="00194EFE" w:rsidRPr="00FD7D94" w:rsidRDefault="00194EFE" w:rsidP="00684C1F">
            <w:pPr>
              <w:jc w:val="left"/>
              <w:rPr>
                <w:sz w:val="20"/>
                <w:szCs w:val="20"/>
              </w:rPr>
            </w:pPr>
            <w:r>
              <w:rPr>
                <w:sz w:val="20"/>
                <w:szCs w:val="20"/>
              </w:rPr>
              <w:t>By the end of the programme, a 20% increase in the number of men and women who are aware of climate change vulnerability and appropriate GHG mitigation and adaptation responses has occurred relative to the baseline.</w:t>
            </w:r>
          </w:p>
        </w:tc>
        <w:tc>
          <w:tcPr>
            <w:tcW w:w="3969" w:type="dxa"/>
            <w:vMerge w:val="restart"/>
            <w:tcBorders>
              <w:top w:val="double" w:sz="4" w:space="0" w:color="auto"/>
            </w:tcBorders>
          </w:tcPr>
          <w:p w:rsidR="00194EFE" w:rsidRPr="007460EE" w:rsidRDefault="00194EFE" w:rsidP="00A16707">
            <w:pPr>
              <w:pStyle w:val="ListParagraph"/>
              <w:numPr>
                <w:ilvl w:val="0"/>
                <w:numId w:val="35"/>
              </w:numPr>
              <w:tabs>
                <w:tab w:val="clear" w:pos="720"/>
                <w:tab w:val="num" w:pos="360"/>
              </w:tabs>
              <w:ind w:left="360"/>
              <w:contextualSpacing/>
              <w:rPr>
                <w:rFonts w:ascii="Arial" w:hAnsi="Arial" w:cs="Arial"/>
                <w:sz w:val="20"/>
                <w:szCs w:val="20"/>
              </w:rPr>
            </w:pPr>
            <w:r w:rsidRPr="007460EE">
              <w:rPr>
                <w:rFonts w:ascii="Arial" w:hAnsi="Arial" w:cs="Arial"/>
                <w:sz w:val="20"/>
                <w:szCs w:val="20"/>
              </w:rPr>
              <w:t xml:space="preserve">Present </w:t>
            </w:r>
            <w:r>
              <w:rPr>
                <w:rFonts w:ascii="Arial" w:hAnsi="Arial" w:cs="Arial"/>
                <w:sz w:val="20"/>
                <w:szCs w:val="20"/>
              </w:rPr>
              <w:t>the TACC programme</w:t>
            </w:r>
            <w:r w:rsidRPr="007460EE">
              <w:rPr>
                <w:rFonts w:ascii="Arial" w:hAnsi="Arial" w:cs="Arial"/>
                <w:sz w:val="20"/>
                <w:szCs w:val="20"/>
              </w:rPr>
              <w:t xml:space="preserve"> results to</w:t>
            </w:r>
            <w:r>
              <w:rPr>
                <w:rFonts w:ascii="Arial" w:hAnsi="Arial" w:cs="Arial"/>
                <w:sz w:val="20"/>
                <w:szCs w:val="20"/>
              </w:rPr>
              <w:t xml:space="preserve"> parliamentarian working groups.</w:t>
            </w:r>
          </w:p>
          <w:p w:rsidR="00194EFE" w:rsidRPr="007460EE" w:rsidRDefault="00194EFE" w:rsidP="00A16707">
            <w:pPr>
              <w:pStyle w:val="ListParagraph"/>
              <w:numPr>
                <w:ilvl w:val="0"/>
                <w:numId w:val="35"/>
              </w:numPr>
              <w:tabs>
                <w:tab w:val="clear" w:pos="720"/>
                <w:tab w:val="num" w:pos="360"/>
              </w:tabs>
              <w:ind w:left="360"/>
              <w:contextualSpacing/>
              <w:rPr>
                <w:rFonts w:ascii="Arial" w:hAnsi="Arial" w:cs="Arial"/>
                <w:sz w:val="20"/>
                <w:szCs w:val="20"/>
              </w:rPr>
            </w:pPr>
            <w:r w:rsidRPr="007460EE">
              <w:rPr>
                <w:rFonts w:ascii="Arial" w:hAnsi="Arial" w:cs="Arial"/>
                <w:sz w:val="20"/>
                <w:szCs w:val="20"/>
              </w:rPr>
              <w:t xml:space="preserve">Develop modules for school and university curricula on </w:t>
            </w:r>
            <w:r>
              <w:rPr>
                <w:rFonts w:ascii="Arial" w:hAnsi="Arial" w:cs="Arial"/>
                <w:sz w:val="20"/>
                <w:szCs w:val="20"/>
              </w:rPr>
              <w:t xml:space="preserve">GHG mitigation and adaptation options for Delta States (establish linkages and learn lessons from the BNRCC youth programme within </w:t>
            </w:r>
            <w:r w:rsidR="00B020DE">
              <w:rPr>
                <w:rFonts w:ascii="Arial" w:hAnsi="Arial" w:cs="Arial"/>
                <w:sz w:val="20"/>
                <w:szCs w:val="20"/>
              </w:rPr>
              <w:t>Delta State</w:t>
            </w:r>
            <w:r>
              <w:rPr>
                <w:rFonts w:ascii="Arial" w:hAnsi="Arial" w:cs="Arial"/>
                <w:sz w:val="20"/>
                <w:szCs w:val="20"/>
              </w:rPr>
              <w:t>).</w:t>
            </w:r>
          </w:p>
          <w:p w:rsidR="00194EFE" w:rsidRPr="007460EE" w:rsidRDefault="00194EFE" w:rsidP="00A16707">
            <w:pPr>
              <w:pStyle w:val="ListParagraph"/>
              <w:numPr>
                <w:ilvl w:val="0"/>
                <w:numId w:val="35"/>
              </w:numPr>
              <w:tabs>
                <w:tab w:val="clear" w:pos="720"/>
                <w:tab w:val="num" w:pos="360"/>
              </w:tabs>
              <w:ind w:left="360"/>
              <w:contextualSpacing/>
              <w:rPr>
                <w:rFonts w:ascii="Arial" w:hAnsi="Arial" w:cs="Arial"/>
                <w:sz w:val="20"/>
                <w:szCs w:val="20"/>
              </w:rPr>
            </w:pPr>
            <w:r w:rsidRPr="007460EE">
              <w:rPr>
                <w:rFonts w:ascii="Arial" w:hAnsi="Arial" w:cs="Arial"/>
                <w:sz w:val="20"/>
                <w:szCs w:val="20"/>
              </w:rPr>
              <w:t xml:space="preserve">Produce radio broadcasts and TV programmes on </w:t>
            </w:r>
            <w:r>
              <w:rPr>
                <w:rFonts w:ascii="Arial" w:hAnsi="Arial" w:cs="Arial"/>
                <w:sz w:val="20"/>
                <w:szCs w:val="20"/>
              </w:rPr>
              <w:t>GHG mitigation and adaptation</w:t>
            </w:r>
            <w:r w:rsidRPr="007460EE">
              <w:rPr>
                <w:rFonts w:ascii="Arial" w:hAnsi="Arial" w:cs="Arial"/>
                <w:sz w:val="20"/>
                <w:szCs w:val="20"/>
              </w:rPr>
              <w:t xml:space="preserve"> op</w:t>
            </w:r>
            <w:r>
              <w:rPr>
                <w:rFonts w:ascii="Arial" w:hAnsi="Arial" w:cs="Arial"/>
                <w:sz w:val="20"/>
                <w:szCs w:val="20"/>
              </w:rPr>
              <w:t xml:space="preserve">portunities in </w:t>
            </w:r>
            <w:r w:rsidR="00B020DE">
              <w:rPr>
                <w:rFonts w:ascii="Arial" w:hAnsi="Arial" w:cs="Arial"/>
                <w:sz w:val="20"/>
                <w:szCs w:val="20"/>
              </w:rPr>
              <w:t>Delta State</w:t>
            </w:r>
            <w:r>
              <w:rPr>
                <w:rFonts w:ascii="Arial" w:hAnsi="Arial" w:cs="Arial"/>
                <w:sz w:val="20"/>
                <w:szCs w:val="20"/>
              </w:rPr>
              <w:t>s.</w:t>
            </w:r>
          </w:p>
          <w:p w:rsidR="00194EFE" w:rsidRPr="007460EE" w:rsidRDefault="00194EFE" w:rsidP="00A16707">
            <w:pPr>
              <w:pStyle w:val="ListParagraph"/>
              <w:numPr>
                <w:ilvl w:val="0"/>
                <w:numId w:val="35"/>
              </w:numPr>
              <w:tabs>
                <w:tab w:val="clear" w:pos="720"/>
                <w:tab w:val="num" w:pos="360"/>
              </w:tabs>
              <w:ind w:left="360"/>
              <w:contextualSpacing/>
              <w:rPr>
                <w:rFonts w:ascii="Arial" w:hAnsi="Arial" w:cs="Arial"/>
                <w:sz w:val="20"/>
                <w:szCs w:val="20"/>
              </w:rPr>
            </w:pPr>
            <w:r w:rsidRPr="007460EE">
              <w:rPr>
                <w:rFonts w:ascii="Arial" w:hAnsi="Arial" w:cs="Arial"/>
                <w:sz w:val="20"/>
                <w:szCs w:val="20"/>
              </w:rPr>
              <w:t xml:space="preserve">Arrange field visits to and from other Delta States to exchange information on experiences in developing </w:t>
            </w:r>
            <w:r>
              <w:rPr>
                <w:rFonts w:ascii="Arial" w:hAnsi="Arial" w:cs="Arial"/>
                <w:sz w:val="20"/>
                <w:szCs w:val="20"/>
              </w:rPr>
              <w:t>GHG mitigation and adaptation interventions.</w:t>
            </w:r>
          </w:p>
          <w:p w:rsidR="00194EFE" w:rsidRPr="007460EE" w:rsidRDefault="00194EFE" w:rsidP="00A16707">
            <w:pPr>
              <w:pStyle w:val="ListParagraph"/>
              <w:numPr>
                <w:ilvl w:val="0"/>
                <w:numId w:val="35"/>
              </w:numPr>
              <w:tabs>
                <w:tab w:val="clear" w:pos="720"/>
                <w:tab w:val="num" w:pos="360"/>
              </w:tabs>
              <w:ind w:left="360"/>
              <w:contextualSpacing/>
              <w:rPr>
                <w:rFonts w:ascii="Arial" w:hAnsi="Arial" w:cs="Arial"/>
                <w:sz w:val="20"/>
                <w:szCs w:val="20"/>
              </w:rPr>
            </w:pPr>
            <w:r w:rsidRPr="007460EE">
              <w:rPr>
                <w:rFonts w:ascii="Arial" w:hAnsi="Arial" w:cs="Arial"/>
                <w:sz w:val="20"/>
                <w:szCs w:val="20"/>
              </w:rPr>
              <w:t xml:space="preserve">Prepare policy briefs based on the results of </w:t>
            </w:r>
            <w:r>
              <w:rPr>
                <w:rFonts w:ascii="Arial" w:hAnsi="Arial" w:cs="Arial"/>
                <w:sz w:val="20"/>
                <w:szCs w:val="20"/>
              </w:rPr>
              <w:t xml:space="preserve">the </w:t>
            </w:r>
            <w:r>
              <w:rPr>
                <w:rFonts w:ascii="Arial" w:hAnsi="Arial" w:cs="Arial"/>
                <w:sz w:val="20"/>
                <w:szCs w:val="20"/>
              </w:rPr>
              <w:lastRenderedPageBreak/>
              <w:t>TACC programme.</w:t>
            </w:r>
          </w:p>
          <w:p w:rsidR="00194EFE" w:rsidRPr="00FD7D94" w:rsidRDefault="00194EFE" w:rsidP="00A16707">
            <w:pPr>
              <w:pStyle w:val="ListParagraph"/>
              <w:numPr>
                <w:ilvl w:val="0"/>
                <w:numId w:val="35"/>
              </w:numPr>
              <w:tabs>
                <w:tab w:val="clear" w:pos="720"/>
                <w:tab w:val="num" w:pos="360"/>
                <w:tab w:val="num" w:pos="851"/>
              </w:tabs>
              <w:ind w:left="360"/>
              <w:contextualSpacing/>
              <w:rPr>
                <w:sz w:val="20"/>
                <w:szCs w:val="20"/>
              </w:rPr>
            </w:pPr>
            <w:r w:rsidRPr="007460EE">
              <w:rPr>
                <w:rFonts w:ascii="Arial" w:hAnsi="Arial" w:cs="Arial"/>
                <w:sz w:val="20"/>
                <w:szCs w:val="20"/>
              </w:rPr>
              <w:t>Exchange lessons learned with other climate change projects/programmes in Nigeria</w:t>
            </w:r>
            <w:r w:rsidR="000B4709">
              <w:rPr>
                <w:rFonts w:ascii="Arial" w:hAnsi="Arial" w:cs="Arial"/>
                <w:sz w:val="20"/>
                <w:szCs w:val="20"/>
              </w:rPr>
              <w:t xml:space="preserve"> </w:t>
            </w:r>
            <w:r>
              <w:rPr>
                <w:rFonts w:ascii="Arial" w:hAnsi="Arial" w:cs="Arial"/>
                <w:sz w:val="20"/>
                <w:szCs w:val="20"/>
              </w:rPr>
              <w:t>particularly the AAP,</w:t>
            </w:r>
            <w:r w:rsidRPr="007460EE">
              <w:rPr>
                <w:rFonts w:ascii="Arial" w:hAnsi="Arial" w:cs="Arial"/>
                <w:sz w:val="20"/>
                <w:szCs w:val="20"/>
              </w:rPr>
              <w:t xml:space="preserve"> through conferences and workshops</w:t>
            </w:r>
            <w:r>
              <w:rPr>
                <w:rFonts w:ascii="Arial" w:hAnsi="Arial" w:cs="Arial"/>
                <w:sz w:val="20"/>
                <w:szCs w:val="20"/>
              </w:rPr>
              <w:t xml:space="preserve"> (including the BNRCC project)</w:t>
            </w:r>
            <w:r w:rsidRPr="007460EE">
              <w:rPr>
                <w:rFonts w:ascii="Arial" w:hAnsi="Arial" w:cs="Arial"/>
                <w:sz w:val="20"/>
                <w:szCs w:val="20"/>
              </w:rPr>
              <w:t>.</w:t>
            </w:r>
          </w:p>
        </w:tc>
        <w:tc>
          <w:tcPr>
            <w:tcW w:w="567" w:type="dxa"/>
            <w:vMerge w:val="restart"/>
            <w:tcBorders>
              <w:top w:val="double" w:sz="4" w:space="0" w:color="auto"/>
            </w:tcBorders>
            <w:vAlign w:val="center"/>
          </w:tcPr>
          <w:p w:rsidR="00194EFE" w:rsidRPr="00FD7D94" w:rsidRDefault="00194EFE" w:rsidP="00684C1F">
            <w:pPr>
              <w:jc w:val="left"/>
              <w:rPr>
                <w:sz w:val="20"/>
                <w:szCs w:val="20"/>
              </w:rPr>
            </w:pPr>
          </w:p>
        </w:tc>
        <w:tc>
          <w:tcPr>
            <w:tcW w:w="709" w:type="dxa"/>
            <w:vMerge w:val="restart"/>
            <w:tcBorders>
              <w:top w:val="double" w:sz="4" w:space="0" w:color="auto"/>
            </w:tcBorders>
            <w:vAlign w:val="center"/>
          </w:tcPr>
          <w:p w:rsidR="00194EFE" w:rsidRPr="00FD7D94" w:rsidRDefault="00194EFE" w:rsidP="00684C1F">
            <w:pPr>
              <w:jc w:val="left"/>
              <w:rPr>
                <w:sz w:val="20"/>
                <w:szCs w:val="20"/>
              </w:rPr>
            </w:pPr>
            <w:r>
              <w:rPr>
                <w:sz w:val="20"/>
                <w:szCs w:val="20"/>
              </w:rPr>
              <w:t>X</w:t>
            </w:r>
          </w:p>
        </w:tc>
        <w:tc>
          <w:tcPr>
            <w:tcW w:w="1539" w:type="dxa"/>
            <w:vMerge w:val="restart"/>
            <w:tcBorders>
              <w:top w:val="double" w:sz="4" w:space="0" w:color="auto"/>
            </w:tcBorders>
          </w:tcPr>
          <w:p w:rsidR="00194EFE" w:rsidRDefault="00194EFE" w:rsidP="00684C1F">
            <w:pPr>
              <w:jc w:val="left"/>
              <w:rPr>
                <w:sz w:val="20"/>
                <w:szCs w:val="20"/>
              </w:rPr>
            </w:pPr>
            <w:r>
              <w:rPr>
                <w:sz w:val="20"/>
                <w:szCs w:val="20"/>
              </w:rPr>
              <w:t>Working Groups</w:t>
            </w:r>
          </w:p>
          <w:p w:rsidR="00194EFE" w:rsidRDefault="00194EFE" w:rsidP="00684C1F">
            <w:pPr>
              <w:jc w:val="left"/>
              <w:rPr>
                <w:sz w:val="20"/>
                <w:szCs w:val="20"/>
              </w:rPr>
            </w:pPr>
          </w:p>
          <w:p w:rsidR="00194EFE" w:rsidRDefault="00194EFE" w:rsidP="00684C1F">
            <w:pPr>
              <w:jc w:val="left"/>
              <w:rPr>
                <w:sz w:val="20"/>
                <w:szCs w:val="20"/>
              </w:rPr>
            </w:pPr>
            <w:r>
              <w:rPr>
                <w:sz w:val="20"/>
                <w:szCs w:val="20"/>
              </w:rPr>
              <w:t>PMU</w:t>
            </w:r>
          </w:p>
          <w:p w:rsidR="00194EFE" w:rsidRDefault="00194EFE" w:rsidP="00684C1F">
            <w:pPr>
              <w:jc w:val="left"/>
              <w:rPr>
                <w:sz w:val="20"/>
                <w:szCs w:val="20"/>
              </w:rPr>
            </w:pPr>
          </w:p>
          <w:p w:rsidR="00194EFE" w:rsidRDefault="00194EFE" w:rsidP="00684C1F">
            <w:pPr>
              <w:jc w:val="left"/>
              <w:rPr>
                <w:sz w:val="20"/>
                <w:szCs w:val="20"/>
              </w:rPr>
            </w:pPr>
            <w:r>
              <w:rPr>
                <w:sz w:val="20"/>
                <w:szCs w:val="20"/>
              </w:rPr>
              <w:t>International consultants</w:t>
            </w:r>
          </w:p>
          <w:p w:rsidR="00194EFE" w:rsidRDefault="00194EFE" w:rsidP="00684C1F">
            <w:pPr>
              <w:jc w:val="left"/>
              <w:rPr>
                <w:sz w:val="20"/>
                <w:szCs w:val="20"/>
              </w:rPr>
            </w:pPr>
          </w:p>
          <w:p w:rsidR="00194EFE" w:rsidRPr="00FD7D94" w:rsidRDefault="00194EFE" w:rsidP="00684C1F">
            <w:pPr>
              <w:jc w:val="left"/>
              <w:rPr>
                <w:sz w:val="20"/>
                <w:szCs w:val="20"/>
              </w:rPr>
            </w:pPr>
            <w:r>
              <w:rPr>
                <w:sz w:val="20"/>
                <w:szCs w:val="20"/>
              </w:rPr>
              <w:t>Local consultants</w:t>
            </w:r>
          </w:p>
        </w:tc>
      </w:tr>
      <w:tr w:rsidR="00194EFE" w:rsidRPr="00FD7D94" w:rsidTr="009B23DD">
        <w:trPr>
          <w:trHeight w:val="2157"/>
        </w:trPr>
        <w:tc>
          <w:tcPr>
            <w:tcW w:w="2021" w:type="dxa"/>
            <w:vMerge/>
          </w:tcPr>
          <w:p w:rsidR="00194EFE" w:rsidRPr="00FD7D94" w:rsidRDefault="00194EFE" w:rsidP="00684C1F">
            <w:pPr>
              <w:jc w:val="left"/>
              <w:rPr>
                <w:sz w:val="20"/>
                <w:szCs w:val="20"/>
              </w:rPr>
            </w:pPr>
          </w:p>
        </w:tc>
        <w:tc>
          <w:tcPr>
            <w:tcW w:w="1701" w:type="dxa"/>
          </w:tcPr>
          <w:p w:rsidR="00194EFE" w:rsidRPr="00FD7D94" w:rsidRDefault="00194EFE" w:rsidP="00684C1F">
            <w:pPr>
              <w:jc w:val="left"/>
              <w:rPr>
                <w:sz w:val="20"/>
                <w:szCs w:val="20"/>
              </w:rPr>
            </w:pPr>
            <w:r w:rsidRPr="00BF33FB">
              <w:rPr>
                <w:bCs/>
                <w:sz w:val="20"/>
                <w:szCs w:val="20"/>
              </w:rPr>
              <w:t>Number of knowledge products generated and disseminated.</w:t>
            </w:r>
          </w:p>
        </w:tc>
        <w:tc>
          <w:tcPr>
            <w:tcW w:w="2127" w:type="dxa"/>
          </w:tcPr>
          <w:p w:rsidR="00194EFE" w:rsidRPr="00FD7D94" w:rsidRDefault="00194EFE" w:rsidP="00684C1F">
            <w:pPr>
              <w:jc w:val="left"/>
              <w:rPr>
                <w:sz w:val="20"/>
                <w:szCs w:val="20"/>
              </w:rPr>
            </w:pPr>
            <w:r>
              <w:rPr>
                <w:sz w:val="20"/>
                <w:szCs w:val="20"/>
              </w:rPr>
              <w:t>N/A.</w:t>
            </w:r>
          </w:p>
        </w:tc>
        <w:tc>
          <w:tcPr>
            <w:tcW w:w="2693" w:type="dxa"/>
          </w:tcPr>
          <w:p w:rsidR="00194EFE" w:rsidRPr="00FD7D94" w:rsidRDefault="00194EFE" w:rsidP="00684C1F">
            <w:pPr>
              <w:spacing w:after="0"/>
              <w:jc w:val="left"/>
              <w:rPr>
                <w:sz w:val="20"/>
                <w:szCs w:val="20"/>
              </w:rPr>
            </w:pPr>
            <w:r>
              <w:rPr>
                <w:sz w:val="20"/>
                <w:szCs w:val="20"/>
              </w:rPr>
              <w:t xml:space="preserve">By the end of the programme, programme lessons have been disseminated via radio broadcasts, TV programmes and policy briefs. Additionally, at least two modules for school and university </w:t>
            </w:r>
            <w:r>
              <w:rPr>
                <w:sz w:val="20"/>
                <w:szCs w:val="20"/>
              </w:rPr>
              <w:lastRenderedPageBreak/>
              <w:t xml:space="preserve">curricula </w:t>
            </w:r>
            <w:r w:rsidRPr="007460EE">
              <w:rPr>
                <w:sz w:val="20"/>
                <w:szCs w:val="20"/>
              </w:rPr>
              <w:t xml:space="preserve">on </w:t>
            </w:r>
            <w:r>
              <w:rPr>
                <w:sz w:val="20"/>
                <w:szCs w:val="20"/>
              </w:rPr>
              <w:t>GHG mitigation and adaptation options for Delta States have been developed by the end of the programme.</w:t>
            </w:r>
          </w:p>
        </w:tc>
        <w:tc>
          <w:tcPr>
            <w:tcW w:w="3969" w:type="dxa"/>
            <w:vMerge/>
          </w:tcPr>
          <w:p w:rsidR="00194EFE" w:rsidRPr="00FD7D94" w:rsidRDefault="00194EFE" w:rsidP="00684C1F">
            <w:pPr>
              <w:autoSpaceDE w:val="0"/>
              <w:autoSpaceDN w:val="0"/>
              <w:adjustRightInd w:val="0"/>
              <w:spacing w:after="120"/>
              <w:jc w:val="left"/>
              <w:rPr>
                <w:color w:val="000000"/>
                <w:sz w:val="20"/>
                <w:szCs w:val="20"/>
              </w:rPr>
            </w:pPr>
          </w:p>
        </w:tc>
        <w:tc>
          <w:tcPr>
            <w:tcW w:w="567" w:type="dxa"/>
            <w:vMerge/>
            <w:vAlign w:val="center"/>
          </w:tcPr>
          <w:p w:rsidR="00194EFE" w:rsidRPr="00FD7D94" w:rsidRDefault="00194EFE" w:rsidP="00684C1F">
            <w:pPr>
              <w:jc w:val="center"/>
              <w:rPr>
                <w:sz w:val="20"/>
                <w:szCs w:val="20"/>
              </w:rPr>
            </w:pPr>
          </w:p>
        </w:tc>
        <w:tc>
          <w:tcPr>
            <w:tcW w:w="709" w:type="dxa"/>
            <w:vMerge/>
            <w:vAlign w:val="center"/>
          </w:tcPr>
          <w:p w:rsidR="00194EFE" w:rsidRPr="00FD7D94" w:rsidRDefault="00194EFE" w:rsidP="00684C1F">
            <w:pPr>
              <w:jc w:val="center"/>
              <w:rPr>
                <w:sz w:val="20"/>
                <w:szCs w:val="20"/>
              </w:rPr>
            </w:pPr>
          </w:p>
        </w:tc>
        <w:tc>
          <w:tcPr>
            <w:tcW w:w="1539" w:type="dxa"/>
            <w:vMerge/>
          </w:tcPr>
          <w:p w:rsidR="00194EFE" w:rsidRPr="00FD7D94" w:rsidRDefault="00194EFE" w:rsidP="00A16707">
            <w:pPr>
              <w:numPr>
                <w:ilvl w:val="0"/>
                <w:numId w:val="11"/>
              </w:numPr>
              <w:jc w:val="left"/>
              <w:rPr>
                <w:sz w:val="20"/>
                <w:szCs w:val="20"/>
              </w:rPr>
            </w:pPr>
          </w:p>
        </w:tc>
      </w:tr>
    </w:tbl>
    <w:p w:rsidR="00EC5791" w:rsidRPr="00780552" w:rsidRDefault="00EC5791" w:rsidP="008332B9">
      <w:pPr>
        <w:rPr>
          <w:sz w:val="20"/>
          <w:szCs w:val="20"/>
        </w:rPr>
      </w:pPr>
    </w:p>
    <w:p w:rsidR="00696FB7" w:rsidRPr="00780552" w:rsidRDefault="00696FB7" w:rsidP="008332B9">
      <w:pPr>
        <w:rPr>
          <w:sz w:val="20"/>
          <w:szCs w:val="20"/>
        </w:rPr>
      </w:pPr>
    </w:p>
    <w:p w:rsidR="00696FB7" w:rsidRPr="00780552" w:rsidRDefault="00696FB7" w:rsidP="008332B9">
      <w:pPr>
        <w:rPr>
          <w:sz w:val="20"/>
          <w:szCs w:val="20"/>
        </w:rPr>
      </w:pPr>
    </w:p>
    <w:p w:rsidR="00696FB7" w:rsidRDefault="00696FB7"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Default="003E6BDD" w:rsidP="00F8380A">
      <w:pPr>
        <w:rPr>
          <w:sz w:val="20"/>
          <w:szCs w:val="20"/>
        </w:rPr>
      </w:pPr>
    </w:p>
    <w:p w:rsidR="003E6BDD" w:rsidRPr="00780552" w:rsidRDefault="003E6BDD" w:rsidP="00F8380A">
      <w:pPr>
        <w:rPr>
          <w:sz w:val="20"/>
          <w:szCs w:val="20"/>
        </w:rPr>
      </w:pPr>
    </w:p>
    <w:p w:rsidR="00696FB7" w:rsidRPr="00B41F5E" w:rsidRDefault="00BE698E" w:rsidP="00BE698E">
      <w:pPr>
        <w:pStyle w:val="Heading1"/>
        <w:numPr>
          <w:ilvl w:val="0"/>
          <w:numId w:val="0"/>
        </w:numPr>
        <w:rPr>
          <w:rFonts w:ascii="Arial" w:hAnsi="Arial" w:cs="Arial"/>
          <w:b w:val="0"/>
          <w:sz w:val="20"/>
          <w:szCs w:val="20"/>
        </w:rPr>
      </w:pPr>
      <w:bookmarkStart w:id="50" w:name="_Toc276137909"/>
      <w:r w:rsidRPr="00B41F5E">
        <w:rPr>
          <w:rFonts w:ascii="Arial" w:hAnsi="Arial" w:cs="Arial"/>
          <w:b w:val="0"/>
          <w:sz w:val="20"/>
          <w:szCs w:val="20"/>
        </w:rPr>
        <w:t xml:space="preserve">E. </w:t>
      </w:r>
      <w:r w:rsidR="00696FB7" w:rsidRPr="00B41F5E">
        <w:rPr>
          <w:rFonts w:ascii="Arial" w:hAnsi="Arial" w:cs="Arial"/>
          <w:b w:val="0"/>
          <w:sz w:val="20"/>
          <w:szCs w:val="20"/>
        </w:rPr>
        <w:t>Budget and Annual Work Plan</w:t>
      </w:r>
      <w:bookmarkEnd w:id="49"/>
      <w:bookmarkEnd w:id="50"/>
    </w:p>
    <w:p w:rsidR="00696FB7" w:rsidRPr="00780552" w:rsidRDefault="00696FB7" w:rsidP="000B008E">
      <w:pPr>
        <w:jc w:val="left"/>
        <w:rPr>
          <w:b/>
          <w:bCs/>
          <w:sz w:val="20"/>
          <w:szCs w:val="20"/>
        </w:rPr>
      </w:pPr>
      <w:r w:rsidRPr="00780552">
        <w:rPr>
          <w:b/>
          <w:bCs/>
          <w:sz w:val="20"/>
          <w:szCs w:val="20"/>
        </w:rPr>
        <w:t>Budget by output</w:t>
      </w:r>
      <w:r w:rsidR="001400C1" w:rsidRPr="00780552">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2"/>
        <w:gridCol w:w="1482"/>
      </w:tblGrid>
      <w:tr w:rsidR="008D36AB" w:rsidRPr="00780552" w:rsidTr="000B008E">
        <w:tc>
          <w:tcPr>
            <w:tcW w:w="10562" w:type="dxa"/>
            <w:shd w:val="clear" w:color="auto" w:fill="D9D9D9"/>
          </w:tcPr>
          <w:p w:rsidR="008D36AB" w:rsidRPr="00780552" w:rsidRDefault="008D36AB">
            <w:pPr>
              <w:rPr>
                <w:b/>
                <w:bCs/>
                <w:color w:val="000000"/>
                <w:sz w:val="20"/>
                <w:szCs w:val="20"/>
              </w:rPr>
            </w:pPr>
            <w:r w:rsidRPr="00780552">
              <w:rPr>
                <w:b/>
                <w:bCs/>
                <w:color w:val="000000"/>
                <w:sz w:val="20"/>
                <w:szCs w:val="20"/>
              </w:rPr>
              <w:t>Outputs</w:t>
            </w:r>
          </w:p>
        </w:tc>
        <w:tc>
          <w:tcPr>
            <w:tcW w:w="1482" w:type="dxa"/>
            <w:shd w:val="clear" w:color="auto" w:fill="D9D9D9"/>
          </w:tcPr>
          <w:p w:rsidR="008D36AB" w:rsidRPr="00780552" w:rsidRDefault="000B008E">
            <w:pPr>
              <w:rPr>
                <w:b/>
                <w:bCs/>
                <w:color w:val="000000"/>
                <w:sz w:val="20"/>
                <w:szCs w:val="20"/>
              </w:rPr>
            </w:pPr>
            <w:r>
              <w:rPr>
                <w:b/>
                <w:bCs/>
                <w:color w:val="000000"/>
                <w:sz w:val="20"/>
                <w:szCs w:val="20"/>
              </w:rPr>
              <w:t>Amount, US$</w:t>
            </w:r>
          </w:p>
        </w:tc>
      </w:tr>
      <w:tr w:rsidR="008D36AB" w:rsidRPr="00780552" w:rsidTr="000B008E">
        <w:tc>
          <w:tcPr>
            <w:tcW w:w="10562" w:type="dxa"/>
          </w:tcPr>
          <w:p w:rsidR="008D36AB" w:rsidRPr="00B41F5E" w:rsidRDefault="00B41F5E" w:rsidP="00B41F5E">
            <w:pPr>
              <w:spacing w:after="0"/>
              <w:rPr>
                <w:sz w:val="20"/>
                <w:szCs w:val="20"/>
              </w:rPr>
            </w:pPr>
            <w:r w:rsidRPr="007460EE">
              <w:rPr>
                <w:b/>
                <w:sz w:val="20"/>
                <w:szCs w:val="20"/>
              </w:rPr>
              <w:t>Output 1</w:t>
            </w:r>
            <w:r w:rsidRPr="007460EE">
              <w:rPr>
                <w:sz w:val="20"/>
                <w:szCs w:val="20"/>
              </w:rPr>
              <w:t xml:space="preserve">: </w:t>
            </w:r>
            <w:r w:rsidRPr="00C423F9">
              <w:rPr>
                <w:sz w:val="20"/>
                <w:szCs w:val="20"/>
              </w:rPr>
              <w:t>Biophysical and socio-economic assessment of the nexus of environmental degradation and climate change undertaken.</w:t>
            </w:r>
          </w:p>
        </w:tc>
        <w:tc>
          <w:tcPr>
            <w:tcW w:w="1482" w:type="dxa"/>
          </w:tcPr>
          <w:p w:rsidR="008D36AB" w:rsidRPr="00780552" w:rsidRDefault="000B008E" w:rsidP="000B008E">
            <w:pPr>
              <w:jc w:val="left"/>
              <w:rPr>
                <w:color w:val="000000"/>
                <w:sz w:val="20"/>
                <w:szCs w:val="20"/>
              </w:rPr>
            </w:pPr>
            <w:r>
              <w:rPr>
                <w:color w:val="000000"/>
                <w:sz w:val="20"/>
                <w:szCs w:val="20"/>
              </w:rPr>
              <w:t>161,000</w:t>
            </w:r>
          </w:p>
        </w:tc>
      </w:tr>
      <w:tr w:rsidR="008D36AB" w:rsidRPr="00780552" w:rsidTr="000B008E">
        <w:tc>
          <w:tcPr>
            <w:tcW w:w="10562" w:type="dxa"/>
          </w:tcPr>
          <w:p w:rsidR="008D36AB" w:rsidRPr="00B41F5E" w:rsidRDefault="00B41F5E" w:rsidP="00B41F5E">
            <w:pPr>
              <w:pStyle w:val="ListParagraph"/>
              <w:ind w:left="0"/>
              <w:contextualSpacing/>
              <w:jc w:val="both"/>
              <w:rPr>
                <w:rFonts w:ascii="Arial" w:hAnsi="Arial" w:cs="Arial"/>
                <w:i/>
                <w:sz w:val="20"/>
                <w:szCs w:val="20"/>
              </w:rPr>
            </w:pPr>
            <w:r w:rsidRPr="00C22C9A">
              <w:rPr>
                <w:rFonts w:ascii="Arial" w:hAnsi="Arial" w:cs="Arial"/>
                <w:b/>
                <w:sz w:val="20"/>
                <w:szCs w:val="20"/>
              </w:rPr>
              <w:t>Output 2</w:t>
            </w:r>
            <w:r w:rsidRPr="00C22C9A">
              <w:rPr>
                <w:rFonts w:ascii="Arial" w:hAnsi="Arial" w:cs="Arial"/>
                <w:sz w:val="20"/>
                <w:szCs w:val="20"/>
              </w:rPr>
              <w:t xml:space="preserve">: Plans for </w:t>
            </w:r>
            <w:r>
              <w:rPr>
                <w:rFonts w:ascii="Arial" w:hAnsi="Arial" w:cs="Arial"/>
                <w:sz w:val="20"/>
                <w:szCs w:val="20"/>
              </w:rPr>
              <w:t>GHG mitigation and adaptation</w:t>
            </w:r>
            <w:r w:rsidR="000B4709">
              <w:rPr>
                <w:rFonts w:ascii="Arial" w:hAnsi="Arial" w:cs="Arial"/>
                <w:sz w:val="20"/>
                <w:szCs w:val="20"/>
              </w:rPr>
              <w:t xml:space="preserve"> </w:t>
            </w:r>
            <w:r>
              <w:rPr>
                <w:rFonts w:ascii="Arial" w:hAnsi="Arial" w:cs="Arial"/>
                <w:sz w:val="20"/>
                <w:szCs w:val="20"/>
              </w:rPr>
              <w:t>interventions</w:t>
            </w:r>
            <w:r w:rsidRPr="00C22C9A">
              <w:rPr>
                <w:rFonts w:ascii="Arial" w:hAnsi="Arial" w:cs="Arial"/>
                <w:sz w:val="20"/>
                <w:szCs w:val="20"/>
              </w:rPr>
              <w:t xml:space="preserve"> developed in Delta State, in both the public and private sector. </w:t>
            </w:r>
          </w:p>
        </w:tc>
        <w:tc>
          <w:tcPr>
            <w:tcW w:w="1482" w:type="dxa"/>
          </w:tcPr>
          <w:p w:rsidR="008D36AB" w:rsidRPr="00780552" w:rsidRDefault="00050CC9" w:rsidP="000B008E">
            <w:pPr>
              <w:jc w:val="left"/>
              <w:rPr>
                <w:color w:val="000000"/>
                <w:sz w:val="20"/>
                <w:szCs w:val="20"/>
              </w:rPr>
            </w:pPr>
            <w:r>
              <w:rPr>
                <w:color w:val="000000"/>
                <w:sz w:val="20"/>
                <w:szCs w:val="20"/>
              </w:rPr>
              <w:t>179</w:t>
            </w:r>
            <w:r w:rsidR="000B008E">
              <w:rPr>
                <w:color w:val="000000"/>
                <w:sz w:val="20"/>
                <w:szCs w:val="20"/>
              </w:rPr>
              <w:t>,000</w:t>
            </w:r>
          </w:p>
        </w:tc>
      </w:tr>
      <w:tr w:rsidR="008D36AB" w:rsidRPr="00780552" w:rsidTr="000B008E">
        <w:tc>
          <w:tcPr>
            <w:tcW w:w="10562" w:type="dxa"/>
          </w:tcPr>
          <w:p w:rsidR="008D36AB" w:rsidRPr="00B41F5E" w:rsidRDefault="00B41F5E" w:rsidP="00B41F5E">
            <w:pPr>
              <w:spacing w:after="0"/>
              <w:rPr>
                <w:sz w:val="20"/>
                <w:szCs w:val="20"/>
              </w:rPr>
            </w:pPr>
            <w:r w:rsidRPr="007460EE">
              <w:rPr>
                <w:b/>
                <w:sz w:val="20"/>
                <w:szCs w:val="20"/>
              </w:rPr>
              <w:t>Output 3</w:t>
            </w:r>
            <w:r w:rsidRPr="007460EE">
              <w:rPr>
                <w:sz w:val="20"/>
                <w:szCs w:val="20"/>
              </w:rPr>
              <w:t xml:space="preserve">: </w:t>
            </w:r>
            <w:r>
              <w:rPr>
                <w:sz w:val="20"/>
                <w:szCs w:val="20"/>
              </w:rPr>
              <w:t>GHG mitigation and adaptation</w:t>
            </w:r>
            <w:r w:rsidR="000B4709">
              <w:rPr>
                <w:sz w:val="20"/>
                <w:szCs w:val="20"/>
              </w:rPr>
              <w:t xml:space="preserve"> </w:t>
            </w:r>
            <w:r>
              <w:rPr>
                <w:sz w:val="20"/>
                <w:szCs w:val="20"/>
              </w:rPr>
              <w:t xml:space="preserve">interventions </w:t>
            </w:r>
            <w:r w:rsidRPr="007460EE">
              <w:rPr>
                <w:sz w:val="20"/>
                <w:szCs w:val="20"/>
              </w:rPr>
              <w:t xml:space="preserve">piloted in communities most vulnerable to </w:t>
            </w:r>
            <w:r>
              <w:rPr>
                <w:sz w:val="20"/>
                <w:szCs w:val="20"/>
              </w:rPr>
              <w:t>climate change</w:t>
            </w:r>
            <w:r w:rsidRPr="007460EE">
              <w:rPr>
                <w:sz w:val="20"/>
                <w:szCs w:val="20"/>
              </w:rPr>
              <w:t xml:space="preserve"> </w:t>
            </w:r>
            <w:r w:rsidRPr="007460EE">
              <w:rPr>
                <w:sz w:val="20"/>
                <w:szCs w:val="20"/>
              </w:rPr>
              <w:lastRenderedPageBreak/>
              <w:t xml:space="preserve">impacts. </w:t>
            </w:r>
          </w:p>
        </w:tc>
        <w:tc>
          <w:tcPr>
            <w:tcW w:w="1482" w:type="dxa"/>
          </w:tcPr>
          <w:p w:rsidR="008D36AB" w:rsidRPr="00780552" w:rsidRDefault="00050CC9" w:rsidP="000B008E">
            <w:pPr>
              <w:jc w:val="left"/>
              <w:rPr>
                <w:color w:val="000000"/>
                <w:sz w:val="20"/>
                <w:szCs w:val="20"/>
              </w:rPr>
            </w:pPr>
            <w:r>
              <w:rPr>
                <w:color w:val="000000"/>
                <w:sz w:val="20"/>
                <w:szCs w:val="20"/>
              </w:rPr>
              <w:lastRenderedPageBreak/>
              <w:t>231</w:t>
            </w:r>
            <w:r w:rsidR="000B008E">
              <w:rPr>
                <w:color w:val="000000"/>
                <w:sz w:val="20"/>
                <w:szCs w:val="20"/>
              </w:rPr>
              <w:t>,000</w:t>
            </w:r>
          </w:p>
        </w:tc>
      </w:tr>
      <w:tr w:rsidR="008D36AB" w:rsidRPr="00780552" w:rsidTr="000B008E">
        <w:trPr>
          <w:trHeight w:val="310"/>
        </w:trPr>
        <w:tc>
          <w:tcPr>
            <w:tcW w:w="10562" w:type="dxa"/>
          </w:tcPr>
          <w:p w:rsidR="008D36AB" w:rsidRPr="00B41F5E" w:rsidRDefault="00B41F5E" w:rsidP="00B41F5E">
            <w:pPr>
              <w:spacing w:after="0"/>
              <w:rPr>
                <w:sz w:val="20"/>
                <w:szCs w:val="20"/>
              </w:rPr>
            </w:pPr>
            <w:r w:rsidRPr="007460EE">
              <w:rPr>
                <w:b/>
                <w:sz w:val="20"/>
                <w:szCs w:val="20"/>
              </w:rPr>
              <w:lastRenderedPageBreak/>
              <w:t>Output 4</w:t>
            </w:r>
            <w:r w:rsidRPr="007460EE">
              <w:rPr>
                <w:sz w:val="20"/>
                <w:szCs w:val="20"/>
              </w:rPr>
              <w:t xml:space="preserve">: Best practices for development of </w:t>
            </w:r>
            <w:r>
              <w:rPr>
                <w:sz w:val="20"/>
                <w:szCs w:val="20"/>
              </w:rPr>
              <w:t>GHG mitigation and adaptation</w:t>
            </w:r>
            <w:r w:rsidR="000B4709">
              <w:rPr>
                <w:sz w:val="20"/>
                <w:szCs w:val="20"/>
              </w:rPr>
              <w:t xml:space="preserve"> </w:t>
            </w:r>
            <w:r>
              <w:rPr>
                <w:sz w:val="20"/>
                <w:szCs w:val="20"/>
              </w:rPr>
              <w:t>interventions</w:t>
            </w:r>
            <w:r w:rsidRPr="007460EE">
              <w:rPr>
                <w:sz w:val="20"/>
                <w:szCs w:val="20"/>
              </w:rPr>
              <w:t xml:space="preserve"> disseminated to national government and to </w:t>
            </w:r>
            <w:r>
              <w:rPr>
                <w:sz w:val="20"/>
                <w:szCs w:val="20"/>
              </w:rPr>
              <w:t>local</w:t>
            </w:r>
            <w:r w:rsidRPr="007460EE">
              <w:rPr>
                <w:sz w:val="20"/>
                <w:szCs w:val="20"/>
              </w:rPr>
              <w:t xml:space="preserve"> authorities in other </w:t>
            </w:r>
            <w:r>
              <w:rPr>
                <w:sz w:val="20"/>
                <w:szCs w:val="20"/>
              </w:rPr>
              <w:t>s</w:t>
            </w:r>
            <w:r w:rsidRPr="007460EE">
              <w:rPr>
                <w:sz w:val="20"/>
                <w:szCs w:val="20"/>
              </w:rPr>
              <w:t>tates</w:t>
            </w:r>
            <w:r>
              <w:rPr>
                <w:sz w:val="20"/>
                <w:szCs w:val="20"/>
              </w:rPr>
              <w:t xml:space="preserve"> within the Niger Delta</w:t>
            </w:r>
            <w:r w:rsidRPr="007460EE">
              <w:rPr>
                <w:sz w:val="20"/>
                <w:szCs w:val="20"/>
              </w:rPr>
              <w:t>.</w:t>
            </w:r>
          </w:p>
        </w:tc>
        <w:tc>
          <w:tcPr>
            <w:tcW w:w="1482" w:type="dxa"/>
          </w:tcPr>
          <w:p w:rsidR="008D36AB" w:rsidRPr="00780552" w:rsidRDefault="00050CC9" w:rsidP="000B008E">
            <w:pPr>
              <w:jc w:val="left"/>
              <w:rPr>
                <w:color w:val="000000"/>
                <w:sz w:val="20"/>
                <w:szCs w:val="20"/>
              </w:rPr>
            </w:pPr>
            <w:r>
              <w:rPr>
                <w:color w:val="000000"/>
                <w:sz w:val="20"/>
                <w:szCs w:val="20"/>
              </w:rPr>
              <w:t>90</w:t>
            </w:r>
            <w:r w:rsidR="000B008E">
              <w:rPr>
                <w:color w:val="000000"/>
                <w:sz w:val="20"/>
                <w:szCs w:val="20"/>
              </w:rPr>
              <w:t>,000</w:t>
            </w:r>
          </w:p>
        </w:tc>
      </w:tr>
      <w:tr w:rsidR="008D36AB" w:rsidRPr="00780552" w:rsidTr="000B008E">
        <w:tc>
          <w:tcPr>
            <w:tcW w:w="10562" w:type="dxa"/>
          </w:tcPr>
          <w:p w:rsidR="008D36AB" w:rsidRPr="00780552" w:rsidRDefault="008D36AB">
            <w:pPr>
              <w:rPr>
                <w:color w:val="000000"/>
                <w:sz w:val="20"/>
                <w:szCs w:val="20"/>
              </w:rPr>
            </w:pPr>
            <w:r w:rsidRPr="00780552">
              <w:rPr>
                <w:color w:val="000000"/>
                <w:sz w:val="20"/>
                <w:szCs w:val="20"/>
              </w:rPr>
              <w:t xml:space="preserve">Project management </w:t>
            </w:r>
          </w:p>
        </w:tc>
        <w:tc>
          <w:tcPr>
            <w:tcW w:w="1482" w:type="dxa"/>
            <w:shd w:val="clear" w:color="auto" w:fill="auto"/>
          </w:tcPr>
          <w:p w:rsidR="008D36AB" w:rsidRPr="00780552" w:rsidRDefault="00050CC9" w:rsidP="000B008E">
            <w:pPr>
              <w:jc w:val="left"/>
              <w:rPr>
                <w:color w:val="000000"/>
                <w:sz w:val="20"/>
                <w:szCs w:val="20"/>
              </w:rPr>
            </w:pPr>
            <w:r>
              <w:rPr>
                <w:color w:val="000000"/>
                <w:sz w:val="20"/>
                <w:szCs w:val="20"/>
              </w:rPr>
              <w:t>277</w:t>
            </w:r>
            <w:r w:rsidR="000B008E">
              <w:rPr>
                <w:color w:val="000000"/>
                <w:sz w:val="20"/>
                <w:szCs w:val="20"/>
              </w:rPr>
              <w:t>,000</w:t>
            </w:r>
          </w:p>
        </w:tc>
      </w:tr>
      <w:tr w:rsidR="008D36AB" w:rsidRPr="00780552" w:rsidTr="000B008E">
        <w:tc>
          <w:tcPr>
            <w:tcW w:w="10562" w:type="dxa"/>
          </w:tcPr>
          <w:p w:rsidR="008D36AB" w:rsidRPr="00780552" w:rsidRDefault="008D36AB">
            <w:pPr>
              <w:rPr>
                <w:color w:val="000000"/>
                <w:sz w:val="20"/>
                <w:szCs w:val="20"/>
              </w:rPr>
            </w:pPr>
            <w:r w:rsidRPr="00780552">
              <w:rPr>
                <w:color w:val="000000"/>
                <w:sz w:val="20"/>
                <w:szCs w:val="20"/>
              </w:rPr>
              <w:t>M&amp;E</w:t>
            </w:r>
          </w:p>
        </w:tc>
        <w:tc>
          <w:tcPr>
            <w:tcW w:w="1482" w:type="dxa"/>
            <w:shd w:val="clear" w:color="auto" w:fill="auto"/>
          </w:tcPr>
          <w:p w:rsidR="008D36AB" w:rsidRPr="00780552" w:rsidRDefault="000B008E" w:rsidP="000B008E">
            <w:pPr>
              <w:jc w:val="left"/>
              <w:rPr>
                <w:color w:val="000000"/>
                <w:sz w:val="20"/>
                <w:szCs w:val="20"/>
              </w:rPr>
            </w:pPr>
            <w:r>
              <w:rPr>
                <w:color w:val="000000"/>
                <w:sz w:val="20"/>
                <w:szCs w:val="20"/>
              </w:rPr>
              <w:t>62,000</w:t>
            </w:r>
          </w:p>
        </w:tc>
      </w:tr>
      <w:tr w:rsidR="008D36AB" w:rsidRPr="00780552" w:rsidTr="000B008E">
        <w:tc>
          <w:tcPr>
            <w:tcW w:w="10562" w:type="dxa"/>
            <w:shd w:val="clear" w:color="auto" w:fill="D9D9D9"/>
          </w:tcPr>
          <w:p w:rsidR="008D36AB" w:rsidRPr="00780552" w:rsidRDefault="008D36AB">
            <w:pPr>
              <w:rPr>
                <w:b/>
                <w:bCs/>
                <w:color w:val="000000"/>
                <w:sz w:val="20"/>
                <w:szCs w:val="20"/>
              </w:rPr>
            </w:pPr>
            <w:r w:rsidRPr="00780552">
              <w:rPr>
                <w:b/>
                <w:bCs/>
                <w:color w:val="000000"/>
                <w:sz w:val="20"/>
                <w:szCs w:val="20"/>
              </w:rPr>
              <w:t>Total</w:t>
            </w:r>
          </w:p>
        </w:tc>
        <w:tc>
          <w:tcPr>
            <w:tcW w:w="1482" w:type="dxa"/>
            <w:shd w:val="clear" w:color="auto" w:fill="D9D9D9"/>
          </w:tcPr>
          <w:p w:rsidR="008D36AB" w:rsidRPr="00780552" w:rsidRDefault="008D36AB" w:rsidP="000B008E">
            <w:pPr>
              <w:jc w:val="left"/>
              <w:rPr>
                <w:b/>
                <w:bCs/>
                <w:color w:val="000000"/>
                <w:sz w:val="20"/>
                <w:szCs w:val="20"/>
              </w:rPr>
            </w:pPr>
            <w:r w:rsidRPr="00780552">
              <w:rPr>
                <w:b/>
                <w:bCs/>
                <w:color w:val="000000"/>
                <w:sz w:val="20"/>
                <w:szCs w:val="20"/>
              </w:rPr>
              <w:t>1,000,000</w:t>
            </w:r>
          </w:p>
        </w:tc>
      </w:tr>
    </w:tbl>
    <w:p w:rsidR="00696FB7" w:rsidRDefault="00696FB7"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B1147D">
      <w:pPr>
        <w:jc w:val="left"/>
        <w:rPr>
          <w:b/>
          <w:bCs/>
          <w:sz w:val="20"/>
          <w:szCs w:val="20"/>
        </w:rPr>
      </w:pPr>
    </w:p>
    <w:p w:rsidR="000B008E" w:rsidRDefault="000B008E" w:rsidP="00CD0ECF">
      <w:pPr>
        <w:spacing w:line="220" w:lineRule="exact"/>
        <w:rPr>
          <w:b/>
          <w:sz w:val="20"/>
          <w:szCs w:val="20"/>
        </w:rPr>
      </w:pPr>
    </w:p>
    <w:p w:rsidR="00696FB7" w:rsidRDefault="00BE698E" w:rsidP="00CD0ECF">
      <w:pPr>
        <w:spacing w:line="220" w:lineRule="exact"/>
        <w:rPr>
          <w:b/>
          <w:sz w:val="20"/>
          <w:szCs w:val="20"/>
        </w:rPr>
      </w:pPr>
      <w:r>
        <w:rPr>
          <w:b/>
          <w:sz w:val="20"/>
          <w:szCs w:val="20"/>
        </w:rPr>
        <w:t>Year 1</w:t>
      </w:r>
    </w:p>
    <w:tbl>
      <w:tblPr>
        <w:tblW w:w="10820" w:type="dxa"/>
        <w:tblInd w:w="95" w:type="dxa"/>
        <w:tblLook w:val="04A0"/>
      </w:tblPr>
      <w:tblGrid>
        <w:gridCol w:w="2852"/>
        <w:gridCol w:w="430"/>
        <w:gridCol w:w="430"/>
        <w:gridCol w:w="430"/>
        <w:gridCol w:w="430"/>
        <w:gridCol w:w="1298"/>
        <w:gridCol w:w="1099"/>
        <w:gridCol w:w="661"/>
        <w:gridCol w:w="2020"/>
        <w:gridCol w:w="1170"/>
      </w:tblGrid>
      <w:tr w:rsidR="000B008E" w:rsidRPr="000B008E" w:rsidTr="000B008E">
        <w:trPr>
          <w:trHeight w:val="300"/>
        </w:trPr>
        <w:tc>
          <w:tcPr>
            <w:tcW w:w="3220" w:type="dxa"/>
            <w:vMerge w:val="restart"/>
            <w:tcBorders>
              <w:top w:val="single" w:sz="4" w:space="0" w:color="auto"/>
              <w:left w:val="single" w:sz="4" w:space="0" w:color="auto"/>
              <w:bottom w:val="nil"/>
              <w:right w:val="single" w:sz="4" w:space="0" w:color="auto"/>
            </w:tcBorders>
            <w:shd w:val="clear" w:color="000000" w:fill="D8D8D8"/>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Expected Outputs</w:t>
            </w:r>
          </w:p>
        </w:tc>
        <w:tc>
          <w:tcPr>
            <w:tcW w:w="1440" w:type="dxa"/>
            <w:gridSpan w:val="4"/>
            <w:tcBorders>
              <w:top w:val="single" w:sz="4" w:space="0" w:color="auto"/>
              <w:left w:val="nil"/>
              <w:bottom w:val="single" w:sz="4" w:space="0" w:color="auto"/>
              <w:right w:val="single" w:sz="4" w:space="0" w:color="000000"/>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Time Frame</w:t>
            </w:r>
          </w:p>
        </w:tc>
        <w:tc>
          <w:tcPr>
            <w:tcW w:w="1340" w:type="dxa"/>
            <w:vMerge w:val="restart"/>
            <w:tcBorders>
              <w:top w:val="single" w:sz="4" w:space="0" w:color="auto"/>
              <w:left w:val="single" w:sz="4" w:space="0" w:color="auto"/>
              <w:bottom w:val="nil"/>
              <w:right w:val="single" w:sz="4" w:space="0" w:color="auto"/>
            </w:tcBorders>
            <w:shd w:val="clear" w:color="000000" w:fill="D8D8D8"/>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Responsible Party</w:t>
            </w:r>
          </w:p>
        </w:tc>
        <w:tc>
          <w:tcPr>
            <w:tcW w:w="1100" w:type="dxa"/>
            <w:vMerge w:val="restart"/>
            <w:tcBorders>
              <w:top w:val="single" w:sz="4" w:space="0" w:color="auto"/>
              <w:left w:val="single" w:sz="4" w:space="0" w:color="auto"/>
              <w:bottom w:val="nil"/>
              <w:right w:val="single" w:sz="4" w:space="0" w:color="auto"/>
            </w:tcBorders>
            <w:shd w:val="clear" w:color="000000" w:fill="D8D8D8"/>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Funding Source</w:t>
            </w:r>
          </w:p>
        </w:tc>
        <w:tc>
          <w:tcPr>
            <w:tcW w:w="3720"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Planned Budget</w:t>
            </w:r>
          </w:p>
        </w:tc>
      </w:tr>
      <w:tr w:rsidR="000B008E" w:rsidRPr="000B008E" w:rsidTr="000B008E">
        <w:trPr>
          <w:trHeight w:val="240"/>
        </w:trPr>
        <w:tc>
          <w:tcPr>
            <w:tcW w:w="322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Q1</w:t>
            </w:r>
          </w:p>
        </w:tc>
        <w:tc>
          <w:tcPr>
            <w:tcW w:w="36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Q2</w:t>
            </w:r>
          </w:p>
        </w:tc>
        <w:tc>
          <w:tcPr>
            <w:tcW w:w="36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Q3</w:t>
            </w:r>
          </w:p>
        </w:tc>
        <w:tc>
          <w:tcPr>
            <w:tcW w:w="36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Q4</w:t>
            </w:r>
          </w:p>
        </w:tc>
        <w:tc>
          <w:tcPr>
            <w:tcW w:w="134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Code</w:t>
            </w:r>
          </w:p>
        </w:tc>
        <w:tc>
          <w:tcPr>
            <w:tcW w:w="202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Budget Description</w:t>
            </w:r>
          </w:p>
        </w:tc>
        <w:tc>
          <w:tcPr>
            <w:tcW w:w="117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Amount (US$)</w:t>
            </w:r>
          </w:p>
        </w:tc>
      </w:tr>
      <w:tr w:rsidR="000B008E" w:rsidRPr="000B008E" w:rsidTr="000B008E">
        <w:trPr>
          <w:trHeight w:val="48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1:</w:t>
            </w:r>
            <w:r w:rsidRPr="000B008E">
              <w:rPr>
                <w:color w:val="000000"/>
                <w:sz w:val="16"/>
                <w:szCs w:val="16"/>
                <w:lang w:val="en-US"/>
              </w:rPr>
              <w:t xml:space="preserve"> Biophysical and socio-economic assessment of the nexus of environmental degradation and climate change undertaken.</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40" w:type="dxa"/>
            <w:vMerge w:val="restart"/>
            <w:tcBorders>
              <w:top w:val="single" w:sz="4" w:space="0" w:color="auto"/>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100" w:type="dxa"/>
            <w:vMerge w:val="restart"/>
            <w:tcBorders>
              <w:top w:val="single" w:sz="4" w:space="0" w:color="auto"/>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530" w:type="dxa"/>
            <w:tcBorders>
              <w:top w:val="single" w:sz="4" w:space="0" w:color="auto"/>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50,000</w:t>
            </w:r>
          </w:p>
        </w:tc>
      </w:tr>
      <w:tr w:rsidR="000B008E" w:rsidRPr="000B008E" w:rsidTr="000B008E">
        <w:trPr>
          <w:trHeight w:val="240"/>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15,000</w:t>
            </w:r>
          </w:p>
        </w:tc>
      </w:tr>
      <w:tr w:rsidR="000B008E" w:rsidRPr="000B008E" w:rsidTr="000B008E">
        <w:trPr>
          <w:trHeight w:val="240"/>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71600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Travel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15,000</w:t>
            </w:r>
          </w:p>
        </w:tc>
      </w:tr>
      <w:tr w:rsidR="000B008E" w:rsidRPr="000B008E" w:rsidTr="000B008E">
        <w:trPr>
          <w:trHeight w:val="240"/>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Materials and goods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25,000</w:t>
            </w:r>
          </w:p>
        </w:tc>
      </w:tr>
      <w:tr w:rsidR="000B008E" w:rsidRPr="000B008E" w:rsidTr="000B008E">
        <w:trPr>
          <w:trHeight w:val="240"/>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Equipment</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22,000</w:t>
            </w:r>
          </w:p>
        </w:tc>
      </w:tr>
      <w:tr w:rsidR="000B008E" w:rsidRPr="000B008E" w:rsidTr="000B008E">
        <w:trPr>
          <w:trHeight w:val="240"/>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0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127,000</w:t>
            </w:r>
          </w:p>
        </w:tc>
      </w:tr>
      <w:tr w:rsidR="000B008E" w:rsidRPr="000B008E" w:rsidTr="000B008E">
        <w:trPr>
          <w:trHeight w:val="240"/>
        </w:trPr>
        <w:tc>
          <w:tcPr>
            <w:tcW w:w="32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2</w:t>
            </w:r>
            <w:r w:rsidRPr="000B008E">
              <w:rPr>
                <w:color w:val="000000"/>
                <w:sz w:val="16"/>
                <w:szCs w:val="16"/>
                <w:lang w:val="en-US"/>
              </w:rPr>
              <w:t xml:space="preserve">: Plans for GHG mitigation and adaptation interventions developed in Delta State, in both the public and private sector. </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40" w:type="dxa"/>
            <w:vMerge w:val="restart"/>
            <w:tcBorders>
              <w:top w:val="nil"/>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100" w:type="dxa"/>
            <w:vMerge w:val="restart"/>
            <w:tcBorders>
              <w:top w:val="nil"/>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37,500</w:t>
            </w:r>
          </w:p>
        </w:tc>
      </w:tr>
      <w:tr w:rsidR="000B008E" w:rsidRPr="000B008E" w:rsidTr="000B008E">
        <w:trPr>
          <w:trHeight w:val="30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21,000</w:t>
            </w:r>
          </w:p>
        </w:tc>
      </w:tr>
      <w:tr w:rsidR="000B008E" w:rsidRPr="000B008E" w:rsidTr="000B008E">
        <w:trPr>
          <w:trHeight w:val="30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72100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Contractual Services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50CC9" w:rsidP="000B008E">
            <w:pPr>
              <w:spacing w:after="0"/>
              <w:jc w:val="right"/>
              <w:rPr>
                <w:color w:val="000000"/>
                <w:sz w:val="16"/>
                <w:szCs w:val="16"/>
                <w:lang w:val="en-US"/>
              </w:rPr>
            </w:pPr>
            <w:r>
              <w:rPr>
                <w:color w:val="000000"/>
                <w:sz w:val="16"/>
                <w:szCs w:val="16"/>
                <w:lang w:val="en-US"/>
              </w:rPr>
              <w:t>13,0</w:t>
            </w:r>
            <w:r w:rsidR="000B008E" w:rsidRPr="000B008E">
              <w:rPr>
                <w:color w:val="000000"/>
                <w:sz w:val="16"/>
                <w:szCs w:val="16"/>
                <w:lang w:val="en-US"/>
              </w:rPr>
              <w:t>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71600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Travel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9,000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Materials and goods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13,000</w:t>
            </w:r>
          </w:p>
        </w:tc>
      </w:tr>
      <w:tr w:rsidR="000B008E" w:rsidRPr="000B008E" w:rsidTr="000B008E">
        <w:trPr>
          <w:trHeight w:val="27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Audio-visual equipment</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9,000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0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w:t>
            </w:r>
            <w:r w:rsidR="00050CC9">
              <w:rPr>
                <w:color w:val="000000"/>
                <w:sz w:val="16"/>
                <w:szCs w:val="16"/>
                <w:lang w:val="en-US"/>
              </w:rPr>
              <w:t>02</w:t>
            </w:r>
            <w:r w:rsidRPr="000B008E">
              <w:rPr>
                <w:color w:val="000000"/>
                <w:sz w:val="16"/>
                <w:szCs w:val="16"/>
                <w:lang w:val="en-US"/>
              </w:rPr>
              <w:t>,</w:t>
            </w:r>
            <w:r w:rsidR="00050CC9">
              <w:rPr>
                <w:color w:val="000000"/>
                <w:sz w:val="16"/>
                <w:szCs w:val="16"/>
                <w:lang w:val="en-US"/>
              </w:rPr>
              <w:t>5</w:t>
            </w:r>
            <w:r w:rsidRPr="000B008E">
              <w:rPr>
                <w:color w:val="000000"/>
                <w:sz w:val="16"/>
                <w:szCs w:val="16"/>
                <w:lang w:val="en-US"/>
              </w:rPr>
              <w:t>00</w:t>
            </w:r>
          </w:p>
        </w:tc>
      </w:tr>
      <w:tr w:rsidR="000B008E" w:rsidRPr="000B008E" w:rsidTr="000B008E">
        <w:trPr>
          <w:trHeight w:val="240"/>
        </w:trPr>
        <w:tc>
          <w:tcPr>
            <w:tcW w:w="3220" w:type="dxa"/>
            <w:vMerge w:val="restart"/>
            <w:tcBorders>
              <w:top w:val="nil"/>
              <w:left w:val="single" w:sz="4" w:space="0" w:color="auto"/>
              <w:bottom w:val="single" w:sz="4" w:space="0" w:color="000000"/>
              <w:right w:val="nil"/>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3</w:t>
            </w:r>
            <w:r w:rsidRPr="000B008E">
              <w:rPr>
                <w:color w:val="000000"/>
                <w:sz w:val="16"/>
                <w:szCs w:val="16"/>
                <w:lang w:val="en-US"/>
              </w:rPr>
              <w:t xml:space="preserve">: GHG mitigation and adaptation interventions piloted in communities most vulnerable to climate change impacts. </w:t>
            </w: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40" w:type="dxa"/>
            <w:vMerge w:val="restart"/>
            <w:tcBorders>
              <w:top w:val="nil"/>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100" w:type="dxa"/>
            <w:vMerge w:val="restart"/>
            <w:tcBorders>
              <w:top w:val="nil"/>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20,000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6,000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71600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Travel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4,000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Materials and goods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10,000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Equipment</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10,000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72100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Contractual Services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11,000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74500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Miscellaneous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2,000</w:t>
            </w:r>
          </w:p>
        </w:tc>
      </w:tr>
      <w:tr w:rsidR="000B008E" w:rsidRPr="000B008E" w:rsidTr="000B008E">
        <w:trPr>
          <w:trHeight w:val="240"/>
        </w:trPr>
        <w:tc>
          <w:tcPr>
            <w:tcW w:w="3220" w:type="dxa"/>
            <w:vMerge/>
            <w:tcBorders>
              <w:top w:val="nil"/>
              <w:left w:val="single" w:sz="4" w:space="0" w:color="auto"/>
              <w:bottom w:val="single" w:sz="4" w:space="0" w:color="000000"/>
              <w:right w:val="nil"/>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single" w:sz="4" w:space="0" w:color="auto"/>
              <w:bottom w:val="single" w:sz="4" w:space="0" w:color="auto"/>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single" w:sz="4" w:space="0" w:color="auto"/>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0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63,000</w:t>
            </w:r>
          </w:p>
        </w:tc>
      </w:tr>
      <w:tr w:rsidR="000B008E" w:rsidRPr="000B008E" w:rsidTr="000B008E">
        <w:trPr>
          <w:trHeight w:val="240"/>
        </w:trPr>
        <w:tc>
          <w:tcPr>
            <w:tcW w:w="322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4</w:t>
            </w:r>
            <w:r w:rsidRPr="000B008E">
              <w:rPr>
                <w:color w:val="000000"/>
                <w:sz w:val="16"/>
                <w:szCs w:val="16"/>
                <w:lang w:val="en-US"/>
              </w:rPr>
              <w:t>: Best practices for development of GHG mitigation and adaptation interventions disseminated to national government and to local authorities in other states within the Niger Delta.</w:t>
            </w:r>
          </w:p>
        </w:tc>
        <w:tc>
          <w:tcPr>
            <w:tcW w:w="360" w:type="dxa"/>
            <w:tcBorders>
              <w:top w:val="nil"/>
              <w:left w:val="nil"/>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40" w:type="dxa"/>
            <w:vMerge w:val="restart"/>
            <w:tcBorders>
              <w:top w:val="nil"/>
              <w:left w:val="single" w:sz="4" w:space="0" w:color="auto"/>
              <w:bottom w:val="nil"/>
              <w:right w:val="nil"/>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100" w:type="dxa"/>
            <w:vMerge w:val="restart"/>
            <w:tcBorders>
              <w:top w:val="nil"/>
              <w:left w:val="single" w:sz="4" w:space="0" w:color="auto"/>
              <w:bottom w:val="nil"/>
              <w:right w:val="nil"/>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530" w:type="dxa"/>
            <w:tcBorders>
              <w:top w:val="nil"/>
              <w:left w:val="single" w:sz="4" w:space="0" w:color="auto"/>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12,000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single" w:sz="4" w:space="0" w:color="auto"/>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5,500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single" w:sz="4" w:space="0" w:color="auto"/>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72100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Contractual Services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7,000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single" w:sz="4" w:space="0" w:color="auto"/>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74500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Miscellaneous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2,750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single" w:sz="4" w:space="0" w:color="auto"/>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single" w:sz="4" w:space="0" w:color="auto"/>
              <w:bottom w:val="single" w:sz="4" w:space="0" w:color="auto"/>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tcBorders>
              <w:top w:val="nil"/>
              <w:left w:val="nil"/>
              <w:bottom w:val="single" w:sz="4" w:space="0" w:color="auto"/>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00" w:type="dxa"/>
            <w:tcBorders>
              <w:top w:val="nil"/>
              <w:left w:val="single" w:sz="4" w:space="0" w:color="auto"/>
              <w:bottom w:val="single" w:sz="4" w:space="0" w:color="auto"/>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530" w:type="dxa"/>
            <w:tcBorders>
              <w:top w:val="nil"/>
              <w:left w:val="single" w:sz="4" w:space="0" w:color="auto"/>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27,250</w:t>
            </w:r>
          </w:p>
        </w:tc>
      </w:tr>
      <w:tr w:rsidR="000B008E" w:rsidRPr="000B008E" w:rsidTr="000B008E">
        <w:trPr>
          <w:trHeight w:val="240"/>
        </w:trPr>
        <w:tc>
          <w:tcPr>
            <w:tcW w:w="32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Monitoring and Evaluation</w:t>
            </w:r>
          </w:p>
        </w:tc>
        <w:tc>
          <w:tcPr>
            <w:tcW w:w="360" w:type="dxa"/>
            <w:tcBorders>
              <w:top w:val="nil"/>
              <w:left w:val="nil"/>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4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10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11,000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74500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Miscellaneous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11,000</w:t>
            </w:r>
          </w:p>
        </w:tc>
      </w:tr>
      <w:tr w:rsidR="000B008E" w:rsidRPr="000B008E" w:rsidTr="000B008E">
        <w:trPr>
          <w:trHeight w:val="240"/>
        </w:trPr>
        <w:tc>
          <w:tcPr>
            <w:tcW w:w="32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tcBorders>
              <w:top w:val="nil"/>
              <w:left w:val="nil"/>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22,000</w:t>
            </w:r>
          </w:p>
        </w:tc>
      </w:tr>
      <w:tr w:rsidR="000B008E" w:rsidRPr="000B008E" w:rsidTr="000B008E">
        <w:trPr>
          <w:trHeight w:val="495"/>
        </w:trPr>
        <w:tc>
          <w:tcPr>
            <w:tcW w:w="3220" w:type="dxa"/>
            <w:tcBorders>
              <w:top w:val="nil"/>
              <w:left w:val="single" w:sz="4" w:space="0" w:color="auto"/>
              <w:bottom w:val="nil"/>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Project Management </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30,000</w:t>
            </w:r>
          </w:p>
        </w:tc>
      </w:tr>
      <w:tr w:rsidR="000B008E" w:rsidRPr="000B008E" w:rsidTr="000B008E">
        <w:trPr>
          <w:trHeight w:val="240"/>
        </w:trPr>
        <w:tc>
          <w:tcPr>
            <w:tcW w:w="3220" w:type="dxa"/>
            <w:tcBorders>
              <w:top w:val="nil"/>
              <w:left w:val="single" w:sz="4" w:space="0" w:color="auto"/>
              <w:bottom w:val="nil"/>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25,000</w:t>
            </w:r>
          </w:p>
        </w:tc>
      </w:tr>
      <w:tr w:rsidR="000B008E" w:rsidRPr="000B008E" w:rsidTr="000B008E">
        <w:trPr>
          <w:trHeight w:val="240"/>
        </w:trPr>
        <w:tc>
          <w:tcPr>
            <w:tcW w:w="3220" w:type="dxa"/>
            <w:tcBorders>
              <w:top w:val="nil"/>
              <w:left w:val="single" w:sz="4" w:space="0" w:color="auto"/>
              <w:bottom w:val="nil"/>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72500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Supplies</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22,500</w:t>
            </w:r>
          </w:p>
        </w:tc>
      </w:tr>
      <w:tr w:rsidR="000B008E" w:rsidRPr="000B008E" w:rsidTr="000B008E">
        <w:trPr>
          <w:trHeight w:val="240"/>
        </w:trPr>
        <w:tc>
          <w:tcPr>
            <w:tcW w:w="3220" w:type="dxa"/>
            <w:tcBorders>
              <w:top w:val="nil"/>
              <w:left w:val="single" w:sz="4" w:space="0" w:color="auto"/>
              <w:bottom w:val="single" w:sz="4" w:space="0" w:color="auto"/>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36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1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53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72200</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Equipment</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50CC9" w:rsidP="000B008E">
            <w:pPr>
              <w:spacing w:after="0"/>
              <w:jc w:val="right"/>
              <w:rPr>
                <w:color w:val="000000"/>
                <w:sz w:val="16"/>
                <w:szCs w:val="16"/>
                <w:lang w:val="en-US"/>
              </w:rPr>
            </w:pPr>
            <w:commentRangeStart w:id="51"/>
            <w:r>
              <w:rPr>
                <w:color w:val="000000"/>
                <w:sz w:val="16"/>
                <w:szCs w:val="16"/>
                <w:lang w:val="en-US"/>
              </w:rPr>
              <w:t>92</w:t>
            </w:r>
            <w:r w:rsidR="000B008E" w:rsidRPr="000B008E">
              <w:rPr>
                <w:color w:val="000000"/>
                <w:sz w:val="16"/>
                <w:szCs w:val="16"/>
                <w:lang w:val="en-US"/>
              </w:rPr>
              <w:t>,000</w:t>
            </w:r>
            <w:commentRangeEnd w:id="51"/>
            <w:r>
              <w:rPr>
                <w:rStyle w:val="CommentReference"/>
              </w:rPr>
              <w:commentReference w:id="51"/>
            </w:r>
          </w:p>
        </w:tc>
      </w:tr>
      <w:tr w:rsidR="000B008E" w:rsidRPr="000B008E" w:rsidTr="000B008E">
        <w:trPr>
          <w:trHeight w:val="240"/>
        </w:trPr>
        <w:tc>
          <w:tcPr>
            <w:tcW w:w="3220" w:type="dxa"/>
            <w:tcBorders>
              <w:top w:val="nil"/>
              <w:left w:val="single" w:sz="4" w:space="0" w:color="auto"/>
              <w:bottom w:val="single" w:sz="4" w:space="0" w:color="auto"/>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FFFFFF"/>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FFFFFF"/>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FFFFFF"/>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FFFFFF"/>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1340" w:type="dxa"/>
            <w:tcBorders>
              <w:top w:val="nil"/>
              <w:left w:val="nil"/>
              <w:bottom w:val="single" w:sz="4" w:space="0" w:color="auto"/>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00" w:type="dxa"/>
            <w:tcBorders>
              <w:top w:val="nil"/>
              <w:left w:val="nil"/>
              <w:bottom w:val="single" w:sz="4" w:space="0" w:color="auto"/>
              <w:right w:val="nil"/>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530" w:type="dxa"/>
            <w:tcBorders>
              <w:top w:val="nil"/>
              <w:left w:val="single" w:sz="4" w:space="0" w:color="auto"/>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70" w:type="dxa"/>
            <w:tcBorders>
              <w:top w:val="nil"/>
              <w:left w:val="nil"/>
              <w:bottom w:val="single" w:sz="4" w:space="0" w:color="auto"/>
              <w:right w:val="single" w:sz="4" w:space="0" w:color="auto"/>
            </w:tcBorders>
            <w:shd w:val="clear" w:color="000000" w:fill="FFFFFF"/>
            <w:noWrap/>
            <w:vAlign w:val="bottom"/>
            <w:hideMark/>
          </w:tcPr>
          <w:p w:rsidR="000B008E" w:rsidRPr="000B008E" w:rsidRDefault="00050CC9" w:rsidP="000B008E">
            <w:pPr>
              <w:spacing w:after="0"/>
              <w:jc w:val="right"/>
              <w:rPr>
                <w:color w:val="000000"/>
                <w:sz w:val="16"/>
                <w:szCs w:val="16"/>
                <w:lang w:val="en-US"/>
              </w:rPr>
            </w:pPr>
            <w:r>
              <w:rPr>
                <w:color w:val="000000"/>
                <w:sz w:val="16"/>
                <w:szCs w:val="16"/>
                <w:lang w:val="en-US"/>
              </w:rPr>
              <w:t>174</w:t>
            </w:r>
            <w:r w:rsidR="000B008E" w:rsidRPr="000B008E">
              <w:rPr>
                <w:color w:val="000000"/>
                <w:sz w:val="16"/>
                <w:szCs w:val="16"/>
                <w:lang w:val="en-US"/>
              </w:rPr>
              <w:t>,500</w:t>
            </w:r>
          </w:p>
        </w:tc>
      </w:tr>
      <w:tr w:rsidR="000B008E" w:rsidRPr="000B008E" w:rsidTr="000B008E">
        <w:trPr>
          <w:trHeight w:val="240"/>
        </w:trPr>
        <w:tc>
          <w:tcPr>
            <w:tcW w:w="3220" w:type="dxa"/>
            <w:tcBorders>
              <w:top w:val="nil"/>
              <w:left w:val="single" w:sz="4" w:space="0" w:color="auto"/>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TOTAL</w:t>
            </w:r>
          </w:p>
        </w:tc>
        <w:tc>
          <w:tcPr>
            <w:tcW w:w="36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36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1340" w:type="dxa"/>
            <w:tcBorders>
              <w:top w:val="nil"/>
              <w:left w:val="nil"/>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00" w:type="dxa"/>
            <w:tcBorders>
              <w:top w:val="nil"/>
              <w:left w:val="nil"/>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53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2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70" w:type="dxa"/>
            <w:tcBorders>
              <w:top w:val="nil"/>
              <w:left w:val="nil"/>
              <w:bottom w:val="single" w:sz="4" w:space="0" w:color="auto"/>
              <w:right w:val="single" w:sz="4" w:space="0" w:color="auto"/>
            </w:tcBorders>
            <w:shd w:val="clear" w:color="000000" w:fill="D8D8D8"/>
            <w:noWrap/>
            <w:vAlign w:val="bottom"/>
            <w:hideMark/>
          </w:tcPr>
          <w:p w:rsidR="000B008E" w:rsidRPr="000B008E" w:rsidRDefault="00050CC9" w:rsidP="000B008E">
            <w:pPr>
              <w:spacing w:after="0"/>
              <w:jc w:val="right"/>
              <w:rPr>
                <w:color w:val="000000"/>
                <w:sz w:val="16"/>
                <w:szCs w:val="16"/>
                <w:lang w:val="en-US"/>
              </w:rPr>
            </w:pPr>
            <w:r>
              <w:rPr>
                <w:color w:val="000000"/>
                <w:sz w:val="16"/>
                <w:szCs w:val="16"/>
                <w:lang w:val="en-US"/>
              </w:rPr>
              <w:t>516</w:t>
            </w:r>
            <w:r w:rsidR="000B008E" w:rsidRPr="000B008E">
              <w:rPr>
                <w:color w:val="000000"/>
                <w:sz w:val="16"/>
                <w:szCs w:val="16"/>
                <w:lang w:val="en-US"/>
              </w:rPr>
              <w:t>,</w:t>
            </w:r>
            <w:r>
              <w:rPr>
                <w:color w:val="000000"/>
                <w:sz w:val="16"/>
                <w:szCs w:val="16"/>
                <w:lang w:val="en-US"/>
              </w:rPr>
              <w:t>2</w:t>
            </w:r>
            <w:r w:rsidR="000B008E" w:rsidRPr="000B008E">
              <w:rPr>
                <w:color w:val="000000"/>
                <w:sz w:val="16"/>
                <w:szCs w:val="16"/>
                <w:lang w:val="en-US"/>
              </w:rPr>
              <w:t>50</w:t>
            </w:r>
          </w:p>
        </w:tc>
      </w:tr>
    </w:tbl>
    <w:p w:rsidR="00BE698E" w:rsidRDefault="00BE698E" w:rsidP="00CD0ECF">
      <w:pPr>
        <w:spacing w:line="220" w:lineRule="exact"/>
        <w:rPr>
          <w:b/>
          <w:sz w:val="20"/>
          <w:szCs w:val="20"/>
        </w:rPr>
      </w:pPr>
    </w:p>
    <w:p w:rsidR="000B008E" w:rsidRDefault="000B008E" w:rsidP="00CD0ECF">
      <w:pPr>
        <w:spacing w:line="220" w:lineRule="exact"/>
        <w:rPr>
          <w:b/>
          <w:sz w:val="20"/>
          <w:szCs w:val="20"/>
        </w:rPr>
      </w:pPr>
    </w:p>
    <w:p w:rsidR="00BE698E" w:rsidRPr="00BE698E" w:rsidRDefault="00BE698E" w:rsidP="00CD0ECF">
      <w:pPr>
        <w:spacing w:line="220" w:lineRule="exact"/>
        <w:rPr>
          <w:b/>
          <w:sz w:val="20"/>
          <w:szCs w:val="20"/>
        </w:rPr>
      </w:pPr>
      <w:r>
        <w:rPr>
          <w:b/>
          <w:sz w:val="20"/>
          <w:szCs w:val="20"/>
        </w:rPr>
        <w:t>Year 2</w:t>
      </w:r>
    </w:p>
    <w:p w:rsidR="00696FB7" w:rsidRPr="00780552" w:rsidRDefault="00696FB7" w:rsidP="000C4DDD">
      <w:pPr>
        <w:rPr>
          <w:i/>
          <w:sz w:val="20"/>
          <w:szCs w:val="20"/>
        </w:rPr>
      </w:pPr>
    </w:p>
    <w:tbl>
      <w:tblPr>
        <w:tblW w:w="11380" w:type="dxa"/>
        <w:tblInd w:w="95" w:type="dxa"/>
        <w:tblLook w:val="04A0"/>
      </w:tblPr>
      <w:tblGrid>
        <w:gridCol w:w="2820"/>
        <w:gridCol w:w="440"/>
        <w:gridCol w:w="440"/>
        <w:gridCol w:w="440"/>
        <w:gridCol w:w="440"/>
        <w:gridCol w:w="1300"/>
        <w:gridCol w:w="1340"/>
        <w:gridCol w:w="960"/>
        <w:gridCol w:w="2080"/>
        <w:gridCol w:w="1120"/>
      </w:tblGrid>
      <w:tr w:rsidR="000B008E" w:rsidRPr="000B008E" w:rsidTr="000B008E">
        <w:trPr>
          <w:trHeight w:val="300"/>
        </w:trPr>
        <w:tc>
          <w:tcPr>
            <w:tcW w:w="2820" w:type="dxa"/>
            <w:vMerge w:val="restart"/>
            <w:tcBorders>
              <w:top w:val="single" w:sz="4" w:space="0" w:color="auto"/>
              <w:left w:val="single" w:sz="4" w:space="0" w:color="auto"/>
              <w:bottom w:val="nil"/>
              <w:right w:val="single" w:sz="4" w:space="0" w:color="auto"/>
            </w:tcBorders>
            <w:shd w:val="clear" w:color="000000" w:fill="D8D8D8"/>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lastRenderedPageBreak/>
              <w:t>Expected Outputs</w:t>
            </w:r>
          </w:p>
        </w:tc>
        <w:tc>
          <w:tcPr>
            <w:tcW w:w="1760" w:type="dxa"/>
            <w:gridSpan w:val="4"/>
            <w:tcBorders>
              <w:top w:val="single" w:sz="4" w:space="0" w:color="auto"/>
              <w:left w:val="nil"/>
              <w:bottom w:val="single" w:sz="4" w:space="0" w:color="auto"/>
              <w:right w:val="single" w:sz="4" w:space="0" w:color="000000"/>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Time Frame</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Responsible Party</w:t>
            </w:r>
          </w:p>
        </w:tc>
        <w:tc>
          <w:tcPr>
            <w:tcW w:w="1340" w:type="dxa"/>
            <w:vMerge w:val="restart"/>
            <w:tcBorders>
              <w:top w:val="single" w:sz="4" w:space="0" w:color="auto"/>
              <w:left w:val="single" w:sz="4" w:space="0" w:color="auto"/>
              <w:bottom w:val="nil"/>
              <w:right w:val="single" w:sz="4" w:space="0" w:color="auto"/>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Funding Source</w:t>
            </w:r>
          </w:p>
        </w:tc>
        <w:tc>
          <w:tcPr>
            <w:tcW w:w="4160"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Planned Budget</w:t>
            </w:r>
          </w:p>
        </w:tc>
      </w:tr>
      <w:tr w:rsidR="000B008E" w:rsidRPr="000B008E" w:rsidTr="000B008E">
        <w:trPr>
          <w:trHeight w:val="300"/>
        </w:trPr>
        <w:tc>
          <w:tcPr>
            <w:tcW w:w="282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Q1</w:t>
            </w:r>
          </w:p>
        </w:tc>
        <w:tc>
          <w:tcPr>
            <w:tcW w:w="44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Q2</w:t>
            </w:r>
          </w:p>
        </w:tc>
        <w:tc>
          <w:tcPr>
            <w:tcW w:w="440" w:type="dxa"/>
            <w:tcBorders>
              <w:top w:val="nil"/>
              <w:left w:val="nil"/>
              <w:bottom w:val="nil"/>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Q3</w:t>
            </w:r>
          </w:p>
        </w:tc>
        <w:tc>
          <w:tcPr>
            <w:tcW w:w="440" w:type="dxa"/>
            <w:tcBorders>
              <w:top w:val="nil"/>
              <w:left w:val="nil"/>
              <w:bottom w:val="nil"/>
              <w:right w:val="nil"/>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Q4</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nil"/>
              <w:right w:val="nil"/>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Code</w:t>
            </w:r>
          </w:p>
        </w:tc>
        <w:tc>
          <w:tcPr>
            <w:tcW w:w="2080" w:type="dxa"/>
            <w:tcBorders>
              <w:top w:val="nil"/>
              <w:left w:val="single" w:sz="4" w:space="0" w:color="auto"/>
              <w:bottom w:val="single" w:sz="4" w:space="0" w:color="auto"/>
              <w:right w:val="single" w:sz="4" w:space="0" w:color="auto"/>
            </w:tcBorders>
            <w:shd w:val="clear" w:color="000000" w:fill="D8D8D8"/>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Budget Description</w:t>
            </w:r>
          </w:p>
        </w:tc>
        <w:tc>
          <w:tcPr>
            <w:tcW w:w="1120" w:type="dxa"/>
            <w:tcBorders>
              <w:top w:val="nil"/>
              <w:left w:val="nil"/>
              <w:bottom w:val="single" w:sz="4" w:space="0" w:color="auto"/>
              <w:right w:val="single" w:sz="4" w:space="0" w:color="auto"/>
            </w:tcBorders>
            <w:shd w:val="clear" w:color="000000" w:fill="D8D8D8"/>
            <w:noWrap/>
            <w:vAlign w:val="bottom"/>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Amount (US$)</w:t>
            </w:r>
          </w:p>
        </w:tc>
      </w:tr>
      <w:tr w:rsidR="000B008E" w:rsidRPr="000B008E" w:rsidTr="000B008E">
        <w:trPr>
          <w:trHeight w:val="300"/>
        </w:trPr>
        <w:tc>
          <w:tcPr>
            <w:tcW w:w="2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1</w:t>
            </w:r>
            <w:r w:rsidRPr="000B008E">
              <w:rPr>
                <w:color w:val="000000"/>
                <w:sz w:val="16"/>
                <w:szCs w:val="16"/>
                <w:lang w:val="en-US"/>
              </w:rPr>
              <w:t>: Biophysical and socio-economic assessment of the nexus of environmental degradation and climate change undertaken.</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44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1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340" w:type="dxa"/>
            <w:vMerge w:val="restart"/>
            <w:tcBorders>
              <w:top w:val="single" w:sz="4" w:space="0" w:color="auto"/>
              <w:left w:val="nil"/>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10,000 </w:t>
            </w:r>
          </w:p>
        </w:tc>
      </w:tr>
      <w:tr w:rsidR="000B008E" w:rsidRPr="000B008E" w:rsidTr="000B008E">
        <w:trPr>
          <w:trHeight w:val="30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7,000 </w:t>
            </w:r>
          </w:p>
        </w:tc>
      </w:tr>
      <w:tr w:rsidR="000B008E" w:rsidRPr="000B008E" w:rsidTr="000B008E">
        <w:trPr>
          <w:trHeight w:val="30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71600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Travel</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5,000 </w:t>
            </w:r>
          </w:p>
        </w:tc>
      </w:tr>
      <w:tr w:rsidR="000B008E" w:rsidRPr="000B008E" w:rsidTr="000B008E">
        <w:trPr>
          <w:trHeight w:val="30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Materials and goods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5,000 </w:t>
            </w:r>
          </w:p>
        </w:tc>
      </w:tr>
      <w:tr w:rsidR="000B008E" w:rsidRPr="000B008E" w:rsidTr="000B008E">
        <w:trPr>
          <w:trHeight w:val="30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Equipment</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7,000 </w:t>
            </w:r>
          </w:p>
        </w:tc>
      </w:tr>
      <w:tr w:rsidR="000B008E" w:rsidRPr="000B008E" w:rsidTr="000B008E">
        <w:trPr>
          <w:trHeight w:val="30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8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2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34,000 </w:t>
            </w:r>
          </w:p>
        </w:tc>
      </w:tr>
      <w:tr w:rsidR="000B008E" w:rsidRPr="000B008E" w:rsidTr="000B008E">
        <w:trPr>
          <w:trHeight w:val="300"/>
        </w:trPr>
        <w:tc>
          <w:tcPr>
            <w:tcW w:w="2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2</w:t>
            </w:r>
            <w:r w:rsidRPr="000B008E">
              <w:rPr>
                <w:color w:val="000000"/>
                <w:sz w:val="16"/>
                <w:szCs w:val="16"/>
                <w:lang w:val="en-US"/>
              </w:rPr>
              <w:t xml:space="preserve">: Plans for GHG mitigation and adaptation interventions developed in Delta State, in both the public and private sector. </w:t>
            </w:r>
          </w:p>
        </w:tc>
        <w:tc>
          <w:tcPr>
            <w:tcW w:w="440" w:type="dxa"/>
            <w:vMerge w:val="restart"/>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nil"/>
              <w:left w:val="single" w:sz="4" w:space="0" w:color="auto"/>
              <w:bottom w:val="nil"/>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nil"/>
              <w:left w:val="single" w:sz="4" w:space="0" w:color="auto"/>
              <w:bottom w:val="nil"/>
              <w:right w:val="nil"/>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00" w:type="dxa"/>
            <w:vMerge w:val="restart"/>
            <w:tcBorders>
              <w:top w:val="nil"/>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340" w:type="dxa"/>
            <w:vMerge w:val="restart"/>
            <w:tcBorders>
              <w:top w:val="nil"/>
              <w:left w:val="single" w:sz="4" w:space="0" w:color="auto"/>
              <w:bottom w:val="nil"/>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8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37,500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21,000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72100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Contractual Services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300</w:t>
            </w:r>
            <w:r w:rsidR="000B008E" w:rsidRPr="000B008E">
              <w:rPr>
                <w:color w:val="000000"/>
                <w:sz w:val="16"/>
                <w:szCs w:val="16"/>
                <w:lang w:val="en-US"/>
              </w:rPr>
              <w:t xml:space="preserve">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71600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Travel</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9,000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Materials and goods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4</w:t>
            </w:r>
            <w:r w:rsidR="000B008E" w:rsidRPr="000B008E">
              <w:rPr>
                <w:color w:val="000000"/>
                <w:sz w:val="16"/>
                <w:szCs w:val="16"/>
                <w:lang w:val="en-US"/>
              </w:rPr>
              <w:t xml:space="preserve">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Audio-visual equipment</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2</w:t>
            </w:r>
            <w:r w:rsidR="000B008E" w:rsidRPr="000B008E">
              <w:rPr>
                <w:color w:val="000000"/>
                <w:sz w:val="16"/>
                <w:szCs w:val="16"/>
                <w:lang w:val="en-US"/>
              </w:rPr>
              <w:t xml:space="preserve">,000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nil"/>
              <w:right w:val="nil"/>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nil"/>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76</w:t>
            </w:r>
            <w:r w:rsidR="000B008E" w:rsidRPr="000B008E">
              <w:rPr>
                <w:color w:val="000000"/>
                <w:sz w:val="16"/>
                <w:szCs w:val="16"/>
                <w:lang w:val="en-US"/>
              </w:rPr>
              <w:t>,</w:t>
            </w:r>
            <w:r>
              <w:rPr>
                <w:color w:val="000000"/>
                <w:sz w:val="16"/>
                <w:szCs w:val="16"/>
                <w:lang w:val="en-US"/>
              </w:rPr>
              <w:t>5</w:t>
            </w:r>
            <w:r w:rsidR="000B008E" w:rsidRPr="000B008E">
              <w:rPr>
                <w:color w:val="000000"/>
                <w:sz w:val="16"/>
                <w:szCs w:val="16"/>
                <w:lang w:val="en-US"/>
              </w:rPr>
              <w:t xml:space="preserve">00 </w:t>
            </w:r>
          </w:p>
        </w:tc>
      </w:tr>
      <w:tr w:rsidR="000B008E" w:rsidRPr="000B008E" w:rsidTr="000B008E">
        <w:trPr>
          <w:trHeight w:val="300"/>
        </w:trPr>
        <w:tc>
          <w:tcPr>
            <w:tcW w:w="2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3:</w:t>
            </w:r>
            <w:r w:rsidRPr="000B008E">
              <w:rPr>
                <w:color w:val="000000"/>
                <w:sz w:val="16"/>
                <w:szCs w:val="16"/>
                <w:lang w:val="en-US"/>
              </w:rPr>
              <w:t xml:space="preserve"> GHG mitigation and adaptation interventions piloted in communities most vulnerable to climate change impacts. </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3</w:t>
            </w:r>
            <w:r w:rsidR="000B008E" w:rsidRPr="000B008E">
              <w:rPr>
                <w:color w:val="000000"/>
                <w:sz w:val="16"/>
                <w:szCs w:val="16"/>
                <w:lang w:val="en-US"/>
              </w:rPr>
              <w:t xml:space="preserve">4,000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1,000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71600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Travel</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8,000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Materials and goods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3</w:t>
            </w:r>
            <w:r w:rsidR="00050CC9">
              <w:rPr>
                <w:color w:val="000000"/>
                <w:sz w:val="16"/>
                <w:szCs w:val="16"/>
                <w:lang w:val="en-US"/>
              </w:rPr>
              <w:t>0</w:t>
            </w:r>
            <w:r w:rsidRPr="000B008E">
              <w:rPr>
                <w:color w:val="000000"/>
                <w:sz w:val="16"/>
                <w:szCs w:val="16"/>
                <w:lang w:val="en-US"/>
              </w:rPr>
              <w:t xml:space="preserve">,000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Equipment</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4</w:t>
            </w:r>
            <w:r w:rsidR="00050CC9">
              <w:rPr>
                <w:color w:val="000000"/>
                <w:sz w:val="16"/>
                <w:szCs w:val="16"/>
                <w:lang w:val="en-US"/>
              </w:rPr>
              <w:t>0</w:t>
            </w:r>
            <w:r w:rsidRPr="000B008E">
              <w:rPr>
                <w:color w:val="000000"/>
                <w:sz w:val="16"/>
                <w:szCs w:val="16"/>
                <w:lang w:val="en-US"/>
              </w:rPr>
              <w:t xml:space="preserve">,000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72100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Contractual Services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40,000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74500</w:t>
            </w:r>
          </w:p>
        </w:tc>
        <w:tc>
          <w:tcPr>
            <w:tcW w:w="208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Miscellaneous</w:t>
            </w:r>
          </w:p>
        </w:tc>
        <w:tc>
          <w:tcPr>
            <w:tcW w:w="112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6,000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8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16</w:t>
            </w:r>
            <w:r w:rsidR="00050CC9">
              <w:rPr>
                <w:color w:val="000000"/>
                <w:sz w:val="16"/>
                <w:szCs w:val="16"/>
                <w:lang w:val="en-US"/>
              </w:rPr>
              <w:t>8</w:t>
            </w:r>
            <w:r w:rsidRPr="000B008E">
              <w:rPr>
                <w:color w:val="000000"/>
                <w:sz w:val="16"/>
                <w:szCs w:val="16"/>
                <w:lang w:val="en-US"/>
              </w:rPr>
              <w:t xml:space="preserve">,000 </w:t>
            </w:r>
          </w:p>
        </w:tc>
      </w:tr>
      <w:tr w:rsidR="000B008E" w:rsidRPr="000B008E" w:rsidTr="000B008E">
        <w:trPr>
          <w:trHeight w:val="300"/>
        </w:trPr>
        <w:tc>
          <w:tcPr>
            <w:tcW w:w="2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b/>
                <w:bCs/>
                <w:color w:val="000000"/>
                <w:sz w:val="16"/>
                <w:szCs w:val="16"/>
                <w:lang w:val="en-US"/>
              </w:rPr>
              <w:t>Output 4</w:t>
            </w:r>
            <w:r w:rsidRPr="000B008E">
              <w:rPr>
                <w:color w:val="000000"/>
                <w:sz w:val="16"/>
                <w:szCs w:val="16"/>
                <w:lang w:val="en-US"/>
              </w:rPr>
              <w:t>: Best practices for development of GHG mitigation and adaptation interventions disseminated to national government and to local authorities in other states within the Niger Delta.</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x</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x</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x</w:t>
            </w:r>
          </w:p>
        </w:tc>
        <w:tc>
          <w:tcPr>
            <w:tcW w:w="440" w:type="dxa"/>
            <w:tcBorders>
              <w:top w:val="nil"/>
              <w:left w:val="nil"/>
              <w:bottom w:val="nil"/>
              <w:right w:val="nil"/>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x</w:t>
            </w:r>
          </w:p>
        </w:tc>
        <w:tc>
          <w:tcPr>
            <w:tcW w:w="1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2</w:t>
            </w:r>
            <w:r w:rsidR="000B008E" w:rsidRPr="000B008E">
              <w:rPr>
                <w:color w:val="000000"/>
                <w:sz w:val="16"/>
                <w:szCs w:val="16"/>
                <w:lang w:val="en-US"/>
              </w:rPr>
              <w:t xml:space="preserve">6,000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nil"/>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1</w:t>
            </w:r>
            <w:r w:rsidR="00050CC9">
              <w:rPr>
                <w:color w:val="000000"/>
                <w:sz w:val="16"/>
                <w:szCs w:val="16"/>
                <w:lang w:val="en-US"/>
              </w:rPr>
              <w:t>1</w:t>
            </w:r>
            <w:r w:rsidRPr="000B008E">
              <w:rPr>
                <w:color w:val="000000"/>
                <w:sz w:val="16"/>
                <w:szCs w:val="16"/>
                <w:lang w:val="en-US"/>
              </w:rPr>
              <w:t xml:space="preserve">,500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nil"/>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72100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Contractual Services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19</w:t>
            </w:r>
            <w:r w:rsidR="000B008E" w:rsidRPr="000B008E">
              <w:rPr>
                <w:color w:val="000000"/>
                <w:sz w:val="16"/>
                <w:szCs w:val="16"/>
                <w:lang w:val="en-US"/>
              </w:rPr>
              <w:t xml:space="preserve">,000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nil"/>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74500</w:t>
            </w:r>
          </w:p>
        </w:tc>
        <w:tc>
          <w:tcPr>
            <w:tcW w:w="208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Miscellaneous</w:t>
            </w:r>
          </w:p>
        </w:tc>
        <w:tc>
          <w:tcPr>
            <w:tcW w:w="1120" w:type="dxa"/>
            <w:tcBorders>
              <w:top w:val="nil"/>
              <w:left w:val="nil"/>
              <w:bottom w:val="nil"/>
              <w:right w:val="single" w:sz="4" w:space="0" w:color="auto"/>
            </w:tcBorders>
            <w:shd w:val="clear" w:color="000000" w:fill="FFFFFF"/>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6</w:t>
            </w:r>
            <w:r w:rsidR="000B008E" w:rsidRPr="000B008E">
              <w:rPr>
                <w:color w:val="000000"/>
                <w:sz w:val="16"/>
                <w:szCs w:val="16"/>
                <w:lang w:val="en-US"/>
              </w:rPr>
              <w:t xml:space="preserve">,250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single" w:sz="4" w:space="0" w:color="auto"/>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nil"/>
              <w:right w:val="nil"/>
            </w:tcBorders>
            <w:shd w:val="clear" w:color="000000" w:fill="FFFFFF"/>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008E" w:rsidRPr="000B008E" w:rsidRDefault="000B008E" w:rsidP="000B008E">
            <w:pPr>
              <w:spacing w:after="0"/>
              <w:jc w:val="left"/>
              <w:rPr>
                <w:rFonts w:ascii="Calibri" w:hAnsi="Calibri" w:cs="Times New Roman"/>
                <w:color w:val="000000"/>
                <w:lang w:val="en-US"/>
              </w:rPr>
            </w:pPr>
            <w:r w:rsidRPr="000B008E">
              <w:rPr>
                <w:rFonts w:ascii="Calibri" w:hAnsi="Calibri" w:cs="Times New Roman"/>
                <w:color w:val="000000"/>
                <w:lang w:val="en-US"/>
              </w:rPr>
              <w:t>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62</w:t>
            </w:r>
            <w:r w:rsidR="000B008E" w:rsidRPr="000B008E">
              <w:rPr>
                <w:color w:val="000000"/>
                <w:sz w:val="16"/>
                <w:szCs w:val="16"/>
                <w:lang w:val="en-US"/>
              </w:rPr>
              <w:t xml:space="preserve">,750 </w:t>
            </w:r>
          </w:p>
        </w:tc>
      </w:tr>
      <w:tr w:rsidR="000B008E" w:rsidRPr="000B008E" w:rsidTr="000B008E">
        <w:trPr>
          <w:trHeight w:val="300"/>
        </w:trPr>
        <w:tc>
          <w:tcPr>
            <w:tcW w:w="2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Monitoring and Evaluation</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 </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25,000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74500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Miscellaneous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15,000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40,000 </w:t>
            </w:r>
          </w:p>
        </w:tc>
      </w:tr>
      <w:tr w:rsidR="000B008E" w:rsidRPr="000B008E" w:rsidTr="000B008E">
        <w:trPr>
          <w:trHeight w:val="300"/>
        </w:trPr>
        <w:tc>
          <w:tcPr>
            <w:tcW w:w="2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Project Management </w:t>
            </w:r>
          </w:p>
        </w:tc>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B008E" w:rsidRPr="000B008E" w:rsidRDefault="000B008E" w:rsidP="000B008E">
            <w:pPr>
              <w:spacing w:after="0"/>
              <w:jc w:val="center"/>
              <w:rPr>
                <w:color w:val="000000"/>
                <w:sz w:val="16"/>
                <w:szCs w:val="16"/>
                <w:lang w:val="en-US"/>
              </w:rPr>
            </w:pPr>
            <w:r w:rsidRPr="000B008E">
              <w:rPr>
                <w:color w:val="000000"/>
                <w:sz w:val="16"/>
                <w:szCs w:val="16"/>
                <w:lang w:val="en-US"/>
              </w:rPr>
              <w:t>x</w:t>
            </w:r>
          </w:p>
        </w:tc>
        <w:tc>
          <w:tcPr>
            <w:tcW w:w="1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Ministry of Environment</w:t>
            </w:r>
          </w:p>
        </w:tc>
        <w:tc>
          <w:tcPr>
            <w:tcW w:w="1340" w:type="dxa"/>
            <w:vMerge w:val="restart"/>
            <w:tcBorders>
              <w:top w:val="nil"/>
              <w:left w:val="nil"/>
              <w:bottom w:val="single" w:sz="4" w:space="0" w:color="000000"/>
              <w:right w:val="single" w:sz="4" w:space="0" w:color="auto"/>
            </w:tcBorders>
            <w:shd w:val="clear" w:color="000000" w:fill="FFFFFF"/>
            <w:vAlign w:val="center"/>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Delta State Government</w:t>
            </w: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71200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International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30,000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71300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Local consultants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25,000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72500</w:t>
            </w:r>
          </w:p>
        </w:tc>
        <w:tc>
          <w:tcPr>
            <w:tcW w:w="208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Supplies</w:t>
            </w:r>
          </w:p>
        </w:tc>
        <w:tc>
          <w:tcPr>
            <w:tcW w:w="1120" w:type="dxa"/>
            <w:tcBorders>
              <w:top w:val="nil"/>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22,500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right"/>
              <w:rPr>
                <w:color w:val="000000"/>
                <w:sz w:val="16"/>
                <w:szCs w:val="16"/>
                <w:lang w:val="en-US"/>
              </w:rPr>
            </w:pPr>
            <w:r w:rsidRPr="000B008E">
              <w:rPr>
                <w:color w:val="000000"/>
                <w:sz w:val="16"/>
                <w:szCs w:val="16"/>
                <w:lang w:val="en-US"/>
              </w:rPr>
              <w:t>72200</w:t>
            </w:r>
          </w:p>
        </w:tc>
        <w:tc>
          <w:tcPr>
            <w:tcW w:w="208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Equipment</w:t>
            </w:r>
          </w:p>
        </w:tc>
        <w:tc>
          <w:tcPr>
            <w:tcW w:w="1120" w:type="dxa"/>
            <w:tcBorders>
              <w:top w:val="nil"/>
              <w:left w:val="nil"/>
              <w:bottom w:val="nil"/>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20,000 </w:t>
            </w:r>
          </w:p>
        </w:tc>
      </w:tr>
      <w:tr w:rsidR="000B008E" w:rsidRPr="000B008E" w:rsidTr="000B008E">
        <w:trPr>
          <w:trHeight w:val="300"/>
        </w:trPr>
        <w:tc>
          <w:tcPr>
            <w:tcW w:w="282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44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00" w:type="dxa"/>
            <w:vMerge/>
            <w:tcBorders>
              <w:top w:val="nil"/>
              <w:left w:val="single" w:sz="4" w:space="0" w:color="auto"/>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1340" w:type="dxa"/>
            <w:vMerge/>
            <w:tcBorders>
              <w:top w:val="nil"/>
              <w:left w:val="nil"/>
              <w:bottom w:val="single" w:sz="4" w:space="0" w:color="000000"/>
              <w:right w:val="single" w:sz="4" w:space="0" w:color="auto"/>
            </w:tcBorders>
            <w:vAlign w:val="center"/>
            <w:hideMark/>
          </w:tcPr>
          <w:p w:rsidR="000B008E" w:rsidRPr="000B008E" w:rsidRDefault="000B008E" w:rsidP="000B008E">
            <w:pPr>
              <w:spacing w:after="0"/>
              <w:jc w:val="left"/>
              <w:rPr>
                <w:color w:val="000000"/>
                <w:sz w:val="16"/>
                <w:szCs w:val="16"/>
                <w:lang w:val="en-US"/>
              </w:rPr>
            </w:pP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8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Sub-total</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xml:space="preserve">           97,500 </w:t>
            </w:r>
          </w:p>
        </w:tc>
      </w:tr>
      <w:tr w:rsidR="000B008E" w:rsidRPr="000B008E" w:rsidTr="000B008E">
        <w:trPr>
          <w:trHeight w:val="300"/>
        </w:trPr>
        <w:tc>
          <w:tcPr>
            <w:tcW w:w="2820" w:type="dxa"/>
            <w:tcBorders>
              <w:top w:val="nil"/>
              <w:left w:val="single" w:sz="4" w:space="0" w:color="auto"/>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TOTAL</w:t>
            </w:r>
          </w:p>
        </w:tc>
        <w:tc>
          <w:tcPr>
            <w:tcW w:w="44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44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00" w:type="dxa"/>
            <w:tcBorders>
              <w:top w:val="nil"/>
              <w:left w:val="nil"/>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340" w:type="dxa"/>
            <w:tcBorders>
              <w:top w:val="nil"/>
              <w:left w:val="nil"/>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960" w:type="dxa"/>
            <w:tcBorders>
              <w:top w:val="nil"/>
              <w:left w:val="nil"/>
              <w:bottom w:val="single" w:sz="4" w:space="0" w:color="auto"/>
              <w:right w:val="nil"/>
            </w:tcBorders>
            <w:shd w:val="clear" w:color="000000" w:fill="D8D8D8"/>
            <w:noWrap/>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2080" w:type="dxa"/>
            <w:tcBorders>
              <w:top w:val="nil"/>
              <w:left w:val="nil"/>
              <w:bottom w:val="single" w:sz="4" w:space="0" w:color="auto"/>
              <w:right w:val="nil"/>
            </w:tcBorders>
            <w:shd w:val="clear" w:color="000000" w:fill="D8D8D8"/>
            <w:vAlign w:val="bottom"/>
            <w:hideMark/>
          </w:tcPr>
          <w:p w:rsidR="000B008E" w:rsidRPr="000B008E" w:rsidRDefault="000B008E" w:rsidP="000B008E">
            <w:pPr>
              <w:spacing w:after="0"/>
              <w:jc w:val="left"/>
              <w:rPr>
                <w:color w:val="000000"/>
                <w:sz w:val="16"/>
                <w:szCs w:val="16"/>
                <w:lang w:val="en-US"/>
              </w:rPr>
            </w:pPr>
            <w:r w:rsidRPr="000B008E">
              <w:rPr>
                <w:color w:val="000000"/>
                <w:sz w:val="16"/>
                <w:szCs w:val="16"/>
                <w:lang w:val="en-US"/>
              </w:rPr>
              <w:t> </w:t>
            </w:r>
          </w:p>
        </w:tc>
        <w:tc>
          <w:tcPr>
            <w:tcW w:w="1120" w:type="dxa"/>
            <w:tcBorders>
              <w:top w:val="nil"/>
              <w:left w:val="nil"/>
              <w:bottom w:val="single" w:sz="4" w:space="0" w:color="auto"/>
              <w:right w:val="single" w:sz="4" w:space="0" w:color="auto"/>
            </w:tcBorders>
            <w:shd w:val="clear" w:color="000000" w:fill="D8D8D8"/>
            <w:noWrap/>
            <w:vAlign w:val="bottom"/>
            <w:hideMark/>
          </w:tcPr>
          <w:p w:rsidR="000B008E" w:rsidRPr="000B008E" w:rsidRDefault="00050CC9" w:rsidP="000B008E">
            <w:pPr>
              <w:spacing w:after="0"/>
              <w:jc w:val="left"/>
              <w:rPr>
                <w:color w:val="000000"/>
                <w:sz w:val="16"/>
                <w:szCs w:val="16"/>
                <w:lang w:val="en-US"/>
              </w:rPr>
            </w:pPr>
            <w:r>
              <w:rPr>
                <w:color w:val="000000"/>
                <w:sz w:val="16"/>
                <w:szCs w:val="16"/>
                <w:lang w:val="en-US"/>
              </w:rPr>
              <w:t>483</w:t>
            </w:r>
            <w:r w:rsidR="000B008E" w:rsidRPr="000B008E">
              <w:rPr>
                <w:color w:val="000000"/>
                <w:sz w:val="16"/>
                <w:szCs w:val="16"/>
                <w:lang w:val="en-US"/>
              </w:rPr>
              <w:t>,</w:t>
            </w:r>
            <w:r>
              <w:rPr>
                <w:color w:val="000000"/>
                <w:sz w:val="16"/>
                <w:szCs w:val="16"/>
                <w:lang w:val="en-US"/>
              </w:rPr>
              <w:t>7</w:t>
            </w:r>
            <w:r w:rsidR="000B008E" w:rsidRPr="000B008E">
              <w:rPr>
                <w:color w:val="000000"/>
                <w:sz w:val="16"/>
                <w:szCs w:val="16"/>
                <w:lang w:val="en-US"/>
              </w:rPr>
              <w:t xml:space="preserve">50 </w:t>
            </w:r>
          </w:p>
        </w:tc>
      </w:tr>
    </w:tbl>
    <w:p w:rsidR="000B008E" w:rsidRPr="00780552" w:rsidRDefault="000B008E" w:rsidP="006703D0">
      <w:pPr>
        <w:rPr>
          <w:b/>
          <w:bCs/>
          <w:i/>
          <w:color w:val="17365D"/>
          <w:sz w:val="20"/>
          <w:szCs w:val="20"/>
        </w:rPr>
        <w:sectPr w:rsidR="000B008E" w:rsidRPr="00780552" w:rsidSect="00894D47">
          <w:headerReference w:type="first" r:id="rId20"/>
          <w:pgSz w:w="16838" w:h="11906" w:orient="landscape" w:code="9"/>
          <w:pgMar w:top="1152" w:right="864" w:bottom="1152" w:left="864" w:header="720" w:footer="432" w:gutter="0"/>
          <w:cols w:space="708"/>
          <w:titlePg/>
          <w:rtlGutter/>
          <w:docGrid w:linePitch="360"/>
        </w:sectPr>
      </w:pPr>
    </w:p>
    <w:p w:rsidR="007E0F35" w:rsidRPr="00B41F5E" w:rsidRDefault="00BD2565" w:rsidP="00B41F5E">
      <w:pPr>
        <w:pStyle w:val="Heading1"/>
        <w:numPr>
          <w:ilvl w:val="0"/>
          <w:numId w:val="0"/>
        </w:numPr>
        <w:rPr>
          <w:rFonts w:ascii="Arial" w:hAnsi="Arial" w:cs="Arial"/>
          <w:bCs w:val="0"/>
          <w:sz w:val="20"/>
          <w:szCs w:val="20"/>
        </w:rPr>
      </w:pPr>
      <w:bookmarkStart w:id="53" w:name="_Toc223240151"/>
      <w:bookmarkStart w:id="54" w:name="_Toc276137910"/>
      <w:r>
        <w:rPr>
          <w:rFonts w:ascii="Arial" w:hAnsi="Arial" w:cs="Arial"/>
          <w:bCs w:val="0"/>
          <w:sz w:val="20"/>
          <w:szCs w:val="20"/>
        </w:rPr>
        <w:lastRenderedPageBreak/>
        <w:t xml:space="preserve">F. </w:t>
      </w:r>
      <w:r w:rsidR="00696FB7" w:rsidRPr="00B41F5E">
        <w:rPr>
          <w:rFonts w:ascii="Arial" w:hAnsi="Arial" w:cs="Arial"/>
          <w:bCs w:val="0"/>
          <w:sz w:val="20"/>
          <w:szCs w:val="20"/>
        </w:rPr>
        <w:t>Management Arrangements</w:t>
      </w:r>
      <w:bookmarkEnd w:id="53"/>
      <w:r w:rsidR="00C144C7" w:rsidRPr="00B41F5E">
        <w:rPr>
          <w:rFonts w:ascii="Arial" w:hAnsi="Arial" w:cs="Arial"/>
          <w:bCs w:val="0"/>
          <w:sz w:val="20"/>
          <w:szCs w:val="20"/>
        </w:rPr>
        <w:t xml:space="preserve"> and Coordination Structures</w:t>
      </w:r>
      <w:bookmarkEnd w:id="54"/>
    </w:p>
    <w:p w:rsidR="009C0082" w:rsidRDefault="007918B5" w:rsidP="009C0082">
      <w:pPr>
        <w:autoSpaceDE w:val="0"/>
        <w:autoSpaceDN w:val="0"/>
        <w:adjustRightInd w:val="0"/>
        <w:spacing w:after="0"/>
        <w:rPr>
          <w:szCs w:val="20"/>
        </w:rPr>
      </w:pPr>
      <w:r w:rsidRPr="007918B5">
        <w:rPr>
          <w:noProof/>
          <w:szCs w:val="20"/>
          <w:lang w:val="en-ZA" w:eastAsia="en-ZA"/>
        </w:rPr>
        <w:pict>
          <v:group id="Canvas 43" o:spid="_x0000_s1044" editas="canvas" style="position:absolute;left:0;text-align:left;margin-left:8.15pt;margin-top:20.4pt;width:477pt;height:339.65pt;z-index:251657728" coordsize="60579,4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XwfAkAAEtPAAAOAAAAZHJzL2Uyb0RvYy54bWzsXGtv28gV/V6g/4Hgd8WcB19ClEUixW2B&#10;tLtAstvPtEhZRClSJWlLbtH/3nNnqBFFS7JsK4rbZQLIkjjiY3jmzrnn3OH7n9aLzLpPyiot8pHN&#10;3jm2leTTIk7z25H967frQWBbVR3lcZQVeTKyH5LK/unDH//wfrUcJryYF1mclBZ2klfD1XJkz+t6&#10;Oby6qqbzZBFV74plkmPjrCgXUY2P5e1VXEYr7H2RXXHH8a5WRRkvy2KaVBW+neiN9ge1/9ksmdY/&#10;z2ZVUlvZyMa51eq1VK839Hr14X00vC2j5TydNqcRveAsFlGa46BmV5Oojqy7Mn20q0U6LYuqmNXv&#10;psXiqpjN0mmirgFXw5zO1Yyj/D6q1MVM0TubE8S7M+735pbOuyqyNL5Os0x9KG9vxllp3UfoNfnp&#10;43jsqYuLsuU80t96juMw6r0r/FY31++3+7nCeQ5p7/R3hTud0L6znF7zgo6lf07fqLZNm9USUKiW&#10;BhTV6y726zxaJqoPq+H0b/e/lFYaj+zQtvJoAUB+SfPEki5dCh0YLcb5L2XzqVqi+c3qr0WMltFd&#10;XahuWM/KhTXL0uVvQLz6BvfRWo9sIZgb+oDZAzb4nDPeACxZ19YUDTzh2tYUW4XvB1wdFP1H+6NO&#10;WZZV/aekWFj0ZmRnODPd7fdfqlr31abJTh9Sp1qrkc0D13fVLw7fTdw2/NvcuO3NioZlcZfHOEo0&#10;nCdR/DmPrfphicuuyzTKb7PEpkMskti2sgRDnd6p1nWUZqe2xsXq+48OwTXRwahr1ED5d+iEn4PP&#10;gRxI7n0eSGcyGXy8HsuBd818dyIm4/GE/Ycuj8nhPI3jJCcMbQYtk6fBpAkferiZYdvC487eFaZx&#10;ipu/6qQB1mpI0NCQuSniB4UY9T2Qq7/+7hBmAFobw95ZMOy6fuhjPBCGpS98HEXd5scQ5ixgwQZK&#10;58IwCx3XeTGGaXhMomquY1T1UE2KWp/+I3T32CUU/zDssl3s+ufBrhNyx9PYpfjruyrE6iCzE39Z&#10;GAhf9uAlhtIH3oMEbD93YHwXvMFZwCsE5yEAS4FXALpCHIq8kgfe2cnDxQJvTyuIZIMJvVVaITbo&#10;/kZz/qdibcmwhfCvxInrNb7fsN9q+aWY/qOy8mI8B1VMPpZlsSISCeauc4SGWdNPNTk6TKyJEzZ0&#10;OkCKAa6qBoQvGPc6A8J1OOI9GihGLXloiO0BNlIiHVTcItrPqA/T5jAcj83ed5pp6v260bNIayTB&#10;WboY2bjmhp8bHt5mKnjfcOgOCa3XN2uV2DBDA/XcbpWFTnqRpOPNvCj/BSaPhHdkV/+8i0rw+uwv&#10;Oe5UyCQmRKtWH6TrI3exyvaWm/aWKJ9iV8gObEu/Hdc6q75bluntHEfSmVFefETaNEtV/rJlHLgM&#10;+nBBsiwfoRo8E93ZguZlUM1dSWjRSSLjIuxwFMGFw4mAf39UX6t/1AsA1T5Ucx+gpxG5s7HJ9zXJ&#10;VnjdEKmdZmdFtSGIPapbKgYDTFopoKuibYPo18kYgpSKp1JAFSU29/5AzL2wivGMDLAnIm+ciHi7&#10;4OatcH06uP9MM9FetY65wt/AnCFZlN1skTkhcymdpEjMeOg5GBQ6WPZgN0REEdlezDtZ1D+QU/ob&#10;sP8M1d1yRQvsmjZjEu7y7GoJQqvwfW7qDQIinIakhJ4nIWoD+FshhWFkMPBxNTR814P0fHxkJBn0&#10;8uqonr1DHnY4xvflKUelQT3cG9Fa+UkN1Is7cPav83hlxSmp9czxfQ+pU5yCB7MAuQjxeCvKbiGW&#10;T+sSZLqo/57Wc3X/yXpSvKrttAQO/dcJytZpcdWOGo7WclrMCaiRmGzPrZMZ9ISpTZhgR2rCZJJb&#10;V3aG2oXSAD/0XEq4aG5hns+6cg/MI4EpRw8xCTVIj0Ew9QOTz8uz26fGV+hCbjqeBhzexVnTACO1&#10;9ahuo9q4mXryULG4ldiqW3e5yUNIwFkjW4ZO8IhWeS5knQbY/dzRzx3/IxISCWLducOIbagbIJp2&#10;mblD+jIEUaCpw3NdMg12yZl0QmWDKQUpYFR1oPnDRWcOijotX/2Y88+4dD7xcHDtBf5AXkt3gDKK&#10;YOCw8BOmQBnKyfWu86+qNnTVEMoBXur8U0XDxfQtU1dA56452/G6gq2ka+T3ftZrzXp810N2jUR4&#10;ag0PAbSxGlgY+ps5a1++IwPfoxFHIwo+RPhUuvNs1UsEZHUc51iUCKBRkwq0a3d61UvX/f0fVPVw&#10;Yy5rLmcYbzPDXJjLtd0K7vhBGHaVABe+EcrOtEjGAgnr+vhs00sBvRTwBhxB/tjnds1Ee1E6Jxzp&#10;Ssr0aXJh0oPytkvoXBRAIgPXsw8U6acKl34HSgDIOOZBynF7TtTmRI9tbl010VIDLpOjkF4VbEAt&#10;QJ+6oEa9RgDvuwf10BB9MNoe1OQRNGhtavUp9OnEW1Eiz/TSj6FE0kMpUqPc4i9J9rhrW28k9Hwq&#10;LdWEyAm41xOi3huhaqk3XiLFjd9uvBGv7blfUt/igvwQIkRBwER3hPmw5TcVUhC3tknxRfUtUo/e&#10;jDOCtLGfOvZMHcZWV4ohDNqml07ViPZWjkguA4byQcLnPrVIeBLGR0NtsEhRU7DDzl2vFvVrwJ5a&#10;C7q/bIQbP1vju+1ln14j1V3HyBhzPKotBL4ZakAbA2FLccw6Ri6Fw/TqyTPC+3XV1M8QQxVv6xcw&#10;/qAFjNzY1hq8bdv6FeANAglBRYF3n/3sub7KS1VRX+CET7HzPjj3wfllwZkYbMcw9n6MYcx9IUVT&#10;ksGxvhdm027OipwWa20axiIFR+kfYuPhkP57UBgNV+wVxpbCKHZdV+/ZruteRs1DH2vJNaPmLnTB&#10;bjUch0FqJHApEOKPA/TZUZvyyBf7r49KSPu1BW97bYEwLutW6+g6rRfSyYFlt8klD4RmGVDpkSo9&#10;6EMzPbyFmzSnD83t0GwcTc2n227mSXy6VRAj2rBECRbTNWTbFFC4qNVqYInVAP5T1cl9QO4fZqMe&#10;0bVfyBDGuKT1wqqNpSHVeEEEYMLndJ1/7ZQyq9bf1MOKlDWElTL1eJ2r5dDEwdOYns3UEN48Npsw&#10;B6hN6kdq1USjCj5jjbpg4CoUnsm7D1nod4kLloJgQa8O342OcphWV3UZ0erpcZHnWNpTlHoR9YHl&#10;6qa4cvMAqBPUaFVCtuFOOytueg6jn0dm6jT109Bws57/oAaACY88W05VCtU8XY4eCdf+jPftZ+B9&#10;+C8AAAD//wMAUEsDBBQABgAIAAAAIQCuVd2y3AAAAAkBAAAPAAAAZHJzL2Rvd25yZXYueG1sTI/B&#10;TsMwEETvSPyDtUjcqN2CmhLiVBSpx0qQVurViZc4Il5Hsdumf9/lBMfZGc2+KdaT78UZx9gF0jCf&#10;KRBITbAdtRoO++3TCkRMhqzpA6GGK0ZYl/d3hcltuNAXnqvUCi6hmBsNLqUhlzI2Dr2JszAgsfcd&#10;Rm8Sy7GVdjQXLve9XCi1lN50xB+cGfDDYfNTnbyGlz11n7vNanPcHptUNbvaKpdp/fgwvb+BSDil&#10;vzD84jM6lMxUhxPZKHrWy2dOcpfiBey/ZooPtYZsoeYgy0L+X1DeAAAA//8DAFBLAQItABQABgAI&#10;AAAAIQC2gziS/gAAAOEBAAATAAAAAAAAAAAAAAAAAAAAAABbQ29udGVudF9UeXBlc10ueG1sUEsB&#10;Ai0AFAAGAAgAAAAhADj9If/WAAAAlAEAAAsAAAAAAAAAAAAAAAAALwEAAF9yZWxzLy5yZWxzUEsB&#10;Ai0AFAAGAAgAAAAhAGXI1fB8CQAAS08AAA4AAAAAAAAAAAAAAAAALgIAAGRycy9lMm9Eb2MueG1s&#10;UEsBAi0AFAAGAAgAAAAhAK5V3bLcAAAACQEAAA8AAAAAAAAAAAAAAAAA1gsAAGRycy9kb3ducmV2&#10;LnhtbFBLBQYAAAAABAAEAPMAAAD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60579;height:43135;visibility:visible" filled="t" fillcolor="#4bacc6">
              <v:fill opacity="39321f" o:detectmouseclick="t"/>
              <v:path o:connecttype="none"/>
            </v:shape>
            <v:line id="Line 45" o:spid="_x0000_s1046" style="position:absolute;flip:y;visibility:visible" from="33159,17221" to="33166,2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55sUAAADaAAAADwAAAGRycy9kb3ducmV2LnhtbESPQWvCQBSE70L/w/IEb3VjodpGN8EW&#10;BQUPrYrg7ZF9zabNvg3ZVWN/fVcoeBxm5htmlne2FmdqfeVYwWiYgCAunK64VLDfLR9fQPiArLF2&#10;TAqu5CHPHnozTLW78Cedt6EUEcI+RQUmhCaV0heGLPqha4ij9+VaiyHKtpS6xUuE21o+JclYWqw4&#10;Lhhs6N1Q8bM9WQWJ/F6Y381p/jYp1mbXHI4fi8mzUoN+N5+CCNSFe/i/vdIKXuF2Jd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k55sUAAADaAAAADwAAAAAAAAAA&#10;AAAAAAChAgAAZHJzL2Rvd25yZXYueG1sUEsFBgAAAAAEAAQA+QAAAJMDAAAAAA==&#10;" strokeweight="2.25pt">
              <v:stroke startarrow="block" endarrow="block"/>
            </v:line>
            <v:line id="Line 46" o:spid="_x0000_s1047" style="position:absolute;flip:y;visibility:visible" from="55791,6718" to="55797,3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hXcMAAADbAAAADwAAAGRycy9kb3ducmV2LnhtbESPQUvDQBCF74L/YRnBm920B5G021Ir&#10;Fgu9GKXkOGSnSTA7GzLbJv77zkHwNsN78943q80UOnOlQdrIDuazDAxxFX3LtYPvr/enFzCSkD12&#10;kcnBLwls1vd3K8x9HPmTrkWqjYaw5OigSanPrZWqoYAyiz2xauc4BEy6DrX1A44aHjq7yLJnG7Bl&#10;bWiwp11D1U9xCQ4Wx0Pxti/L9uhlFHwtK+pP4tzjw7Rdgkk0pX/z3/WHV3yl1190AL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GoV3DAAAA2wAAAA8AAAAAAAAAAAAA&#10;AAAAoQIAAGRycy9kb3ducmV2LnhtbFBLBQYAAAAABAAEAPkAAACRAwAAAAA=&#10;" strokeweight="1.5pt">
              <v:stroke dashstyle="1 1" endarrow="block"/>
            </v:line>
            <v:line id="Line 47" o:spid="_x0000_s1048" style="position:absolute;flip:y;visibility:visible" from="50920,17227" to="50927,3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ExsAAAADbAAAADwAAAGRycy9kb3ducmV2LnhtbERPTWvCQBC9F/wPywje6kYPIqmrVKVi&#10;wYtpKTkO2WkSzM6GzNak/94VBG/zeJ+z2gyuUVfqpPZsYDZNQBEX3tZcGvj++nhdgpKAbLHxTAb+&#10;SWCzHr2sMLW+5zNds1CqGMKSooEqhDbVWoqKHMrUt8SR+/WdwxBhV2rbYR/DXaPnSbLQDmuODRW2&#10;tKuouGR/zsD89JntD3len6z0gtu8oPZHjJmMh/c3UIGG8BQ/3Ecb58/g/ks8QK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KBMbAAAAA2wAAAA8AAAAAAAAAAAAAAAAA&#10;oQIAAGRycy9kb3ducmV2LnhtbFBLBQYAAAAABAAEAPkAAACOAwAAAAA=&#10;" strokeweight="1.5pt">
              <v:stroke dashstyle="1 1" endarrow="block"/>
            </v:line>
            <v:line id="Line 48" o:spid="_x0000_s1049" style="position:absolute;flip:y;visibility:visible" from="33229,32753" to="33235,3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l8EAAADbAAAADwAAAGRycy9kb3ducmV2LnhtbERPTWvCQBC9F/wPywi91Y2hSIiuEmqj&#10;xZtR70N2TGKzsyG71dhf7xYK3ubxPmexGkwrrtS7xrKC6SQCQVxa3XCl4HjI3xIQziNrbC2Tgjs5&#10;WC1HLwtMtb3xnq6Fr0QIYZeigtr7LpXSlTUZdBPbEQfubHuDPsC+krrHWwg3rYyjaCYNNhwaauzo&#10;o6byu/gxCpJK82++3l82G9PNtp+ZzU+7d6Vex0M2B+Fp8E/xv/tLh/kx/P0SD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7SXwQAAANsAAAAPAAAAAAAAAAAAAAAA&#10;AKECAABkcnMvZG93bnJldi54bWxQSwUGAAAAAAQABAD5AAAAjwMAAAAA&#10;" strokeweight="1.5pt">
              <v:stroke dashstyle="1 1" startarrow="block" endarrow="block"/>
            </v:line>
            <v:shapetype id="_x0000_t202" coordsize="21600,21600" o:spt="202" path="m,l,21600r21600,l21600,xe">
              <v:stroke joinstyle="miter"/>
              <v:path gradientshapeok="t" o:connecttype="rect"/>
            </v:shapetype>
            <v:shape id="Text Box 49" o:spid="_x0000_s1050" type="#_x0000_t202" style="position:absolute;left:8001;top:37312;width:5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b8A&#10;AADbAAAADwAAAGRycy9kb3ducmV2LnhtbERPzWoCMRC+F/oOYQq91UQFKatRVBB6EGlXH2DYjNnF&#10;zcy6SXXbp28Khd7m4/udxWoIrbpRHxthC+ORAUVciWvYWzgddy+voGJCdtgKk4UvirBaPj4ssHBy&#10;5w+6lcmrHMKxQAt1Sl2hdaxqChhH0hFn7ix9wJRh77Xr8Z7DQ6snxsx0wIZzQ40dbWuqLuVnsEAH&#10;k67fB77EmfiN3xsp+V2sfX4a1nNQiYb0L/5zv7k8fwq/v+QD9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Df75vwAAANsAAAAPAAAAAAAAAAAAAAAAAJgCAABkcnMvZG93bnJl&#10;di54bWxQSwUGAAAAAAQABAD1AAAAhAMAAAAA&#10;" fillcolor="#9c0" strokeweight="1.5pt">
              <v:textbox style="mso-next-textbox:#Text Box 49">
                <w:txbxContent>
                  <w:p w:rsidR="00CF4CAD" w:rsidRPr="00C05A6D" w:rsidRDefault="00CF4CAD" w:rsidP="003143DC">
                    <w:pPr>
                      <w:jc w:val="center"/>
                      <w:rPr>
                        <w:sz w:val="18"/>
                        <w:szCs w:val="18"/>
                      </w:rPr>
                    </w:pPr>
                    <w:r w:rsidRPr="00C05A6D">
                      <w:rPr>
                        <w:sz w:val="18"/>
                        <w:szCs w:val="18"/>
                      </w:rPr>
                      <w:t xml:space="preserve">Global UNDP Network (TACC Facilities &amp; Partners, Regional Service </w:t>
                    </w:r>
                    <w:proofErr w:type="spellStart"/>
                    <w:r w:rsidRPr="00C05A6D">
                      <w:rPr>
                        <w:sz w:val="18"/>
                        <w:szCs w:val="18"/>
                      </w:rPr>
                      <w:t>Center</w:t>
                    </w:r>
                    <w:proofErr w:type="spellEnd"/>
                    <w:r w:rsidRPr="00C05A6D">
                      <w:rPr>
                        <w:sz w:val="18"/>
                        <w:szCs w:val="18"/>
                      </w:rPr>
                      <w:t>, External Support)</w:t>
                    </w:r>
                  </w:p>
                </w:txbxContent>
              </v:textbox>
            </v:shape>
            <v:shape id="Text Box 50" o:spid="_x0000_s1051" type="#_x0000_t202" style="position:absolute;left:32099;top:3397;width:24918;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style="mso-next-textbox:#Text Box 50">
                <w:txbxContent>
                  <w:p w:rsidR="00CF4CAD" w:rsidRPr="00D92610" w:rsidRDefault="00CF4CAD" w:rsidP="003143DC">
                    <w:pPr>
                      <w:jc w:val="center"/>
                      <w:rPr>
                        <w:b/>
                      </w:rPr>
                    </w:pPr>
                    <w:r w:rsidRPr="00D92610">
                      <w:rPr>
                        <w:b/>
                      </w:rPr>
                      <w:t xml:space="preserve">Special Climate Change Unit </w:t>
                    </w:r>
                  </w:p>
                </w:txbxContent>
              </v:textbox>
            </v:shape>
            <v:line id="Line 51" o:spid="_x0000_s1052" style="position:absolute;flip:y;visibility:visible" from="37402,6401" to="37408,10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0zDcIAAADbAAAADwAAAGRycy9kb3ducmV2LnhtbERP32vCMBB+F/wfwg1803SCUjqjyFAQ&#10;HAxTH/Z4NLem2FxKE7Xur18GA9/u4/t5q83gWnGjPjSeFbzOMhDElTcN1wrO5X6agwgR2WDrmRQ8&#10;KMBmPR6tsDD+zie66ViLFMKhQAU2xq6QMlSWHIaZ74gT9+17hzHBvpamx3sKd62cZ9lSOmw4NVjs&#10;6N1SddFXp+BHl932sM8vH19Hvzzudjr/tFqpycuwfQMRaYhP8b/7YNL8Bfz9kg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0zDcIAAADbAAAADwAAAAAAAAAAAAAA&#10;AAChAgAAZHJzL2Rvd25yZXYueG1sUEsFBgAAAAAEAAQA+QAAAJADAAAAAA==&#10;" strokeweight="2.25pt">
              <v:stroke dashstyle="1 1" startarrow="block" endarrow="block"/>
            </v:line>
            <v:line id="Line 52" o:spid="_x0000_s1053" style="position:absolute;flip:x y;visibility:visible" from="15373,12274" to="26289,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ky9bwAAADbAAAADwAAAGRycy9kb3ducmV2LnhtbERPyQrCMBC9C/5DGMGbpnoQrUYRwe0k&#10;LtDr2IxtsZmUJmr9eyMI3ubx1pktGlOKJ9WusKxg0I9AEKdWF5wpuJzXvTEI55E1lpZJwZscLObt&#10;1gxjbV98pOfJZyKEsItRQe59FUvp0pwMur6tiAN3s7VBH2CdSV3jK4SbUg6jaCQNFhwacqxolVN6&#10;Pz2MAkoSeZist5gUy2q4sen1uDdXpbqdZjkF4anxf/HPvdNh/gi+v4Q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jky9bwAAADbAAAADwAAAAAAAAAAAAAAAAChAgAA&#10;ZHJzL2Rvd25yZXYueG1sUEsFBgAAAAAEAAQA+QAAAIoDAAAAAA==&#10;" strokeweight="2.25pt">
              <v:stroke dashstyle="1 1" startarrow="block" endarrow="block"/>
            </v:line>
            <v:oval id="Oval 53" o:spid="_x0000_s1054" style="position:absolute;left:24530;top:9664;width:19151;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N2cEA&#10;AADbAAAADwAAAGRycy9kb3ducmV2LnhtbERPTYvCMBC9C/6HMMLeNFVkV6tRVBD3smCrCN7GZmyL&#10;zaQ0Wa3/fiMseJvH+5z5sjWVuFPjSssKhoMIBHFmdcm5guNh25+AcB5ZY2WZFDzJwXLR7cwx1vbB&#10;Cd1Tn4sQwi5GBYX3dSylywoy6Aa2Jg7c1TYGfYBNLnWDjxBuKjmKok9psOTQUGBNm4KyW/prFGye&#10;5XS/W41PJsl/dpdztvZ6nCj10WtXMxCeWv8W/7u/dZj/Ba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EDdnBAAAA2wAAAA8AAAAAAAAAAAAAAAAAmAIAAGRycy9kb3du&#10;cmV2LnhtbFBLBQYAAAAABAAEAPUAAACGAwAAAAA=&#10;" strokeweight="1pt">
              <v:shadow on="t" opacity=".5" offset="6pt,-6pt"/>
              <o:lock v:ext="edit" aspectratio="t"/>
            </v:oval>
            <v:shape id="Text Box 54" o:spid="_x0000_s1055" type="#_x0000_t202" style="position:absolute;left:27965;top:11671;width:12040;height:4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style="mso-next-textbox:#Text Box 54">
                <w:txbxContent>
                  <w:p w:rsidR="00CF4CAD" w:rsidRPr="00F80588" w:rsidRDefault="00CF4CAD" w:rsidP="003143DC">
                    <w:pPr>
                      <w:jc w:val="center"/>
                      <w:rPr>
                        <w:b/>
                      </w:rPr>
                    </w:pPr>
                    <w:r w:rsidRPr="00F80588">
                      <w:rPr>
                        <w:b/>
                      </w:rPr>
                      <w:t>TACC Steering Committee</w:t>
                    </w:r>
                  </w:p>
                </w:txbxContent>
              </v:textbox>
            </v:shape>
            <v:oval id="Oval 55" o:spid="_x0000_s1056" style="position:absolute;left:3467;top:6718;width:16510;height:8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8MMAA&#10;AADbAAAADwAAAGRycy9kb3ducmV2LnhtbERPTYvCMBC9L/gfwgje1lQR0WoUFcS9LFgVwdvYjG2x&#10;mZQmav33RhC8zeN9znTemFLcqXaFZQW9bgSCOLW64EzBYb/+HYFwHlljaZkUPMnBfNb6mWKs7YMT&#10;uu98JkIIuxgV5N5XsZQuzcmg69qKOHAXWxv0AdaZ1DU+QrgpZT+KhtJgwaEhx4pWOaXX3c0oWD2L&#10;8XazGBxNkv1vzqd06fUgUarTbhYTEJ4a/xV/3H86zB/D+5dw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c8MMAAAADbAAAADwAAAAAAAAAAAAAAAACYAgAAZHJzL2Rvd25y&#10;ZXYueG1sUEsFBgAAAAAEAAQA9QAAAIUDAAAAAA==&#10;" strokeweight="1pt">
              <v:shadow on="t" opacity=".5" offset="6pt,-6pt"/>
              <o:lock v:ext="edit" aspectratio="t"/>
            </v:oval>
            <v:shape id="Text Box 56" o:spid="_x0000_s1057" type="#_x0000_t202" style="position:absolute;left:4750;top:8814;width:14090;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tMAA&#10;AADbAAAADwAAAGRycy9kb3ducmV2LnhtbERPy4rCMBTdC/MP4Q7MTtORQaRjLFI64EbBB+jy0txp&#10;i81NTVKtf28WgsvDeS+ywbTiRs43lhV8TxIQxKXVDVcKjoe/8RyED8gaW8uk4EEesuXHaIGptnfe&#10;0W0fKhFD2KeooA6hS6X0ZU0G/cR2xJH7t85giNBVUju8x3DTymmSzKTBhmNDjR3lNZWXfW8UHE7F&#10;uaRZYfqfIu/n12u/caetUl+fw+oXRKAhvMUv91ormMb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7tMAAAADbAAAADwAAAAAAAAAAAAAAAACYAgAAZHJzL2Rvd25y&#10;ZXYueG1sUEsFBgAAAAAEAAQA9QAAAIUDAAAAAA==&#10;" stroked="f" strokeweight="0">
              <v:textbox style="mso-next-textbox:#Text Box 56">
                <w:txbxContent>
                  <w:p w:rsidR="00CF4CAD" w:rsidRPr="00D92610" w:rsidRDefault="00CF4CAD" w:rsidP="003143DC">
                    <w:pPr>
                      <w:jc w:val="center"/>
                      <w:rPr>
                        <w:b/>
                      </w:rPr>
                    </w:pPr>
                    <w:r w:rsidRPr="00D92610">
                      <w:rPr>
                        <w:b/>
                      </w:rPr>
                      <w:t xml:space="preserve">Climate Change </w:t>
                    </w:r>
                    <w:r>
                      <w:rPr>
                        <w:b/>
                      </w:rPr>
                      <w:t>Coordination</w:t>
                    </w:r>
                    <w:r w:rsidRPr="00D92610">
                      <w:rPr>
                        <w:b/>
                      </w:rPr>
                      <w:t xml:space="preserve"> Unit </w:t>
                    </w:r>
                  </w:p>
                </w:txbxContent>
              </v:textbox>
            </v:shape>
            <v:line id="Line 57" o:spid="_x0000_s1058" style="position:absolute;visibility:visible" from="30455,787" to="5829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1UnsUAAADbAAAADwAAAGRycy9kb3ducmV2LnhtbESP3UrDQBSE7wXfYTmCN9Ju2kKV2G0J&#10;QqkWKbHV+0P25EezZ8PumqRv3xUKXg4z8w2z2oymFT0531hWMJsmIIgLqxuuFHyetpMnED4ga2wt&#10;k4Izedisb29WmGo78Af1x1CJCGGfooI6hC6V0hc1GfRT2xFHr7TOYIjSVVI7HCLctHKeJEtpsOG4&#10;UGNHLzUVP8dfoyDv8G2f7w4Pgyvfyz5fZI9f35lS93dj9gwi0Bj+w9f2q1Ywn8Hfl/gD5P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1UnsUAAADbAAAADwAAAAAAAAAA&#10;AAAAAAChAgAAZHJzL2Rvd25yZXYueG1sUEsFBgAAAAAEAAQA+QAAAJMDAAAAAA==&#10;" strokeweight="3pt">
              <v:stroke dashstyle="1 1" startarrow="block" endarrow="block"/>
            </v:line>
            <v:oval id="Oval 58" o:spid="_x0000_s1059" style="position:absolute;left:25419;top:20789;width:15144;height:1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k/MMA&#10;AADbAAAADwAAAGRycy9kb3ducmV2LnhtbESPQYvCMBSE7wv+h/AEb2tqkWWtRlFB9CJYFcHbs3m2&#10;xealNFHrv98ICx6HmfmGmcxaU4kHNa60rGDQj0AQZ1aXnCs4HlbfvyCcR9ZYWSYFL3Iwm3a+Jpho&#10;++SUHnufiwBhl6CCwvs6kdJlBRl0fVsTB+9qG4M+yCaXusFngJtKxlH0Iw2WHBYKrGlZUHbb342C&#10;5asc7dbz4cmk+XZ9OWcLr4epUr1uOx+D8NT6T/i/vdEK4hje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9k/MMAAADbAAAADwAAAAAAAAAAAAAAAACYAgAAZHJzL2Rv&#10;d25yZXYueG1sUEsFBgAAAAAEAAQA9QAAAIgDAAAAAA==&#10;" strokeweight="1pt">
              <v:shadow on="t" opacity=".5" offset="6pt,-6pt"/>
              <o:lock v:ext="edit" aspectratio="t"/>
            </v:oval>
            <v:shape id="Text Box 59" o:spid="_x0000_s1060" type="#_x0000_t202" style="position:absolute;left:30454;top:21463;width:5175;height:2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59">
                <w:txbxContent>
                  <w:p w:rsidR="00CF4CAD" w:rsidRPr="00F80588" w:rsidRDefault="00CF4CAD" w:rsidP="003143DC">
                    <w:pPr>
                      <w:jc w:val="center"/>
                      <w:rPr>
                        <w:b/>
                      </w:rPr>
                    </w:pPr>
                    <w:r>
                      <w:rPr>
                        <w:b/>
                      </w:rPr>
                      <w:t>PMU</w:t>
                    </w:r>
                  </w:p>
                </w:txbxContent>
              </v:textbox>
            </v:shape>
            <v:shape id="Text Box 60" o:spid="_x0000_s1061" type="#_x0000_t202" style="position:absolute;left:30708;top:23876;width:4299;height:2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60">
                <w:txbxContent>
                  <w:p w:rsidR="00CF4CAD" w:rsidRPr="00F80588" w:rsidRDefault="00CF4CAD" w:rsidP="003143DC">
                    <w:pPr>
                      <w:rPr>
                        <w:b/>
                      </w:rPr>
                    </w:pPr>
                    <w:r>
                      <w:rPr>
                        <w:b/>
                      </w:rPr>
                      <w:t>PM</w:t>
                    </w:r>
                  </w:p>
                </w:txbxContent>
              </v:textbox>
            </v:shape>
            <v:oval id="Oval 61" o:spid="_x0000_s1062" style="position:absolute;left:46126;top:7760;width:9678;height:9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8iMQA&#10;AADbAAAADwAAAGRycy9kb3ducmV2LnhtbESPQYvCMBSE74L/ITzBm6Yrrqxdo6gg7kWwVQRvz+Zt&#10;W7Z5KU3U+u+NIOxxmJlvmNmiNZW4UeNKywo+hhEI4szqknMFx8Nm8AXCeWSNlWVS8CAHi3m3M8NY&#10;2zsndEt9LgKEXYwKCu/rWEqXFWTQDW1NHLxf2xj0QTa51A3eA9xUchRFE2mw5LBQYE3rgrK/9GoU&#10;rB/ldL9djk8myXfbyzlbeT1OlOr32uU3CE+t/w+/2z9awegT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2/IjEAAAA2wAAAA8AAAAAAAAAAAAAAAAAmAIAAGRycy9k&#10;b3ducmV2LnhtbFBLBQYAAAAABAAEAPUAAACJAwAAAAA=&#10;" strokeweight="1pt">
              <v:shadow on="t" opacity=".5" offset="6pt,-6pt"/>
              <o:lock v:ext="edit" aspectratio="t"/>
            </v:oval>
            <v:shape id="Text Box 62" o:spid="_x0000_s1063" type="#_x0000_t202" style="position:absolute;left:47231;top:8813;width:7156;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62">
                <w:txbxContent>
                  <w:p w:rsidR="00CF4CAD" w:rsidRDefault="00CF4CAD" w:rsidP="003143DC">
                    <w:pPr>
                      <w:jc w:val="center"/>
                      <w:rPr>
                        <w:b/>
                      </w:rPr>
                    </w:pPr>
                    <w:r>
                      <w:rPr>
                        <w:b/>
                      </w:rPr>
                      <w:t>UNDP</w:t>
                    </w:r>
                  </w:p>
                  <w:p w:rsidR="00CF4CAD" w:rsidRPr="00F80588" w:rsidRDefault="00CF4CAD" w:rsidP="003143DC">
                    <w:pPr>
                      <w:jc w:val="center"/>
                      <w:rPr>
                        <w:b/>
                      </w:rPr>
                    </w:pPr>
                    <w:r>
                      <w:rPr>
                        <w:b/>
                      </w:rPr>
                      <w:t>Project Board</w:t>
                    </w:r>
                  </w:p>
                </w:txbxContent>
              </v:textbox>
            </v:shape>
            <v:line id="Line 63" o:spid="_x0000_s1064" style="position:absolute;flip:y;visibility:visible" from="42481,9664" to="46126,1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eFsMAAADbAAAADwAAAGRycy9kb3ducmV2LnhtbESPUWvCMBSF3wf+h3CFva3pipulM4oI&#10;goIv6/YDrs1dU5bc1CZq5683g8EeD+ec73AWq9FZcaEhdJ4VPGc5COLG645bBZ8f26cSRIjIGq1n&#10;UvBDAVbLycMCK+2v/E6XOrYiQThUqMDE2FdShsaQw5D5njh5X35wGJMcWqkHvCa4s7LI81fpsOO0&#10;YLCnjaHmuz47Bcdd4U7G3pjibG/q/PBykOVeqcfpuH4DEWmM/+G/9k4rKObw+yX9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6nhbDAAAA2wAAAA8AAAAAAAAAAAAA&#10;AAAAoQIAAGRycy9kb3ducmV2LnhtbFBLBQYAAAAABAAEAPkAAACRAwAAAAA=&#10;" strokeweight="3pt">
              <v:stroke dashstyle="1 1" startarrow="block" endarrow="block"/>
            </v:line>
            <v:line id="Line 64" o:spid="_x0000_s1065" style="position:absolute;flip:y;visibility:visible" from="11106,12706" to="11112,3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n5r8AAADbAAAADwAAAGRycy9kb3ducmV2LnhtbERPTUvDQBC9C/6HZQRvdtMeRNJuS61Y&#10;LPRilJLjkJ0mwexsyGyb+O87B8Hj432vNlPozJUGaSM7mM8yMMRV9C3XDr6/3p9ewEhC9thFJge/&#10;JLBZ39+tMPdx5E+6Fqk2GsKSo4MmpT63VqqGAsos9sTKneMQMCkcausHHDU8dHaRZc82YMva0GBP&#10;u4aqn+ISHCyOh+JtX5bt0cso+FpW1J/EuceHabsEk2hK/+I/94dXn47VL/oD7P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lxn5r8AAADbAAAADwAAAAAAAAAAAAAAAACh&#10;AgAAZHJzL2Rvd25yZXYueG1sUEsFBgAAAAAEAAQA+QAAAI0DAAAAAA==&#10;" strokeweight="1.5pt">
              <v:stroke dashstyle="1 1" endarrow="block"/>
            </v:line>
            <v:line id="Line 65" o:spid="_x0000_s1066" style="position:absolute;flip:y;visibility:visible" from="8001,4591" to="14580,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v/8MAAADbAAAADwAAAGRycy9kb3ducmV2LnhtbESPUWvCMBSF3wf+h3CFva2pxY2uM4oI&#10;goIv6/YD7pq7ppjc1CZq5683g8EeD+ec73AWq9FZcaEhdJ4VzLIcBHHjdcetgs+P7VMJIkRkjdYz&#10;KfihAKvl5GGBlfZXfqdLHVuRIBwqVGBi7CspQ2PIYch8T5y8bz84jEkOrdQDXhPcWVnk+Yt02HFa&#10;MNjTxlBzrM9OwdeucCdjb0xxvjd1fng+yHKv1ON0XL+BiDTG//Bfe6cVFK/w+yX9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pr//DAAAA2wAAAA8AAAAAAAAAAAAA&#10;AAAAoQIAAGRycy9kb3ducmV2LnhtbFBLBQYAAAAABAAEAPkAAACRAwAAAAA=&#10;" strokeweight="3pt">
              <v:stroke dashstyle="1 1" startarrow="block" endarrow="block"/>
            </v:line>
            <v:shape id="Text Box 66" o:spid="_x0000_s1067" type="#_x0000_t202" style="position:absolute;left:27343;top:27978;width:4610;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style="mso-next-textbox:#Text Box 66">
                <w:txbxContent>
                  <w:p w:rsidR="00CF4CAD" w:rsidRPr="00BF223C" w:rsidRDefault="00CF4CAD" w:rsidP="003143DC">
                    <w:pPr>
                      <w:rPr>
                        <w:sz w:val="20"/>
                        <w:szCs w:val="20"/>
                      </w:rPr>
                    </w:pPr>
                    <w:r w:rsidRPr="00BF223C">
                      <w:rPr>
                        <w:sz w:val="20"/>
                        <w:szCs w:val="20"/>
                      </w:rPr>
                      <w:t>CTA</w:t>
                    </w:r>
                  </w:p>
                </w:txbxContent>
              </v:textbox>
            </v:shape>
            <v:line id="Line 67" o:spid="_x0000_s1068" style="position:absolute;flip:y;visibility:visible" from="29718,25895" to="32099,2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1glMMAAADbAAAADwAAAGRycy9kb3ducmV2LnhtbESPUWvCMBSF3wf7D+EO9jbTbiCuM4or&#10;CHuZYPUHXJtrE2xuShPb+u+XgeDj4ZzzHc5yPblWDNQH61lBPstAENdeW24UHA/btwWIEJE1tp5J&#10;wY0CrFfPT0sstB95T0MVG5EgHApUYGLsCilDbchhmPmOOHln3zuMSfaN1D2OCe5a+Z5lc+nQclow&#10;2FFpqL5UV6fg9/to6vHzNpic7LnclfZ0GiulXl+mzReISFN8hO/tH63gI4f/L+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tYJTDAAAA2wAAAA8AAAAAAAAAAAAA&#10;AAAAoQIAAGRycy9kb3ducmV2LnhtbFBLBQYAAAAABAAEAPkAAACRAwAAAAA=&#10;" strokeweight=".5pt">
              <v:stroke startarrow="block" endarrow="block"/>
            </v:line>
            <v:shape id="Text Box 68" o:spid="_x0000_s1069" type="#_x0000_t202" style="position:absolute;left:33845;top:27978;width:4648;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style="mso-next-textbox:#Text Box 68">
                <w:txbxContent>
                  <w:p w:rsidR="00CF4CAD" w:rsidRPr="00BF223C" w:rsidRDefault="00CF4CAD" w:rsidP="003143DC">
                    <w:pPr>
                      <w:rPr>
                        <w:b/>
                        <w:sz w:val="20"/>
                        <w:szCs w:val="20"/>
                      </w:rPr>
                    </w:pPr>
                    <w:r w:rsidRPr="00BF223C">
                      <w:rPr>
                        <w:sz w:val="20"/>
                        <w:szCs w:val="20"/>
                      </w:rPr>
                      <w:t>FAA</w:t>
                    </w:r>
                  </w:p>
                </w:txbxContent>
              </v:textbox>
            </v:shape>
            <v:line id="Line 69" o:spid="_x0000_s1070" style="position:absolute;visibility:visible" from="33845,26041" to="37414,2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P5CsUAAADbAAAADwAAAGRycy9kb3ducmV2LnhtbESPQWvCQBSE7wX/w/KE3urGphSJrkEr&#10;Qg+FYhTx+Mg+k2D2bcxuYuyv7xYKHoeZ+YZZpIOpRU+tqywrmE4iEMS51RUXCg777csMhPPIGmvL&#10;pOBODtLl6GmBibY33lGf+UIECLsEFZTeN4mULi/JoJvYhjh4Z9sa9EG2hdQt3gLc1PI1it6lwYrD&#10;QokNfZSUX7LOKPg6/Xw3dl1v/Fu8ux7uWXfc551Sz+NhNQfhafCP8H/7UyuIY/j7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P5CsUAAADbAAAADwAAAAAAAAAA&#10;AAAAAAChAgAAZHJzL2Rvd25yZXYueG1sUEsFBgAAAAAEAAQA+QAAAJMDAAAAAA==&#10;" strokeweight=".5pt">
              <v:stroke startarrow="block" endarrow="block"/>
            </v:line>
            <v:shape id="AutoShape 70" o:spid="_x0000_s1071" type="#_x0000_t32" style="position:absolute;left:31953;top:29197;width:189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rect id="_x0000_s1105" style="position:absolute;left:15373;width:15082;height:6401">
              <v:textbox>
                <w:txbxContent>
                  <w:p w:rsidR="00CF4CAD" w:rsidRDefault="00CF4CAD">
                    <w:pPr>
                      <w:jc w:val="left"/>
                    </w:pPr>
                    <w:r w:rsidRPr="009C6B28">
                      <w:t>DTSG Climate Change Advisory Council</w:t>
                    </w:r>
                  </w:p>
                </w:txbxContent>
              </v:textbox>
            </v:rect>
            <v:line id="Line 46" o:spid="_x0000_s1108" style="position:absolute;flip:y;visibility:visible" from="58287,571" to="58293,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hXcMAAADbAAAADwAAAGRycy9kb3ducmV2LnhtbESPQUvDQBCF74L/YRnBm920B5G021Ir&#10;Fgu9GKXkOGSnSTA7GzLbJv77zkHwNsN78943q80UOnOlQdrIDuazDAxxFX3LtYPvr/enFzCSkD12&#10;kcnBLwls1vd3K8x9HPmTrkWqjYaw5OigSanPrZWqoYAyiz2xauc4BEy6DrX1A44aHjq7yLJnG7Bl&#10;bWiwp11D1U9xCQ4Wx0Pxti/L9uhlFHwtK+pP4tzjw7Rdgkk0pX/z3/WHV3yl1190AL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GoV3DAAAA2wAAAA8AAAAAAAAAAAAA&#10;AAAAoQIAAGRycy9kb3ducmV2LnhtbFBLBQYAAAAABAAEAPkAAACRAwAAAAA=&#10;" strokeweight="1.5pt">
              <v:stroke dashstyle="1 1" endarrow="block"/>
            </v:line>
            <v:line id="Line 57" o:spid="_x0000_s1109" style="position:absolute;visibility:visible" from="21501,11189" to="26378,1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1UnsUAAADbAAAADwAAAGRycy9kb3ducmV2LnhtbESP3UrDQBSE7wXfYTmCN9Ju2kKV2G0J&#10;QqkWKbHV+0P25EezZ8PumqRv3xUKXg4z8w2z2oymFT0531hWMJsmIIgLqxuuFHyetpMnED4ga2wt&#10;k4Izedisb29WmGo78Af1x1CJCGGfooI6hC6V0hc1GfRT2xFHr7TOYIjSVVI7HCLctHKeJEtpsOG4&#10;UGNHLzUVP8dfoyDv8G2f7w4Pgyvfyz5fZI9f35lS93dj9gwi0Bj+w9f2q1Ywn8Hfl/gD5P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1UnsUAAADbAAAADwAAAAAAAAAA&#10;AAAAAAChAgAAZHJzL2Rvd25yZXYueG1sUEsFBgAAAAAEAAQA+QAAAJMDAAAAAA==&#10;" strokeweight="3pt">
              <v:stroke dashstyle="1 1" startarrow="block" endarrow="block"/>
            </v:line>
            <w10:wrap type="square"/>
          </v:group>
        </w:pict>
      </w:r>
    </w:p>
    <w:p w:rsidR="009C0082" w:rsidRPr="00DE54FE" w:rsidRDefault="009C0082" w:rsidP="009C0082">
      <w:pPr>
        <w:autoSpaceDE w:val="0"/>
        <w:autoSpaceDN w:val="0"/>
        <w:adjustRightInd w:val="0"/>
        <w:spacing w:after="0"/>
        <w:rPr>
          <w:rFonts w:eastAsia="MS Mincho"/>
          <w:sz w:val="20"/>
          <w:szCs w:val="20"/>
          <w:lang w:val="en-US"/>
        </w:rPr>
      </w:pPr>
      <w:proofErr w:type="gramStart"/>
      <w:r w:rsidRPr="00DE54FE">
        <w:rPr>
          <w:b/>
          <w:sz w:val="20"/>
          <w:szCs w:val="20"/>
        </w:rPr>
        <w:t>Figure 5.</w:t>
      </w:r>
      <w:proofErr w:type="gramEnd"/>
      <w:r w:rsidRPr="00DE54FE">
        <w:rPr>
          <w:b/>
          <w:sz w:val="20"/>
          <w:szCs w:val="20"/>
        </w:rPr>
        <w:t xml:space="preserve"> </w:t>
      </w:r>
      <w:proofErr w:type="gramStart"/>
      <w:r w:rsidRPr="00DE54FE">
        <w:rPr>
          <w:rFonts w:eastAsia="MS Mincho"/>
          <w:sz w:val="20"/>
          <w:szCs w:val="20"/>
          <w:lang w:val="en-US"/>
        </w:rPr>
        <w:t>A schematic overview of the</w:t>
      </w:r>
      <w:r w:rsidR="00824330">
        <w:rPr>
          <w:rFonts w:eastAsia="MS Mincho"/>
          <w:sz w:val="20"/>
          <w:szCs w:val="20"/>
          <w:lang w:val="en-US"/>
        </w:rPr>
        <w:t xml:space="preserve"> TACC</w:t>
      </w:r>
      <w:r w:rsidRPr="00DE54FE">
        <w:rPr>
          <w:rFonts w:eastAsia="MS Mincho"/>
          <w:sz w:val="20"/>
          <w:szCs w:val="20"/>
          <w:lang w:val="en-US"/>
        </w:rPr>
        <w:t xml:space="preserve"> </w:t>
      </w:r>
      <w:proofErr w:type="spellStart"/>
      <w:r w:rsidRPr="00DE54FE">
        <w:rPr>
          <w:rFonts w:eastAsia="MS Mincho"/>
          <w:sz w:val="20"/>
          <w:szCs w:val="20"/>
          <w:lang w:val="en-US"/>
        </w:rPr>
        <w:t>programme</w:t>
      </w:r>
      <w:r w:rsidR="00824330">
        <w:rPr>
          <w:rFonts w:eastAsia="MS Mincho"/>
          <w:sz w:val="20"/>
          <w:szCs w:val="20"/>
          <w:lang w:val="en-US"/>
        </w:rPr>
        <w:t>’s</w:t>
      </w:r>
      <w:proofErr w:type="spellEnd"/>
      <w:r w:rsidRPr="00DE54FE">
        <w:rPr>
          <w:rFonts w:eastAsia="MS Mincho"/>
          <w:sz w:val="20"/>
          <w:szCs w:val="20"/>
          <w:lang w:val="en-US"/>
        </w:rPr>
        <w:t xml:space="preserve"> governance and coordination structure.</w:t>
      </w:r>
      <w:proofErr w:type="gramEnd"/>
    </w:p>
    <w:p w:rsidR="009C0082" w:rsidRPr="00DE54FE" w:rsidRDefault="009C0082" w:rsidP="009C0082">
      <w:pPr>
        <w:autoSpaceDE w:val="0"/>
        <w:autoSpaceDN w:val="0"/>
        <w:adjustRightInd w:val="0"/>
        <w:spacing w:after="0"/>
        <w:rPr>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sz w:val="20"/>
          <w:szCs w:val="20"/>
        </w:rPr>
      </w:pPr>
      <w:r w:rsidRPr="00DE54FE">
        <w:rPr>
          <w:sz w:val="20"/>
          <w:szCs w:val="20"/>
        </w:rPr>
        <w:t>This TACC programme is a component of the global “Down to Earth: Territorial Approach to Climate Change” programme</w:t>
      </w:r>
      <w:r w:rsidRPr="00DE54FE">
        <w:rPr>
          <w:rStyle w:val="FootnoteReference"/>
          <w:sz w:val="20"/>
          <w:szCs w:val="20"/>
        </w:rPr>
        <w:footnoteReference w:id="192"/>
      </w:r>
      <w:r w:rsidRPr="00DE54FE">
        <w:rPr>
          <w:sz w:val="20"/>
          <w:szCs w:val="20"/>
        </w:rPr>
        <w:t xml:space="preserve">. It </w:t>
      </w:r>
      <w:r w:rsidRPr="00DE54FE">
        <w:rPr>
          <w:rFonts w:cs="Times New Roman"/>
          <w:sz w:val="20"/>
          <w:szCs w:val="20"/>
        </w:rPr>
        <w:t xml:space="preserve">will be implemented through the United Nations Development </w:t>
      </w:r>
      <w:r w:rsidRPr="00DE54FE">
        <w:rPr>
          <w:rFonts w:eastAsia="MS Mincho"/>
          <w:sz w:val="20"/>
          <w:szCs w:val="20"/>
          <w:lang w:val="en-US"/>
        </w:rPr>
        <w:t>Programme</w:t>
      </w:r>
      <w:r w:rsidRPr="00DE54FE">
        <w:rPr>
          <w:rFonts w:cs="Times New Roman"/>
          <w:sz w:val="20"/>
          <w:szCs w:val="20"/>
        </w:rPr>
        <w:t xml:space="preserve"> (UNDP) and execution will be based on the National Execution Modality (</w:t>
      </w:r>
      <w:r w:rsidRPr="00DE54FE">
        <w:rPr>
          <w:sz w:val="20"/>
          <w:szCs w:val="20"/>
        </w:rPr>
        <w:t xml:space="preserve">NEX). </w:t>
      </w:r>
      <w:r w:rsidR="00B020DE">
        <w:rPr>
          <w:rFonts w:cs="Times New Roman"/>
          <w:sz w:val="20"/>
          <w:szCs w:val="20"/>
        </w:rPr>
        <w:t>Delta State</w:t>
      </w:r>
      <w:r w:rsidR="00DE54FE" w:rsidRPr="00DE54FE">
        <w:rPr>
          <w:rFonts w:cs="Times New Roman"/>
          <w:sz w:val="20"/>
          <w:szCs w:val="20"/>
        </w:rPr>
        <w:t>’s</w:t>
      </w:r>
      <w:r w:rsidRPr="00DE54FE">
        <w:rPr>
          <w:rFonts w:cs="Times New Roman"/>
          <w:sz w:val="20"/>
          <w:szCs w:val="20"/>
        </w:rPr>
        <w:t xml:space="preserve"> CCCU within </w:t>
      </w:r>
      <w:r w:rsidR="00B020DE">
        <w:rPr>
          <w:rFonts w:cs="Times New Roman"/>
          <w:sz w:val="20"/>
          <w:szCs w:val="20"/>
        </w:rPr>
        <w:t>Delta State</w:t>
      </w:r>
      <w:r w:rsidRPr="00DE54FE">
        <w:rPr>
          <w:rFonts w:cs="Times New Roman"/>
          <w:sz w:val="20"/>
          <w:szCs w:val="20"/>
        </w:rPr>
        <w:t xml:space="preserve"> Ministry of Environment (</w:t>
      </w:r>
      <w:proofErr w:type="spellStart"/>
      <w:r w:rsidRPr="00DE54FE">
        <w:rPr>
          <w:rFonts w:cs="Times New Roman"/>
          <w:sz w:val="20"/>
          <w:szCs w:val="20"/>
        </w:rPr>
        <w:t>MoE</w:t>
      </w:r>
      <w:proofErr w:type="spellEnd"/>
      <w:r w:rsidRPr="00DE54FE">
        <w:rPr>
          <w:rFonts w:cs="Times New Roman"/>
          <w:sz w:val="20"/>
          <w:szCs w:val="20"/>
        </w:rPr>
        <w:t xml:space="preserve">) will be the government agency responsible for programme implementation. </w:t>
      </w:r>
    </w:p>
    <w:p w:rsidR="009C0082" w:rsidRPr="00DE54FE" w:rsidRDefault="009C0082" w:rsidP="009C0082">
      <w:pPr>
        <w:autoSpaceDE w:val="0"/>
        <w:autoSpaceDN w:val="0"/>
        <w:adjustRightInd w:val="0"/>
        <w:spacing w:after="0"/>
        <w:rPr>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sz w:val="20"/>
          <w:szCs w:val="20"/>
        </w:rPr>
      </w:pPr>
      <w:r w:rsidRPr="00DE54FE">
        <w:rPr>
          <w:sz w:val="20"/>
          <w:szCs w:val="20"/>
        </w:rPr>
        <w:t xml:space="preserve">The programme will ensure participation from a broad range of stakeholders to reduce institutional barriers and capitalise on knowledge and resources available in all sectors of society. Current adaptation and mitigation projects and activities will be enhanced and built upon to </w:t>
      </w:r>
      <w:r w:rsidRPr="00DE54FE">
        <w:rPr>
          <w:rFonts w:eastAsia="MS Mincho"/>
          <w:sz w:val="20"/>
          <w:szCs w:val="20"/>
          <w:lang w:val="en-US"/>
        </w:rPr>
        <w:t>ensure</w:t>
      </w:r>
      <w:r w:rsidRPr="00DE54FE">
        <w:rPr>
          <w:sz w:val="20"/>
          <w:szCs w:val="20"/>
        </w:rPr>
        <w:t xml:space="preserve"> that synergies are identified and fully realised. Development of capacity at all institutional levels as well as changes in policy will enhance the long-term success of the programme and facilitate the leveraging of follow-up funding. </w:t>
      </w:r>
    </w:p>
    <w:p w:rsidR="009C0082" w:rsidRPr="00DE54FE" w:rsidRDefault="009C0082" w:rsidP="009C0082">
      <w:pPr>
        <w:pStyle w:val="ListParagraph"/>
        <w:rPr>
          <w:sz w:val="20"/>
          <w:szCs w:val="20"/>
          <w:lang w:val="en-GB"/>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sz w:val="20"/>
          <w:szCs w:val="20"/>
        </w:rPr>
      </w:pPr>
      <w:r w:rsidRPr="00DE54FE">
        <w:rPr>
          <w:rFonts w:cs="Times New Roman"/>
          <w:sz w:val="20"/>
          <w:szCs w:val="20"/>
        </w:rPr>
        <w:t xml:space="preserve">Implementation arrangements shall foster linkages between </w:t>
      </w:r>
      <w:proofErr w:type="spellStart"/>
      <w:r w:rsidRPr="00DE54FE">
        <w:rPr>
          <w:rFonts w:cs="Times New Roman"/>
          <w:sz w:val="20"/>
          <w:szCs w:val="20"/>
        </w:rPr>
        <w:t>i</w:t>
      </w:r>
      <w:proofErr w:type="spellEnd"/>
      <w:r w:rsidRPr="00DE54FE">
        <w:rPr>
          <w:rFonts w:cs="Times New Roman"/>
          <w:sz w:val="20"/>
          <w:szCs w:val="20"/>
        </w:rPr>
        <w:t xml:space="preserve">) national government; ii) Delta State authorities responsible for climate change policies; ii) local authorities responsible for project implementation; iii) partner organisations providing technical expertise and guidance; and </w:t>
      </w:r>
      <w:proofErr w:type="gramStart"/>
      <w:r w:rsidRPr="00DE54FE">
        <w:rPr>
          <w:rFonts w:cs="Times New Roman"/>
          <w:sz w:val="20"/>
          <w:szCs w:val="20"/>
        </w:rPr>
        <w:t>iv) on-the-ground</w:t>
      </w:r>
      <w:proofErr w:type="gramEnd"/>
      <w:r w:rsidRPr="00DE54FE">
        <w:rPr>
          <w:rFonts w:cs="Times New Roman"/>
          <w:sz w:val="20"/>
          <w:szCs w:val="20"/>
        </w:rPr>
        <w:t xml:space="preserve"> practitioners of climate change adaptation activities. </w:t>
      </w:r>
    </w:p>
    <w:p w:rsidR="009C0082" w:rsidRPr="00DE54FE" w:rsidRDefault="009C0082" w:rsidP="009C0082">
      <w:pPr>
        <w:tabs>
          <w:tab w:val="left" w:pos="360"/>
        </w:tabs>
        <w:autoSpaceDE w:val="0"/>
        <w:autoSpaceDN w:val="0"/>
        <w:adjustRightInd w:val="0"/>
        <w:spacing w:after="0"/>
        <w:rPr>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sz w:val="20"/>
          <w:szCs w:val="20"/>
        </w:rPr>
      </w:pPr>
      <w:r w:rsidRPr="00DE54FE">
        <w:rPr>
          <w:rFonts w:eastAsia="MS Mincho"/>
          <w:sz w:val="20"/>
          <w:szCs w:val="20"/>
        </w:rPr>
        <w:t xml:space="preserve">The section below outlines the programme management and coordination structures, which will be </w:t>
      </w:r>
      <w:r w:rsidRPr="00DE54FE">
        <w:rPr>
          <w:rFonts w:eastAsia="MS Mincho"/>
          <w:sz w:val="20"/>
          <w:szCs w:val="20"/>
          <w:lang w:val="en-US"/>
        </w:rPr>
        <w:t>reviewed</w:t>
      </w:r>
      <w:r w:rsidRPr="00DE54FE">
        <w:rPr>
          <w:rFonts w:eastAsia="MS Mincho"/>
          <w:sz w:val="20"/>
          <w:szCs w:val="20"/>
        </w:rPr>
        <w:t xml:space="preserve"> and finalized during the inception phase. The TACC programme will see additional partnerships emerging through time, and consequently the management structures have some flexibility to ensure that such partnerships can be readily integrated into the programme.</w:t>
      </w:r>
    </w:p>
    <w:p w:rsidR="009C0082" w:rsidRPr="00DE54FE" w:rsidRDefault="009C0082" w:rsidP="009C0082">
      <w:pPr>
        <w:ind w:left="720"/>
        <w:rPr>
          <w:rFonts w:eastAsia="MS Mincho"/>
          <w:sz w:val="20"/>
          <w:szCs w:val="20"/>
        </w:rPr>
      </w:pPr>
    </w:p>
    <w:p w:rsidR="009C0082" w:rsidRPr="00DE54FE" w:rsidRDefault="009C0082" w:rsidP="009C0082">
      <w:pPr>
        <w:rPr>
          <w:rFonts w:eastAsia="MS Mincho"/>
          <w:b/>
          <w:bCs/>
          <w:sz w:val="20"/>
          <w:szCs w:val="20"/>
          <w:lang w:eastAsia="ja-JP"/>
        </w:rPr>
      </w:pPr>
      <w:r w:rsidRPr="00DE54FE">
        <w:rPr>
          <w:rFonts w:eastAsia="MS Mincho"/>
          <w:b/>
          <w:bCs/>
          <w:sz w:val="20"/>
          <w:szCs w:val="20"/>
          <w:lang w:eastAsia="ja-JP"/>
        </w:rPr>
        <w:t>Programme Implementation Arrangements</w:t>
      </w:r>
    </w:p>
    <w:p w:rsidR="009C0082" w:rsidRPr="00DE54FE" w:rsidRDefault="009C0082" w:rsidP="009C0082">
      <w:pPr>
        <w:ind w:left="720"/>
        <w:rPr>
          <w:rFonts w:eastAsia="MS Mincho"/>
          <w:bCs/>
          <w:sz w:val="20"/>
          <w:szCs w:val="20"/>
          <w:lang w:eastAsia="ja-JP"/>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bCs/>
          <w:sz w:val="20"/>
          <w:szCs w:val="20"/>
          <w:lang w:eastAsia="ja-JP"/>
        </w:rPr>
      </w:pPr>
      <w:r w:rsidRPr="00DE54FE">
        <w:rPr>
          <w:sz w:val="20"/>
          <w:szCs w:val="20"/>
        </w:rPr>
        <w:t xml:space="preserve">It is critical that a participatory governance structure is developed in order to support the adoption of </w:t>
      </w:r>
      <w:r w:rsidR="00402707">
        <w:rPr>
          <w:sz w:val="20"/>
          <w:szCs w:val="20"/>
        </w:rPr>
        <w:t>low emission</w:t>
      </w:r>
      <w:r w:rsidRPr="00DE54FE">
        <w:rPr>
          <w:sz w:val="20"/>
          <w:szCs w:val="20"/>
        </w:rPr>
        <w:t xml:space="preserve"> and climate-resilient development. As such, the TACC programme will develop a multi-stakeholder Programme Steering Committee (PSC). This body will be housed in the CCCU, and will act as an institutional platform promoting and managing GHG </w:t>
      </w:r>
      <w:r w:rsidRPr="00DE54FE">
        <w:rPr>
          <w:rFonts w:eastAsia="MS Mincho"/>
          <w:sz w:val="20"/>
          <w:szCs w:val="20"/>
          <w:lang w:val="en-US"/>
        </w:rPr>
        <w:t>mitigation</w:t>
      </w:r>
      <w:r w:rsidRPr="00DE54FE">
        <w:rPr>
          <w:sz w:val="20"/>
          <w:szCs w:val="20"/>
        </w:rPr>
        <w:t xml:space="preserve"> and adaptation interventions across different sectors within </w:t>
      </w:r>
      <w:r w:rsidR="00B020DE">
        <w:rPr>
          <w:sz w:val="20"/>
          <w:szCs w:val="20"/>
        </w:rPr>
        <w:t>Delta State</w:t>
      </w:r>
      <w:r w:rsidR="00824330">
        <w:rPr>
          <w:sz w:val="20"/>
          <w:szCs w:val="20"/>
        </w:rPr>
        <w:t xml:space="preserve"> (see Annex 7 for the TO</w:t>
      </w:r>
      <w:r w:rsidRPr="00DE54FE">
        <w:rPr>
          <w:sz w:val="20"/>
          <w:szCs w:val="20"/>
        </w:rPr>
        <w:t>Rs for the Steering Committee</w:t>
      </w:r>
      <w:r w:rsidRPr="00DE54FE">
        <w:rPr>
          <w:rFonts w:eastAsia="MS Mincho"/>
          <w:bCs/>
          <w:sz w:val="20"/>
          <w:szCs w:val="20"/>
          <w:lang w:eastAsia="ja-JP"/>
        </w:rPr>
        <w:t>)</w:t>
      </w:r>
      <w:r w:rsidRPr="00DE54FE">
        <w:rPr>
          <w:rFonts w:eastAsia="MS Mincho"/>
          <w:sz w:val="20"/>
          <w:szCs w:val="20"/>
        </w:rPr>
        <w:t>.</w:t>
      </w:r>
    </w:p>
    <w:p w:rsidR="009C0082" w:rsidRPr="00DE54FE" w:rsidRDefault="009C0082" w:rsidP="009C0082">
      <w:pPr>
        <w:pStyle w:val="ListParagraph"/>
        <w:jc w:val="right"/>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bCs/>
          <w:sz w:val="20"/>
          <w:szCs w:val="20"/>
          <w:lang w:eastAsia="ja-JP"/>
        </w:rPr>
      </w:pPr>
      <w:r w:rsidRPr="00DE54FE">
        <w:rPr>
          <w:rFonts w:eastAsia="MS Mincho"/>
          <w:sz w:val="20"/>
          <w:szCs w:val="20"/>
        </w:rPr>
        <w:t>A Programme Management Unit (PMU) will be established and will be responsible for the day-to-day</w:t>
      </w:r>
      <w:r w:rsidRPr="00DE54FE">
        <w:rPr>
          <w:rFonts w:eastAsia="MS Mincho"/>
          <w:bCs/>
          <w:sz w:val="20"/>
          <w:szCs w:val="20"/>
          <w:lang w:eastAsia="ja-JP"/>
        </w:rPr>
        <w:t xml:space="preserve"> implementation of all programme activities, including direct supervision of those activities contracted to appropriate </w:t>
      </w:r>
      <w:r w:rsidRPr="00DE54FE">
        <w:rPr>
          <w:rFonts w:eastAsia="MS Mincho"/>
          <w:sz w:val="20"/>
          <w:szCs w:val="20"/>
        </w:rPr>
        <w:t xml:space="preserve">ministries, institutions and partner organisations. The specific responsibilities of each ministry and institution are not detailed at this point, but will be derived through a participatory </w:t>
      </w:r>
      <w:proofErr w:type="spellStart"/>
      <w:r w:rsidRPr="00DE54FE">
        <w:rPr>
          <w:rFonts w:eastAsia="MS Mincho"/>
          <w:sz w:val="20"/>
          <w:szCs w:val="20"/>
        </w:rPr>
        <w:t>workshopping</w:t>
      </w:r>
      <w:proofErr w:type="spellEnd"/>
      <w:r w:rsidRPr="00DE54FE">
        <w:rPr>
          <w:rFonts w:eastAsia="MS Mincho"/>
          <w:sz w:val="20"/>
          <w:szCs w:val="20"/>
        </w:rPr>
        <w:t xml:space="preserve"> process. All partner institutions will be encouraged to integrate the project activities within their own current programmes and plans, enhancing mainstreaming and developing ownership of the project.</w:t>
      </w:r>
    </w:p>
    <w:p w:rsidR="009C0082" w:rsidRPr="00DE54FE" w:rsidRDefault="009C0082" w:rsidP="009C0082">
      <w:pPr>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bCs/>
          <w:sz w:val="20"/>
          <w:szCs w:val="20"/>
          <w:lang w:eastAsia="ja-JP"/>
        </w:rPr>
      </w:pPr>
      <w:r w:rsidRPr="00DE54FE">
        <w:rPr>
          <w:rStyle w:val="apple-style-span"/>
          <w:color w:val="000000"/>
          <w:sz w:val="20"/>
          <w:szCs w:val="20"/>
        </w:rPr>
        <w:t xml:space="preserve">An understanding of the current biophysical environment and of the likely impacts climate change will have on natural ecosystems is limited within </w:t>
      </w:r>
      <w:r w:rsidR="00B020DE">
        <w:rPr>
          <w:rStyle w:val="apple-style-span"/>
          <w:color w:val="000000"/>
          <w:sz w:val="20"/>
          <w:szCs w:val="20"/>
        </w:rPr>
        <w:t>Delta State</w:t>
      </w:r>
      <w:r w:rsidRPr="00DE54FE">
        <w:rPr>
          <w:rStyle w:val="apple-style-span"/>
          <w:color w:val="000000"/>
          <w:sz w:val="20"/>
          <w:szCs w:val="20"/>
        </w:rPr>
        <w:t xml:space="preserve">. This lack of information </w:t>
      </w:r>
      <w:r w:rsidRPr="00DE54FE">
        <w:rPr>
          <w:rFonts w:eastAsia="MS Mincho"/>
          <w:sz w:val="20"/>
          <w:szCs w:val="20"/>
          <w:lang w:val="en-US"/>
        </w:rPr>
        <w:t>hinders</w:t>
      </w:r>
      <w:r w:rsidRPr="00DE54FE">
        <w:rPr>
          <w:rStyle w:val="apple-style-span"/>
          <w:color w:val="000000"/>
          <w:sz w:val="20"/>
          <w:szCs w:val="20"/>
        </w:rPr>
        <w:t xml:space="preserve"> the identification and implementation of appropriate GHG mitigation and adaptation technologies. The TACC programme will consequently establish multi-stakeholder technical working groups and build capacity within the public and private sector for undertaking the necessary biophysical and socio-economic assessments </w:t>
      </w:r>
      <w:r w:rsidRPr="00DE54FE">
        <w:rPr>
          <w:rFonts w:eastAsia="MS Mincho"/>
          <w:sz w:val="20"/>
          <w:szCs w:val="20"/>
        </w:rPr>
        <w:t xml:space="preserve">(see paragraph </w:t>
      </w:r>
      <w:fldSimple w:instr=" REF _Ref276126063 \r \h  \* MERGEFORMAT ">
        <w:r w:rsidR="00E67B26" w:rsidRPr="00E67B26">
          <w:rPr>
            <w:rFonts w:eastAsia="MS Mincho"/>
            <w:sz w:val="20"/>
            <w:szCs w:val="20"/>
          </w:rPr>
          <w:t>133</w:t>
        </w:r>
      </w:fldSimple>
      <w:r w:rsidRPr="00DE54FE">
        <w:rPr>
          <w:rFonts w:eastAsia="MS Mincho"/>
          <w:sz w:val="20"/>
          <w:szCs w:val="20"/>
        </w:rPr>
        <w:t>).</w:t>
      </w:r>
    </w:p>
    <w:p w:rsidR="009C0082" w:rsidRPr="00DE54FE" w:rsidRDefault="009C0082" w:rsidP="009C0082">
      <w:pPr>
        <w:tabs>
          <w:tab w:val="left" w:pos="360"/>
        </w:tabs>
        <w:autoSpaceDE w:val="0"/>
        <w:autoSpaceDN w:val="0"/>
        <w:adjustRightInd w:val="0"/>
        <w:spacing w:after="0"/>
        <w:rPr>
          <w:rFonts w:eastAsia="MS Mincho"/>
          <w:bCs/>
          <w:sz w:val="20"/>
          <w:szCs w:val="20"/>
          <w:lang w:eastAsia="ja-JP"/>
        </w:rPr>
      </w:pPr>
    </w:p>
    <w:p w:rsidR="003A1C4C" w:rsidRDefault="003A1C4C" w:rsidP="003A1C4C">
      <w:pPr>
        <w:autoSpaceDE w:val="0"/>
        <w:autoSpaceDN w:val="0"/>
        <w:adjustRightInd w:val="0"/>
        <w:spacing w:after="0"/>
        <w:rPr>
          <w:rFonts w:eastAsia="MS Mincho"/>
          <w:b/>
          <w:sz w:val="20"/>
          <w:szCs w:val="20"/>
        </w:rPr>
      </w:pPr>
    </w:p>
    <w:p w:rsidR="003A1C4C" w:rsidRPr="00244849" w:rsidRDefault="003A1C4C" w:rsidP="003A1C4C">
      <w:pPr>
        <w:autoSpaceDE w:val="0"/>
        <w:autoSpaceDN w:val="0"/>
        <w:adjustRightInd w:val="0"/>
        <w:spacing w:after="0"/>
        <w:rPr>
          <w:rFonts w:eastAsia="MS Mincho"/>
          <w:b/>
          <w:sz w:val="20"/>
          <w:szCs w:val="20"/>
        </w:rPr>
      </w:pPr>
      <w:r w:rsidRPr="00244849">
        <w:rPr>
          <w:rFonts w:eastAsia="MS Mincho"/>
          <w:b/>
          <w:sz w:val="20"/>
          <w:szCs w:val="20"/>
        </w:rPr>
        <w:t xml:space="preserve">Delta State Government Climate Change Advisory Council </w:t>
      </w:r>
    </w:p>
    <w:p w:rsidR="003A1C4C" w:rsidRDefault="003A1C4C" w:rsidP="003A1C4C">
      <w:pPr>
        <w:pStyle w:val="ListParagraph"/>
        <w:rPr>
          <w:rFonts w:eastAsia="MS Mincho"/>
          <w:sz w:val="20"/>
          <w:szCs w:val="20"/>
        </w:rPr>
      </w:pPr>
    </w:p>
    <w:p w:rsidR="003A1C4C" w:rsidRPr="00DE54FE" w:rsidRDefault="003A1C4C" w:rsidP="003A1C4C">
      <w:pPr>
        <w:numPr>
          <w:ilvl w:val="0"/>
          <w:numId w:val="4"/>
        </w:numPr>
        <w:tabs>
          <w:tab w:val="num" w:pos="-717"/>
          <w:tab w:val="left" w:pos="360"/>
        </w:tabs>
        <w:autoSpaceDE w:val="0"/>
        <w:autoSpaceDN w:val="0"/>
        <w:adjustRightInd w:val="0"/>
        <w:spacing w:after="0"/>
        <w:ind w:left="0" w:firstLine="0"/>
        <w:rPr>
          <w:rFonts w:eastAsia="MS Mincho"/>
          <w:sz w:val="20"/>
          <w:szCs w:val="20"/>
        </w:rPr>
      </w:pPr>
      <w:r>
        <w:rPr>
          <w:rFonts w:eastAsia="MS Mincho"/>
          <w:sz w:val="20"/>
          <w:szCs w:val="20"/>
        </w:rPr>
        <w:t xml:space="preserve">This will be a purely an advisory council established by the Executive Governor of Delta State who acts as the Chairman for the TACC Programme that meets twice a year. The TACC Programme Manager acts as the Secretary to the council with other membership comprising of the respective Commissioners for Environment, Agriculture, Energy, Transport, Water Resources, Health, Basic Education, Science and Technology, the Permanent Secretary Ministry of Environment and the Head Climate Change Coordination Unit.   </w:t>
      </w:r>
    </w:p>
    <w:p w:rsidR="003A1C4C" w:rsidRDefault="003A1C4C" w:rsidP="009C0082">
      <w:pPr>
        <w:tabs>
          <w:tab w:val="left" w:pos="360"/>
        </w:tabs>
        <w:autoSpaceDE w:val="0"/>
        <w:autoSpaceDN w:val="0"/>
        <w:adjustRightInd w:val="0"/>
        <w:rPr>
          <w:rFonts w:eastAsia="MS Mincho"/>
          <w:b/>
          <w:i/>
          <w:sz w:val="20"/>
          <w:szCs w:val="20"/>
        </w:rPr>
      </w:pPr>
    </w:p>
    <w:p w:rsidR="003A1C4C" w:rsidRDefault="003A1C4C" w:rsidP="009C0082">
      <w:pPr>
        <w:tabs>
          <w:tab w:val="left" w:pos="360"/>
        </w:tabs>
        <w:autoSpaceDE w:val="0"/>
        <w:autoSpaceDN w:val="0"/>
        <w:adjustRightInd w:val="0"/>
        <w:rPr>
          <w:rFonts w:eastAsia="MS Mincho"/>
          <w:b/>
          <w:i/>
          <w:sz w:val="20"/>
          <w:szCs w:val="20"/>
        </w:rPr>
      </w:pPr>
    </w:p>
    <w:p w:rsidR="009C0082" w:rsidRPr="00DE54FE" w:rsidRDefault="009C0082" w:rsidP="009C0082">
      <w:pPr>
        <w:tabs>
          <w:tab w:val="left" w:pos="360"/>
        </w:tabs>
        <w:autoSpaceDE w:val="0"/>
        <w:autoSpaceDN w:val="0"/>
        <w:adjustRightInd w:val="0"/>
        <w:rPr>
          <w:rFonts w:eastAsia="MS Mincho"/>
          <w:b/>
          <w:i/>
          <w:sz w:val="20"/>
          <w:szCs w:val="20"/>
        </w:rPr>
      </w:pPr>
      <w:r w:rsidRPr="00DE54FE">
        <w:rPr>
          <w:rFonts w:eastAsia="MS Mincho"/>
          <w:b/>
          <w:i/>
          <w:sz w:val="20"/>
          <w:szCs w:val="20"/>
        </w:rPr>
        <w:t>Programme Steering Committee (PSC)</w:t>
      </w:r>
    </w:p>
    <w:p w:rsidR="009C0082" w:rsidRPr="00DE54FE" w:rsidRDefault="009C0082" w:rsidP="009C0082">
      <w:pPr>
        <w:autoSpaceDE w:val="0"/>
        <w:autoSpaceDN w:val="0"/>
        <w:adjustRightInd w:val="0"/>
        <w:spacing w:after="0"/>
        <w:rPr>
          <w:rFonts w:eastAsia="MS Mincho"/>
          <w:bCs/>
          <w:sz w:val="20"/>
          <w:szCs w:val="20"/>
          <w:lang w:eastAsia="ja-JP"/>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bCs/>
          <w:sz w:val="20"/>
          <w:szCs w:val="20"/>
          <w:lang w:eastAsia="ja-JP"/>
        </w:rPr>
      </w:pPr>
      <w:r w:rsidRPr="00DE54FE">
        <w:rPr>
          <w:rFonts w:eastAsia="MS Mincho"/>
          <w:sz w:val="20"/>
          <w:szCs w:val="20"/>
        </w:rPr>
        <w:t xml:space="preserve">The PSC will comprise members of the CCCU, representatives from the Federal Special Climate Change Unit (SCCU), the UNDP Nigeria Country Office and representatives from relevant ministries in </w:t>
      </w:r>
      <w:r w:rsidR="00B020DE">
        <w:rPr>
          <w:rFonts w:eastAsia="MS Mincho"/>
          <w:sz w:val="20"/>
          <w:szCs w:val="20"/>
        </w:rPr>
        <w:t>Delta State</w:t>
      </w:r>
      <w:r w:rsidRPr="00DE54FE">
        <w:rPr>
          <w:rFonts w:eastAsia="MS Mincho"/>
          <w:sz w:val="20"/>
          <w:szCs w:val="20"/>
        </w:rPr>
        <w:t>, to ensure policy consistencies. Additional PSC members will be invited from civil society and key partner organisations, such as the NDDC</w:t>
      </w:r>
      <w:r w:rsidR="002750EF">
        <w:rPr>
          <w:rFonts w:eastAsia="MS Mincho"/>
          <w:sz w:val="20"/>
          <w:szCs w:val="20"/>
        </w:rPr>
        <w:t>, DESOPADEC,</w:t>
      </w:r>
      <w:r w:rsidRPr="00DE54FE">
        <w:rPr>
          <w:rFonts w:eastAsia="MS Mincho"/>
          <w:sz w:val="20"/>
          <w:szCs w:val="20"/>
        </w:rPr>
        <w:t xml:space="preserve"> and oil </w:t>
      </w:r>
      <w:r w:rsidRPr="00DE54FE">
        <w:rPr>
          <w:rFonts w:eastAsia="MS Mincho"/>
          <w:sz w:val="20"/>
          <w:szCs w:val="20"/>
          <w:lang w:val="en-US"/>
        </w:rPr>
        <w:t>companies</w:t>
      </w:r>
      <w:r w:rsidRPr="00DE54FE">
        <w:rPr>
          <w:rFonts w:eastAsia="MS Mincho"/>
          <w:sz w:val="20"/>
          <w:szCs w:val="20"/>
        </w:rPr>
        <w:t xml:space="preserve"> operating in the delta. Th</w:t>
      </w:r>
      <w:r w:rsidRPr="00DE54FE">
        <w:rPr>
          <w:iCs/>
          <w:sz w:val="20"/>
          <w:szCs w:val="20"/>
        </w:rPr>
        <w:t>is governance structure will be further developed and agreed upon by stakeholders during the Inception Phase.</w:t>
      </w:r>
    </w:p>
    <w:p w:rsidR="009C0082" w:rsidRPr="00DE54FE" w:rsidRDefault="009C0082" w:rsidP="009C0082">
      <w:pPr>
        <w:pStyle w:val="ListParagraph"/>
        <w:rPr>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bCs/>
          <w:sz w:val="20"/>
          <w:szCs w:val="20"/>
          <w:lang w:eastAsia="ja-JP"/>
        </w:rPr>
      </w:pPr>
      <w:r w:rsidRPr="00DE54FE">
        <w:rPr>
          <w:rFonts w:eastAsia="MS Mincho"/>
          <w:sz w:val="20"/>
          <w:szCs w:val="20"/>
        </w:rPr>
        <w:t xml:space="preserve">The PSC will take full responsibility for overall consultation, coordination and collaboration within the </w:t>
      </w:r>
      <w:r w:rsidRPr="00DE54FE">
        <w:rPr>
          <w:rFonts w:eastAsia="MS Mincho"/>
          <w:sz w:val="20"/>
          <w:szCs w:val="20"/>
          <w:lang w:val="en-US"/>
        </w:rPr>
        <w:t>programme</w:t>
      </w:r>
      <w:r w:rsidRPr="00DE54FE">
        <w:rPr>
          <w:rFonts w:eastAsia="MS Mincho"/>
          <w:sz w:val="20"/>
          <w:szCs w:val="20"/>
        </w:rPr>
        <w:t>.</w:t>
      </w:r>
      <w:r w:rsidRPr="00DE54FE">
        <w:rPr>
          <w:rFonts w:eastAsia="MS Mincho"/>
          <w:bCs/>
          <w:sz w:val="20"/>
          <w:szCs w:val="20"/>
          <w:lang w:eastAsia="ja-JP"/>
        </w:rPr>
        <w:t xml:space="preserve"> It will make policy decisions, guide and oversee the progress of the project, and review delivery targets and budgets. </w:t>
      </w:r>
      <w:r w:rsidRPr="00DE54FE">
        <w:rPr>
          <w:sz w:val="20"/>
          <w:szCs w:val="20"/>
        </w:rPr>
        <w:t xml:space="preserve">The PSC will also be responsible for creating the working groups to investigate specific policy and project issues. With support from the working groups, the PSC will be responsible for the development of the ITCP for </w:t>
      </w:r>
      <w:r w:rsidR="00B020DE">
        <w:rPr>
          <w:sz w:val="20"/>
          <w:szCs w:val="20"/>
        </w:rPr>
        <w:t>Delta State</w:t>
      </w:r>
      <w:r w:rsidRPr="00DE54FE">
        <w:rPr>
          <w:sz w:val="20"/>
          <w:szCs w:val="20"/>
        </w:rPr>
        <w:t xml:space="preserve">. </w:t>
      </w:r>
    </w:p>
    <w:p w:rsidR="009C0082" w:rsidRPr="00DE54FE" w:rsidRDefault="009C0082" w:rsidP="009C0082">
      <w:pPr>
        <w:pStyle w:val="ListParagraph"/>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sz w:val="20"/>
          <w:szCs w:val="20"/>
        </w:rPr>
      </w:pPr>
      <w:r w:rsidRPr="00DE54FE">
        <w:rPr>
          <w:rFonts w:eastAsia="MS Mincho"/>
          <w:sz w:val="20"/>
          <w:szCs w:val="20"/>
        </w:rPr>
        <w:t xml:space="preserve">Within the PSC, the Executive role will be held by the permanent secretary of the </w:t>
      </w:r>
      <w:proofErr w:type="spellStart"/>
      <w:r w:rsidRPr="00DE54FE">
        <w:rPr>
          <w:rFonts w:eastAsia="MS Mincho"/>
          <w:sz w:val="20"/>
          <w:szCs w:val="20"/>
        </w:rPr>
        <w:t>MoE</w:t>
      </w:r>
      <w:proofErr w:type="spellEnd"/>
      <w:r w:rsidRPr="00DE54FE">
        <w:rPr>
          <w:rFonts w:eastAsia="MS Mincho"/>
          <w:sz w:val="20"/>
          <w:szCs w:val="20"/>
        </w:rPr>
        <w:t xml:space="preserve"> (or an official delegated the permanent secretary). His/her role will be to ensure coordination with state-level and national-level climate change policy, and represent the interests of the programme owner. The Senior Supplier role will be filled by a member of the UNDP Project Board. His/her role will be to provide guidance regarding the technical feasibility of project activities.</w:t>
      </w:r>
      <w:r w:rsidRPr="00DE54FE">
        <w:rPr>
          <w:sz w:val="20"/>
          <w:szCs w:val="20"/>
        </w:rPr>
        <w:t xml:space="preserve"> Project Assurance will also be the responsibility of UNDP, who will recruit and pay for a Programme Officer (Project Support). His/her functions will include provision of objective and independent oversight, monitoring and </w:t>
      </w:r>
      <w:r w:rsidRPr="00DE54FE">
        <w:rPr>
          <w:sz w:val="20"/>
          <w:szCs w:val="20"/>
        </w:rPr>
        <w:lastRenderedPageBreak/>
        <w:t>ensuring appropriate project management milestones are managed and completed.</w:t>
      </w:r>
      <w:r w:rsidRPr="00DE54FE">
        <w:rPr>
          <w:rFonts w:eastAsia="MS Mincho"/>
          <w:sz w:val="20"/>
          <w:szCs w:val="20"/>
        </w:rPr>
        <w:t xml:space="preserve"> The Senior Beneficiary role will include representatives of the CCCU and each of the three districts (Delta Central, Delta North and Delta South). </w:t>
      </w:r>
      <w:r w:rsidRPr="00DE54FE">
        <w:rPr>
          <w:sz w:val="20"/>
          <w:szCs w:val="20"/>
        </w:rPr>
        <w:t xml:space="preserve">Their role will be to ensure the realisation of project benefits from the perspective of project beneficiaries. </w:t>
      </w:r>
    </w:p>
    <w:p w:rsidR="009C0082" w:rsidRPr="00DE54FE" w:rsidRDefault="009C0082" w:rsidP="009C0082">
      <w:pPr>
        <w:tabs>
          <w:tab w:val="left" w:pos="360"/>
        </w:tabs>
        <w:autoSpaceDE w:val="0"/>
        <w:autoSpaceDN w:val="0"/>
        <w:adjustRightInd w:val="0"/>
        <w:spacing w:after="0"/>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bCs/>
          <w:sz w:val="20"/>
          <w:szCs w:val="20"/>
          <w:lang w:eastAsia="ja-JP"/>
        </w:rPr>
      </w:pPr>
      <w:r w:rsidRPr="00DE54FE">
        <w:rPr>
          <w:rFonts w:eastAsia="MS Mincho"/>
          <w:sz w:val="20"/>
          <w:szCs w:val="20"/>
        </w:rPr>
        <w:t xml:space="preserve">The PSC </w:t>
      </w:r>
      <w:r w:rsidRPr="00DE54FE">
        <w:rPr>
          <w:rFonts w:eastAsia="MS Mincho"/>
          <w:sz w:val="20"/>
          <w:szCs w:val="20"/>
          <w:lang w:val="en-US"/>
        </w:rPr>
        <w:t>will</w:t>
      </w:r>
      <w:r w:rsidRPr="00DE54FE">
        <w:rPr>
          <w:rFonts w:eastAsia="MS Mincho"/>
          <w:sz w:val="20"/>
          <w:szCs w:val="20"/>
        </w:rPr>
        <w:t xml:space="preserve"> meet at least three times a year, and will ensure that the TACC programme is in line with the agreed project document, and the climate change frameworks outlined by the SCCU and CCCU. The TORs for the PSC, which will be reviewed and finalized during the inception phase, are found in Annex 7.</w:t>
      </w:r>
    </w:p>
    <w:p w:rsidR="009C0082" w:rsidRPr="00DE54FE" w:rsidRDefault="009C0082" w:rsidP="009C0082">
      <w:pPr>
        <w:tabs>
          <w:tab w:val="left" w:pos="360"/>
        </w:tabs>
        <w:autoSpaceDE w:val="0"/>
        <w:autoSpaceDN w:val="0"/>
        <w:adjustRightInd w:val="0"/>
        <w:spacing w:after="0"/>
        <w:rPr>
          <w:rFonts w:eastAsia="MS Mincho"/>
          <w:i/>
          <w:sz w:val="20"/>
          <w:szCs w:val="20"/>
        </w:rPr>
      </w:pPr>
    </w:p>
    <w:p w:rsidR="00020008" w:rsidRDefault="00020008" w:rsidP="009C0082">
      <w:pPr>
        <w:tabs>
          <w:tab w:val="left" w:pos="360"/>
        </w:tabs>
        <w:autoSpaceDE w:val="0"/>
        <w:autoSpaceDN w:val="0"/>
        <w:adjustRightInd w:val="0"/>
        <w:spacing w:after="0"/>
        <w:rPr>
          <w:rFonts w:eastAsia="MS Mincho"/>
          <w:b/>
          <w:i/>
          <w:sz w:val="20"/>
          <w:szCs w:val="20"/>
        </w:rPr>
      </w:pPr>
    </w:p>
    <w:p w:rsidR="00020008" w:rsidRDefault="00020008" w:rsidP="009C0082">
      <w:pPr>
        <w:tabs>
          <w:tab w:val="left" w:pos="360"/>
        </w:tabs>
        <w:autoSpaceDE w:val="0"/>
        <w:autoSpaceDN w:val="0"/>
        <w:adjustRightInd w:val="0"/>
        <w:spacing w:after="0"/>
        <w:rPr>
          <w:rFonts w:eastAsia="MS Mincho"/>
          <w:b/>
          <w:i/>
          <w:sz w:val="20"/>
          <w:szCs w:val="20"/>
        </w:rPr>
      </w:pPr>
    </w:p>
    <w:p w:rsidR="009C0082" w:rsidRPr="00DE54FE" w:rsidRDefault="009C0082" w:rsidP="009C0082">
      <w:pPr>
        <w:tabs>
          <w:tab w:val="left" w:pos="360"/>
        </w:tabs>
        <w:autoSpaceDE w:val="0"/>
        <w:autoSpaceDN w:val="0"/>
        <w:adjustRightInd w:val="0"/>
        <w:spacing w:after="0"/>
        <w:rPr>
          <w:rFonts w:eastAsia="MS Mincho"/>
          <w:b/>
          <w:i/>
          <w:sz w:val="20"/>
          <w:szCs w:val="20"/>
        </w:rPr>
      </w:pPr>
      <w:r w:rsidRPr="00DE54FE">
        <w:rPr>
          <w:rFonts w:eastAsia="MS Mincho"/>
          <w:b/>
          <w:i/>
          <w:sz w:val="20"/>
          <w:szCs w:val="20"/>
        </w:rPr>
        <w:t>Programme Management Unit (PMU)</w:t>
      </w:r>
    </w:p>
    <w:p w:rsidR="009C0082" w:rsidRPr="00DE54FE" w:rsidRDefault="009C0082" w:rsidP="009C0082">
      <w:pPr>
        <w:tabs>
          <w:tab w:val="left" w:pos="360"/>
        </w:tabs>
        <w:autoSpaceDE w:val="0"/>
        <w:autoSpaceDN w:val="0"/>
        <w:adjustRightInd w:val="0"/>
        <w:spacing w:after="0"/>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sz w:val="20"/>
          <w:szCs w:val="20"/>
        </w:rPr>
      </w:pPr>
      <w:r w:rsidRPr="00DE54FE">
        <w:rPr>
          <w:rFonts w:eastAsia="MS Mincho"/>
          <w:sz w:val="20"/>
          <w:szCs w:val="20"/>
        </w:rPr>
        <w:t xml:space="preserve">The PMU will be responsible for the day-to-day implementation of all programme activities, including direct supervision of those activities contracted to consultants. The PMU will be housed within </w:t>
      </w:r>
      <w:r w:rsidR="00B020DE">
        <w:rPr>
          <w:rFonts w:eastAsia="MS Mincho"/>
          <w:sz w:val="20"/>
          <w:szCs w:val="20"/>
        </w:rPr>
        <w:t>Delta State</w:t>
      </w:r>
      <w:r w:rsidRPr="00DE54FE">
        <w:rPr>
          <w:rFonts w:eastAsia="MS Mincho"/>
          <w:sz w:val="20"/>
          <w:szCs w:val="20"/>
        </w:rPr>
        <w:t xml:space="preserve"> Ministry of Environment, and its roles will be to: </w:t>
      </w:r>
      <w:proofErr w:type="spellStart"/>
      <w:r w:rsidRPr="00DE54FE">
        <w:rPr>
          <w:rFonts w:eastAsia="MS Mincho"/>
          <w:sz w:val="20"/>
          <w:szCs w:val="20"/>
        </w:rPr>
        <w:t>i</w:t>
      </w:r>
      <w:proofErr w:type="spellEnd"/>
      <w:r w:rsidRPr="00DE54FE">
        <w:rPr>
          <w:rFonts w:eastAsia="MS Mincho"/>
          <w:sz w:val="20"/>
          <w:szCs w:val="20"/>
        </w:rPr>
        <w:t>) ensure all ministries and implementing agencies are complying with their project commitments; ii) provide technical support and expertise for climate change mitigation and adaptation issues; iii) coordinate meetings with implementing agencies; iv) undertake monitoring and evaluation; v) manage finances and undertake budget revisions; and vi) undertake all reporting commitments.</w:t>
      </w:r>
    </w:p>
    <w:p w:rsidR="009C0082" w:rsidRPr="00DE54FE" w:rsidRDefault="009C0082" w:rsidP="009C0082">
      <w:pPr>
        <w:tabs>
          <w:tab w:val="num" w:pos="-717"/>
          <w:tab w:val="left" w:pos="360"/>
        </w:tabs>
        <w:autoSpaceDE w:val="0"/>
        <w:autoSpaceDN w:val="0"/>
        <w:adjustRightInd w:val="0"/>
        <w:spacing w:after="0"/>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sz w:val="20"/>
          <w:szCs w:val="20"/>
        </w:rPr>
      </w:pPr>
      <w:r w:rsidRPr="00DE54FE">
        <w:rPr>
          <w:rFonts w:eastAsia="MS Mincho"/>
          <w:sz w:val="20"/>
          <w:szCs w:val="20"/>
        </w:rPr>
        <w:t>The PMU will consist of a Programme Manager (PM), a Chief Technical Advisor (CTA) in a part-time role and a Finance and Administrative Assistant (FAA)</w:t>
      </w:r>
      <w:r w:rsidR="00D566EF">
        <w:rPr>
          <w:rFonts w:eastAsia="MS Mincho"/>
          <w:sz w:val="20"/>
          <w:szCs w:val="20"/>
        </w:rPr>
        <w:t xml:space="preserve"> and two other supporting staff</w:t>
      </w:r>
      <w:r w:rsidRPr="00DE54FE">
        <w:rPr>
          <w:rFonts w:eastAsia="MS Mincho"/>
          <w:sz w:val="20"/>
          <w:szCs w:val="20"/>
        </w:rPr>
        <w:t xml:space="preserve">. </w:t>
      </w:r>
      <w:r w:rsidR="00D566EF">
        <w:rPr>
          <w:rFonts w:eastAsia="MS Mincho"/>
          <w:sz w:val="20"/>
          <w:szCs w:val="20"/>
        </w:rPr>
        <w:t xml:space="preserve">The PM will be the head of the CCCU in the State, a director in the Ministry of Environment. The supporting staff will be members of the CCCU while the FAAA will be a staff </w:t>
      </w:r>
      <w:proofErr w:type="spellStart"/>
      <w:r w:rsidR="00D566EF">
        <w:rPr>
          <w:rFonts w:eastAsia="MS Mincho"/>
          <w:sz w:val="20"/>
          <w:szCs w:val="20"/>
        </w:rPr>
        <w:t>memberform</w:t>
      </w:r>
      <w:proofErr w:type="spellEnd"/>
      <w:r w:rsidR="00D566EF">
        <w:rPr>
          <w:rFonts w:eastAsia="MS Mincho"/>
          <w:sz w:val="20"/>
          <w:szCs w:val="20"/>
        </w:rPr>
        <w:t xml:space="preserve"> the Account Department in the Ministry of Environment. The CTA will be appointed by the UNDP Country Office. I</w:t>
      </w:r>
      <w:r w:rsidRPr="00DE54FE">
        <w:rPr>
          <w:rFonts w:eastAsia="MS Mincho"/>
          <w:sz w:val="20"/>
          <w:szCs w:val="20"/>
        </w:rPr>
        <w:t xml:space="preserve">n addition, national and </w:t>
      </w:r>
      <w:r w:rsidRPr="00DE54FE">
        <w:rPr>
          <w:rFonts w:eastAsia="MS Mincho"/>
          <w:sz w:val="20"/>
          <w:szCs w:val="20"/>
          <w:lang w:val="en-US"/>
        </w:rPr>
        <w:t>international</w:t>
      </w:r>
      <w:r w:rsidRPr="00DE54FE">
        <w:rPr>
          <w:rFonts w:eastAsia="MS Mincho"/>
          <w:sz w:val="20"/>
          <w:szCs w:val="20"/>
        </w:rPr>
        <w:t xml:space="preserve"> technical consultants will be contracted to oversee and advise on all project activities. </w:t>
      </w:r>
    </w:p>
    <w:p w:rsidR="009C0082" w:rsidRPr="00DE54FE" w:rsidRDefault="009C0082" w:rsidP="009C0082">
      <w:pPr>
        <w:pStyle w:val="ListParagraph"/>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Fonts w:eastAsia="MS Mincho"/>
          <w:sz w:val="20"/>
          <w:szCs w:val="20"/>
        </w:rPr>
      </w:pPr>
      <w:r w:rsidRPr="00DE54FE">
        <w:rPr>
          <w:rFonts w:eastAsia="MS Mincho"/>
          <w:sz w:val="20"/>
          <w:szCs w:val="20"/>
        </w:rPr>
        <w:t xml:space="preserve">The PM will be responsible for the management and coordination of the programme, and ensuring synergy with all other adaptation and mitigation initiatives within Delta State. The CTA will provide technical expertise on climate change mitigation and adaptation issues to the PMU and implementing partners, and will coordinate the activities of the technical consultants. The CTA will also ensure the coordination and harmonisation between programme activities in </w:t>
      </w:r>
      <w:r w:rsidR="00B020DE">
        <w:rPr>
          <w:rFonts w:eastAsia="MS Mincho"/>
          <w:sz w:val="20"/>
          <w:szCs w:val="20"/>
        </w:rPr>
        <w:t>Delta State</w:t>
      </w:r>
      <w:r w:rsidRPr="00DE54FE">
        <w:rPr>
          <w:rFonts w:eastAsia="MS Mincho"/>
          <w:sz w:val="20"/>
          <w:szCs w:val="20"/>
        </w:rPr>
        <w:t xml:space="preserve"> and national climate change strategies and interventions coordinated by the Special Climate Change Unit. The FAA will ensure that the PMU maintains records and controls to ensure the accuracy and reliability of the annual work </w:t>
      </w:r>
      <w:r w:rsidRPr="00DE54FE">
        <w:rPr>
          <w:rFonts w:eastAsia="MS Mincho"/>
          <w:sz w:val="20"/>
          <w:szCs w:val="20"/>
          <w:lang w:val="en-US"/>
        </w:rPr>
        <w:t>plan’s</w:t>
      </w:r>
      <w:r w:rsidRPr="00DE54FE">
        <w:rPr>
          <w:rFonts w:eastAsia="MS Mincho"/>
          <w:sz w:val="20"/>
          <w:szCs w:val="20"/>
        </w:rPr>
        <w:t xml:space="preserve"> financial information. TORs for the PM, CTA and FAA are found in Annex 7.</w:t>
      </w:r>
    </w:p>
    <w:p w:rsidR="009C0082" w:rsidRPr="00DE54FE" w:rsidRDefault="009C0082" w:rsidP="009C0082">
      <w:pPr>
        <w:tabs>
          <w:tab w:val="left" w:pos="360"/>
        </w:tabs>
        <w:autoSpaceDE w:val="0"/>
        <w:autoSpaceDN w:val="0"/>
        <w:adjustRightInd w:val="0"/>
        <w:spacing w:after="0"/>
        <w:rPr>
          <w:rFonts w:eastAsia="MS Mincho"/>
          <w:b/>
          <w:sz w:val="20"/>
          <w:szCs w:val="20"/>
        </w:rPr>
      </w:pPr>
    </w:p>
    <w:p w:rsidR="009C0082" w:rsidRPr="00DE54FE" w:rsidRDefault="009C0082" w:rsidP="009C0082">
      <w:pPr>
        <w:tabs>
          <w:tab w:val="left" w:pos="360"/>
        </w:tabs>
        <w:autoSpaceDE w:val="0"/>
        <w:autoSpaceDN w:val="0"/>
        <w:adjustRightInd w:val="0"/>
        <w:spacing w:after="0"/>
        <w:rPr>
          <w:rFonts w:eastAsia="MS Mincho"/>
          <w:b/>
          <w:i/>
          <w:sz w:val="20"/>
          <w:szCs w:val="20"/>
        </w:rPr>
      </w:pPr>
      <w:r w:rsidRPr="00DE54FE">
        <w:rPr>
          <w:rFonts w:eastAsia="MS Mincho"/>
          <w:b/>
          <w:i/>
          <w:sz w:val="20"/>
          <w:szCs w:val="20"/>
        </w:rPr>
        <w:t>Working Groups (WGs)</w:t>
      </w:r>
    </w:p>
    <w:p w:rsidR="009C0082" w:rsidRPr="00DE54FE" w:rsidRDefault="009C0082" w:rsidP="009C0082">
      <w:pPr>
        <w:tabs>
          <w:tab w:val="left" w:pos="360"/>
        </w:tabs>
        <w:autoSpaceDE w:val="0"/>
        <w:autoSpaceDN w:val="0"/>
        <w:adjustRightInd w:val="0"/>
        <w:spacing w:after="0"/>
        <w:rPr>
          <w:rFonts w:eastAsia="MS Mincho"/>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Style w:val="apple-style-span"/>
          <w:rFonts w:eastAsia="MS Mincho"/>
          <w:sz w:val="20"/>
          <w:szCs w:val="20"/>
        </w:rPr>
      </w:pPr>
      <w:bookmarkStart w:id="55" w:name="_Ref276126063"/>
      <w:r w:rsidRPr="00DE54FE">
        <w:rPr>
          <w:rStyle w:val="apple-style-span"/>
          <w:color w:val="000000"/>
          <w:sz w:val="20"/>
          <w:szCs w:val="20"/>
        </w:rPr>
        <w:t xml:space="preserve">Technical working groups will be established to focus on key climate change-related topics (covering both GHG mitigation and adaptation) within relevant sectors, including: </w:t>
      </w:r>
      <w:proofErr w:type="spellStart"/>
      <w:r w:rsidRPr="00DE54FE">
        <w:rPr>
          <w:rStyle w:val="apple-style-span"/>
          <w:color w:val="000000"/>
          <w:sz w:val="20"/>
          <w:szCs w:val="20"/>
        </w:rPr>
        <w:t>i</w:t>
      </w:r>
      <w:proofErr w:type="spellEnd"/>
      <w:r w:rsidRPr="00DE54FE">
        <w:rPr>
          <w:rStyle w:val="apple-style-span"/>
          <w:color w:val="000000"/>
          <w:sz w:val="20"/>
          <w:szCs w:val="20"/>
        </w:rPr>
        <w:t>) health; ii) water; iii) energy; iv) agriculture; v) forestry; vi) fisheries; and vii)</w:t>
      </w:r>
      <w:r w:rsidRPr="00DE54FE">
        <w:rPr>
          <w:rStyle w:val="apple-converted-space"/>
          <w:color w:val="000000"/>
          <w:sz w:val="20"/>
          <w:szCs w:val="20"/>
        </w:rPr>
        <w:t> </w:t>
      </w:r>
      <w:r w:rsidRPr="00DE54FE">
        <w:rPr>
          <w:rStyle w:val="apple-style-span"/>
          <w:color w:val="000000"/>
          <w:sz w:val="20"/>
          <w:szCs w:val="20"/>
        </w:rPr>
        <w:t xml:space="preserve">tourism. These technical working groups will comprise stakeholders from Delta State ministries, local authorities, academic institutions, NGOs and the private sector. </w:t>
      </w:r>
    </w:p>
    <w:p w:rsidR="009C0082" w:rsidRPr="00DE54FE" w:rsidRDefault="009C0082" w:rsidP="009C0082">
      <w:pPr>
        <w:pStyle w:val="ListParagraph"/>
        <w:rPr>
          <w:rStyle w:val="apple-style-span"/>
          <w:color w:val="000000"/>
          <w:sz w:val="20"/>
          <w:szCs w:val="20"/>
        </w:rPr>
      </w:pPr>
    </w:p>
    <w:p w:rsidR="009C0082" w:rsidRPr="00DE54FE" w:rsidRDefault="009C0082" w:rsidP="00A16707">
      <w:pPr>
        <w:numPr>
          <w:ilvl w:val="0"/>
          <w:numId w:val="4"/>
        </w:numPr>
        <w:tabs>
          <w:tab w:val="num" w:pos="-717"/>
          <w:tab w:val="left" w:pos="360"/>
        </w:tabs>
        <w:autoSpaceDE w:val="0"/>
        <w:autoSpaceDN w:val="0"/>
        <w:adjustRightInd w:val="0"/>
        <w:spacing w:after="0"/>
        <w:ind w:left="0" w:firstLine="0"/>
        <w:rPr>
          <w:rStyle w:val="apple-style-span"/>
          <w:rFonts w:eastAsia="MS Mincho"/>
          <w:sz w:val="20"/>
          <w:szCs w:val="20"/>
        </w:rPr>
      </w:pPr>
      <w:r w:rsidRPr="00DE54FE">
        <w:rPr>
          <w:rStyle w:val="apple-style-span"/>
          <w:color w:val="000000"/>
          <w:sz w:val="20"/>
          <w:szCs w:val="20"/>
        </w:rPr>
        <w:t xml:space="preserve">The technical working groups will act as a mechanism for empowering local authorities and foster multi-stakeholder governance. They will promote policy dialogue related to climate change and necessary GHG mitigation and adaptation interventions to be undertaken by local authorities. Pivotal to the role of the technical working groups will be their contribution to: </w:t>
      </w:r>
      <w:proofErr w:type="spellStart"/>
      <w:r w:rsidRPr="00DE54FE">
        <w:rPr>
          <w:rStyle w:val="apple-style-span"/>
          <w:color w:val="000000"/>
          <w:sz w:val="20"/>
          <w:szCs w:val="20"/>
        </w:rPr>
        <w:t>i</w:t>
      </w:r>
      <w:proofErr w:type="spellEnd"/>
      <w:r w:rsidRPr="00DE54FE">
        <w:rPr>
          <w:rStyle w:val="apple-style-span"/>
          <w:color w:val="000000"/>
          <w:sz w:val="20"/>
          <w:szCs w:val="20"/>
        </w:rPr>
        <w:t xml:space="preserve">) the development of a climate profile for </w:t>
      </w:r>
      <w:r w:rsidR="00B020DE">
        <w:rPr>
          <w:rStyle w:val="apple-style-span"/>
          <w:color w:val="000000"/>
          <w:sz w:val="20"/>
          <w:szCs w:val="20"/>
        </w:rPr>
        <w:t>Delta State</w:t>
      </w:r>
      <w:r w:rsidRPr="00DE54FE">
        <w:rPr>
          <w:rStyle w:val="apple-style-span"/>
          <w:color w:val="000000"/>
          <w:sz w:val="20"/>
          <w:szCs w:val="20"/>
        </w:rPr>
        <w:t xml:space="preserve"> (see Annex 4), which will include risk information and opportunities related to the implementing of GHG mitigation and adaptation technologies; ii) the development of low-carbon and climate-resilient development strategies; iii) the identification of capacity deficits, i.e. where capacity building is required; and iv) the development of bankable project ideas and feasibility </w:t>
      </w:r>
      <w:r w:rsidRPr="00DE54FE">
        <w:rPr>
          <w:rFonts w:eastAsia="MS Mincho"/>
          <w:sz w:val="20"/>
          <w:szCs w:val="20"/>
          <w:lang w:val="en-US"/>
        </w:rPr>
        <w:t>studies</w:t>
      </w:r>
      <w:r w:rsidRPr="00DE54FE">
        <w:rPr>
          <w:rStyle w:val="apple-style-span"/>
          <w:color w:val="000000"/>
          <w:sz w:val="20"/>
          <w:szCs w:val="20"/>
        </w:rPr>
        <w:t xml:space="preserve">. </w:t>
      </w:r>
    </w:p>
    <w:p w:rsidR="009C0082" w:rsidRPr="00DE54FE" w:rsidRDefault="009C0082" w:rsidP="009C0082">
      <w:pPr>
        <w:tabs>
          <w:tab w:val="left" w:pos="360"/>
        </w:tabs>
        <w:autoSpaceDE w:val="0"/>
        <w:autoSpaceDN w:val="0"/>
        <w:adjustRightInd w:val="0"/>
        <w:spacing w:after="0"/>
        <w:rPr>
          <w:rFonts w:eastAsia="MS Mincho"/>
          <w:sz w:val="20"/>
          <w:szCs w:val="20"/>
        </w:rPr>
      </w:pPr>
    </w:p>
    <w:p w:rsidR="00244849" w:rsidRDefault="009C0082" w:rsidP="00244849">
      <w:pPr>
        <w:numPr>
          <w:ilvl w:val="0"/>
          <w:numId w:val="4"/>
        </w:numPr>
        <w:tabs>
          <w:tab w:val="num" w:pos="-717"/>
          <w:tab w:val="left" w:pos="360"/>
        </w:tabs>
        <w:autoSpaceDE w:val="0"/>
        <w:autoSpaceDN w:val="0"/>
        <w:adjustRightInd w:val="0"/>
        <w:spacing w:after="0"/>
        <w:ind w:left="0" w:firstLine="0"/>
        <w:rPr>
          <w:rFonts w:eastAsia="MS Mincho"/>
          <w:sz w:val="20"/>
          <w:szCs w:val="20"/>
        </w:rPr>
      </w:pPr>
      <w:r w:rsidRPr="00DE54FE">
        <w:rPr>
          <w:rFonts w:eastAsia="MS Mincho"/>
          <w:sz w:val="20"/>
          <w:szCs w:val="20"/>
        </w:rPr>
        <w:t xml:space="preserve"> The membership of each WG will consist of experts and representatives from relevant </w:t>
      </w:r>
      <w:r w:rsidRPr="00DE54FE">
        <w:rPr>
          <w:rFonts w:eastAsia="MS Mincho"/>
          <w:sz w:val="20"/>
          <w:szCs w:val="20"/>
          <w:lang w:val="en-US"/>
        </w:rPr>
        <w:t>Delta</w:t>
      </w:r>
      <w:r w:rsidRPr="00DE54FE">
        <w:rPr>
          <w:rFonts w:eastAsia="MS Mincho"/>
          <w:sz w:val="20"/>
          <w:szCs w:val="20"/>
        </w:rPr>
        <w:t xml:space="preserve"> State ministries, local authorities, academic and research institutions, NGOs, the private sector and civil society. </w:t>
      </w:r>
      <w:bookmarkEnd w:id="55"/>
    </w:p>
    <w:p w:rsidR="007918B5" w:rsidRDefault="007918B5">
      <w:pPr>
        <w:pStyle w:val="ListParagraph"/>
        <w:rPr>
          <w:rFonts w:eastAsia="MS Mincho"/>
          <w:sz w:val="20"/>
          <w:szCs w:val="20"/>
        </w:rPr>
      </w:pPr>
    </w:p>
    <w:p w:rsidR="00881722" w:rsidRPr="00BD2565" w:rsidRDefault="00881722" w:rsidP="00BD2565">
      <w:pPr>
        <w:pStyle w:val="Heading1"/>
        <w:numPr>
          <w:ilvl w:val="0"/>
          <w:numId w:val="0"/>
        </w:numPr>
        <w:rPr>
          <w:rFonts w:ascii="Arial" w:hAnsi="Arial" w:cs="Arial"/>
          <w:bCs w:val="0"/>
          <w:sz w:val="20"/>
          <w:szCs w:val="20"/>
        </w:rPr>
      </w:pPr>
      <w:bookmarkStart w:id="56" w:name="_Toc223240152"/>
      <w:bookmarkStart w:id="57" w:name="_Toc276137911"/>
      <w:r w:rsidRPr="00BD2565">
        <w:rPr>
          <w:rFonts w:ascii="Arial" w:hAnsi="Arial" w:cs="Arial"/>
          <w:bCs w:val="0"/>
          <w:sz w:val="20"/>
          <w:szCs w:val="20"/>
        </w:rPr>
        <w:t>G. Monitoring Framework and Evaluation</w:t>
      </w:r>
      <w:bookmarkEnd w:id="56"/>
      <w:bookmarkEnd w:id="57"/>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rFonts w:eastAsia="MS Mincho"/>
          <w:sz w:val="20"/>
          <w:szCs w:val="20"/>
          <w:lang w:val="en-US"/>
        </w:rPr>
      </w:pPr>
      <w:r w:rsidRPr="00881722">
        <w:rPr>
          <w:rFonts w:eastAsia="MS Mincho"/>
          <w:sz w:val="20"/>
          <w:szCs w:val="20"/>
          <w:lang w:val="en-US"/>
        </w:rPr>
        <w:t>In accordance with the programming policies and procedures outlined in the UNDP User Guide, the project will be monitored through the following:</w:t>
      </w:r>
    </w:p>
    <w:p w:rsidR="00881722" w:rsidRPr="00881722" w:rsidRDefault="00881722" w:rsidP="00881722">
      <w:pPr>
        <w:autoSpaceDE w:val="0"/>
        <w:autoSpaceDN w:val="0"/>
        <w:adjustRightInd w:val="0"/>
        <w:spacing w:after="0"/>
        <w:rPr>
          <w:rFonts w:eastAsia="MS Mincho"/>
          <w:sz w:val="20"/>
          <w:szCs w:val="20"/>
          <w:lang w:val="en-US"/>
        </w:rPr>
      </w:pPr>
    </w:p>
    <w:p w:rsidR="00881722" w:rsidRPr="00424BFA" w:rsidRDefault="00881722" w:rsidP="00A16707">
      <w:pPr>
        <w:numPr>
          <w:ilvl w:val="0"/>
          <w:numId w:val="4"/>
        </w:numPr>
        <w:tabs>
          <w:tab w:val="num" w:pos="-717"/>
          <w:tab w:val="left" w:pos="360"/>
        </w:tabs>
        <w:autoSpaceDE w:val="0"/>
        <w:autoSpaceDN w:val="0"/>
        <w:adjustRightInd w:val="0"/>
        <w:spacing w:after="0"/>
        <w:ind w:left="0" w:firstLine="0"/>
        <w:rPr>
          <w:rFonts w:eastAsia="MS Mincho"/>
          <w:sz w:val="20"/>
          <w:szCs w:val="20"/>
          <w:lang w:val="en-US"/>
        </w:rPr>
      </w:pPr>
      <w:r w:rsidRPr="00881722">
        <w:rPr>
          <w:color w:val="231F20"/>
          <w:sz w:val="20"/>
          <w:szCs w:val="20"/>
        </w:rPr>
        <w:t xml:space="preserve">Within the annual cycle: </w:t>
      </w:r>
    </w:p>
    <w:p w:rsidR="00424BFA" w:rsidRPr="00881722" w:rsidRDefault="00424BFA" w:rsidP="00424BFA">
      <w:pPr>
        <w:autoSpaceDE w:val="0"/>
        <w:autoSpaceDN w:val="0"/>
        <w:adjustRightInd w:val="0"/>
        <w:spacing w:after="0"/>
        <w:rPr>
          <w:rFonts w:eastAsia="MS Mincho"/>
          <w:sz w:val="20"/>
          <w:szCs w:val="20"/>
          <w:lang w:val="en-US"/>
        </w:rPr>
      </w:pPr>
    </w:p>
    <w:p w:rsidR="00881722" w:rsidRPr="00881722" w:rsidRDefault="00881722" w:rsidP="00A16707">
      <w:pPr>
        <w:numPr>
          <w:ilvl w:val="0"/>
          <w:numId w:val="2"/>
        </w:numPr>
        <w:spacing w:after="120"/>
        <w:rPr>
          <w:sz w:val="20"/>
          <w:szCs w:val="20"/>
          <w:lang w:val="en-US"/>
        </w:rPr>
      </w:pPr>
      <w:r w:rsidRPr="00881722">
        <w:rPr>
          <w:b/>
          <w:sz w:val="20"/>
          <w:szCs w:val="20"/>
          <w:lang w:val="en-US"/>
        </w:rPr>
        <w:t xml:space="preserve">Quarterly Progress Report (QPR). </w:t>
      </w:r>
      <w:r w:rsidRPr="00881722">
        <w:rPr>
          <w:sz w:val="20"/>
          <w:szCs w:val="20"/>
          <w:lang w:val="en-US"/>
        </w:rPr>
        <w:t>A quarterly Report shall be prepared by the Project Manager and shared with the Project Board. The following will contribute towards the compilation of QPRs:</w:t>
      </w:r>
    </w:p>
    <w:p w:rsidR="00881722" w:rsidRPr="00881722" w:rsidRDefault="00881722" w:rsidP="00A16707">
      <w:pPr>
        <w:numPr>
          <w:ilvl w:val="1"/>
          <w:numId w:val="2"/>
        </w:numPr>
        <w:spacing w:after="120"/>
        <w:rPr>
          <w:sz w:val="20"/>
          <w:szCs w:val="20"/>
          <w:lang w:val="en-US"/>
        </w:rPr>
      </w:pPr>
      <w:r w:rsidRPr="00881722">
        <w:rPr>
          <w:sz w:val="20"/>
          <w:szCs w:val="20"/>
        </w:rPr>
        <w:t>On a quarterly basis, a quality assessment will be undertaken by the Project Manager in order to record progress towards the completion of key results.</w:t>
      </w:r>
    </w:p>
    <w:p w:rsidR="00881722" w:rsidRPr="00881722" w:rsidRDefault="00881722" w:rsidP="00A16707">
      <w:pPr>
        <w:numPr>
          <w:ilvl w:val="1"/>
          <w:numId w:val="2"/>
        </w:numPr>
        <w:spacing w:after="120"/>
        <w:rPr>
          <w:sz w:val="20"/>
          <w:szCs w:val="20"/>
          <w:lang w:val="en-US"/>
        </w:rPr>
      </w:pPr>
      <w:r w:rsidRPr="00881722">
        <w:rPr>
          <w:sz w:val="20"/>
          <w:szCs w:val="20"/>
          <w:lang w:val="en-US"/>
        </w:rPr>
        <w:t xml:space="preserve">An Issue Log will be activated in Atlas and updated by the Project Manager to facilitate tracking and resolution of potential problems or requests for change. </w:t>
      </w:r>
    </w:p>
    <w:p w:rsidR="00881722" w:rsidRPr="00881722" w:rsidRDefault="00881722" w:rsidP="00A16707">
      <w:pPr>
        <w:numPr>
          <w:ilvl w:val="1"/>
          <w:numId w:val="2"/>
        </w:numPr>
        <w:spacing w:after="120"/>
        <w:rPr>
          <w:sz w:val="20"/>
          <w:szCs w:val="20"/>
          <w:lang w:val="en-US"/>
        </w:rPr>
      </w:pPr>
      <w:r w:rsidRPr="00881722">
        <w:rPr>
          <w:sz w:val="20"/>
          <w:szCs w:val="20"/>
          <w:lang w:val="en-US"/>
        </w:rPr>
        <w:t>Based on the initial risk analysis submitted (see Annex 1), a risk log will be activated in Atlas and regularly updated by reviewing the external environment that may affect the project implementation.</w:t>
      </w:r>
    </w:p>
    <w:p w:rsidR="00881722" w:rsidRPr="00881722" w:rsidRDefault="00881722" w:rsidP="00A16707">
      <w:pPr>
        <w:numPr>
          <w:ilvl w:val="1"/>
          <w:numId w:val="2"/>
        </w:numPr>
        <w:spacing w:after="120"/>
        <w:rPr>
          <w:sz w:val="20"/>
          <w:szCs w:val="20"/>
          <w:lang w:val="en-US"/>
        </w:rPr>
      </w:pPr>
      <w:r w:rsidRPr="00881722">
        <w:rPr>
          <w:color w:val="000000"/>
          <w:sz w:val="20"/>
          <w:szCs w:val="20"/>
        </w:rPr>
        <w:t>Based on the above information recorded in Atlas, a Project Progress Reports (PPR) will be submitted by the Project Manager to the Project Board through Project Assurance, using the standard report format available in the Executive Snapshot.</w:t>
      </w:r>
    </w:p>
    <w:p w:rsidR="00881722" w:rsidRPr="00881722" w:rsidRDefault="00881722" w:rsidP="00A16707">
      <w:pPr>
        <w:numPr>
          <w:ilvl w:val="1"/>
          <w:numId w:val="2"/>
        </w:numPr>
        <w:spacing w:after="120"/>
        <w:rPr>
          <w:sz w:val="20"/>
          <w:szCs w:val="20"/>
          <w:lang w:val="en-US"/>
        </w:rPr>
      </w:pPr>
      <w:r w:rsidRPr="00881722">
        <w:rPr>
          <w:sz w:val="20"/>
          <w:szCs w:val="20"/>
          <w:lang w:val="en-US"/>
        </w:rPr>
        <w:t>A project lessons learned log will be activated and regularly updated to ensure on-going learning and adaptation within the organization, and to facilitate the preparation of the lessons learned Report at the end of the project.</w:t>
      </w:r>
    </w:p>
    <w:p w:rsidR="00881722" w:rsidRPr="00881722" w:rsidRDefault="00881722" w:rsidP="00A16707">
      <w:pPr>
        <w:numPr>
          <w:ilvl w:val="1"/>
          <w:numId w:val="2"/>
        </w:numPr>
        <w:spacing w:after="120"/>
        <w:rPr>
          <w:sz w:val="20"/>
          <w:szCs w:val="20"/>
          <w:lang w:val="en-US"/>
        </w:rPr>
      </w:pPr>
      <w:r w:rsidRPr="00881722">
        <w:rPr>
          <w:sz w:val="20"/>
          <w:szCs w:val="20"/>
          <w:lang w:val="en-US"/>
        </w:rPr>
        <w:t>A Monitoring Schedule Plan will be activated in Atlas and updated to track key management actions/events.</w:t>
      </w:r>
    </w:p>
    <w:p w:rsid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Annually:</w:t>
      </w:r>
    </w:p>
    <w:p w:rsidR="00424BFA" w:rsidRPr="00881722" w:rsidRDefault="00424BFA" w:rsidP="00597251">
      <w:pPr>
        <w:autoSpaceDE w:val="0"/>
        <w:autoSpaceDN w:val="0"/>
        <w:adjustRightInd w:val="0"/>
        <w:spacing w:after="0"/>
        <w:rPr>
          <w:color w:val="231F20"/>
          <w:sz w:val="20"/>
          <w:szCs w:val="20"/>
        </w:rPr>
      </w:pPr>
    </w:p>
    <w:p w:rsidR="00881722" w:rsidRPr="00881722" w:rsidRDefault="00881722" w:rsidP="00A16707">
      <w:pPr>
        <w:numPr>
          <w:ilvl w:val="0"/>
          <w:numId w:val="2"/>
        </w:numPr>
        <w:spacing w:after="0"/>
        <w:rPr>
          <w:sz w:val="20"/>
          <w:szCs w:val="20"/>
          <w:lang w:val="en-US"/>
        </w:rPr>
      </w:pPr>
      <w:r w:rsidRPr="00881722">
        <w:rPr>
          <w:b/>
          <w:bCs/>
          <w:sz w:val="20"/>
          <w:szCs w:val="20"/>
          <w:lang w:val="en-US"/>
        </w:rPr>
        <w:t>Annual Review Report</w:t>
      </w:r>
      <w:r w:rsidRPr="00881722">
        <w:rPr>
          <w:sz w:val="20"/>
          <w:szCs w:val="20"/>
          <w:lang w:val="en-US"/>
        </w:rPr>
        <w:t xml:space="preserve">. An Annual Review Report will be prepared by the Project Manager and shared with the Project Board.  As a minimum requirement, the Annual Review Report will consist of the Atlas standard format for the Quarterly Progress Report (QPR) covering the whole year with updated information for each above element of the QPR as well as a summary of results achieved against pre-defined annual targets at the output level. </w:t>
      </w:r>
    </w:p>
    <w:p w:rsidR="00881722" w:rsidRPr="00881722" w:rsidRDefault="00881722" w:rsidP="00597251">
      <w:pPr>
        <w:spacing w:after="0"/>
        <w:ind w:left="360"/>
        <w:rPr>
          <w:sz w:val="20"/>
          <w:szCs w:val="20"/>
          <w:lang w:val="en-US"/>
        </w:rPr>
      </w:pPr>
    </w:p>
    <w:p w:rsidR="00881722" w:rsidRPr="00881722" w:rsidRDefault="00881722" w:rsidP="00A16707">
      <w:pPr>
        <w:numPr>
          <w:ilvl w:val="0"/>
          <w:numId w:val="2"/>
        </w:numPr>
        <w:spacing w:after="0"/>
        <w:rPr>
          <w:sz w:val="20"/>
          <w:szCs w:val="20"/>
          <w:lang w:val="en-US"/>
        </w:rPr>
      </w:pPr>
      <w:r w:rsidRPr="00881722">
        <w:rPr>
          <w:b/>
          <w:bCs/>
          <w:sz w:val="20"/>
          <w:szCs w:val="20"/>
          <w:lang w:val="en-US"/>
        </w:rPr>
        <w:t>Annual Project Review</w:t>
      </w:r>
      <w:r w:rsidRPr="00881722">
        <w:rPr>
          <w:sz w:val="20"/>
          <w:szCs w:val="20"/>
          <w:lang w:val="en-US"/>
        </w:rPr>
        <w:t>. Based on the above report, an annual project review exercise will be conducted during the fourth quarter of the year or soon after, to assess the performance of the project and appraise the Annual Work Plan (AWP) for the following year. In the last year, this review will be a final assessment. This review will be driven by the Project Board and may involve other stakeholders as required. It will focus on the extent to which progress is being made towards outputs, and that these remain aligned to appropriate outcomes.</w:t>
      </w:r>
    </w:p>
    <w:p w:rsidR="00881722" w:rsidRPr="00881722" w:rsidRDefault="00881722" w:rsidP="00881722">
      <w:pPr>
        <w:spacing w:after="0"/>
        <w:rPr>
          <w:sz w:val="20"/>
          <w:szCs w:val="20"/>
          <w:lang w:val="en-US"/>
        </w:rPr>
      </w:pPr>
    </w:p>
    <w:p w:rsid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Final Report:</w:t>
      </w:r>
    </w:p>
    <w:p w:rsidR="00424BFA" w:rsidRPr="00881722" w:rsidRDefault="00424BFA" w:rsidP="00424BFA">
      <w:pPr>
        <w:autoSpaceDE w:val="0"/>
        <w:autoSpaceDN w:val="0"/>
        <w:adjustRightInd w:val="0"/>
        <w:spacing w:after="0"/>
        <w:rPr>
          <w:color w:val="231F20"/>
          <w:sz w:val="20"/>
          <w:szCs w:val="20"/>
        </w:rPr>
      </w:pPr>
    </w:p>
    <w:p w:rsidR="00881722" w:rsidRPr="00881722" w:rsidRDefault="00881722" w:rsidP="00A16707">
      <w:pPr>
        <w:numPr>
          <w:ilvl w:val="0"/>
          <w:numId w:val="2"/>
        </w:numPr>
        <w:spacing w:after="120"/>
        <w:rPr>
          <w:sz w:val="20"/>
          <w:szCs w:val="20"/>
        </w:rPr>
      </w:pPr>
      <w:r w:rsidRPr="00881722">
        <w:rPr>
          <w:sz w:val="20"/>
          <w:szCs w:val="20"/>
        </w:rPr>
        <w:t xml:space="preserve">A </w:t>
      </w:r>
      <w:r w:rsidRPr="00881722">
        <w:rPr>
          <w:b/>
          <w:bCs/>
          <w:sz w:val="20"/>
          <w:szCs w:val="20"/>
        </w:rPr>
        <w:t>D</w:t>
      </w:r>
      <w:r w:rsidRPr="00881722">
        <w:rPr>
          <w:b/>
          <w:bCs/>
          <w:sz w:val="20"/>
          <w:szCs w:val="20"/>
          <w:lang w:val="en-US"/>
        </w:rPr>
        <w:t>raft Final Report</w:t>
      </w:r>
      <w:r w:rsidRPr="00881722">
        <w:rPr>
          <w:sz w:val="20"/>
          <w:szCs w:val="20"/>
        </w:rPr>
        <w:t xml:space="preserve"> will be prepared four weeks before the end of the project implementation period.</w:t>
      </w:r>
    </w:p>
    <w:p w:rsidR="00881722" w:rsidRPr="00881722" w:rsidRDefault="00881722" w:rsidP="00881722">
      <w:pPr>
        <w:autoSpaceDE w:val="0"/>
        <w:autoSpaceDN w:val="0"/>
        <w:spacing w:after="0"/>
        <w:ind w:left="360"/>
        <w:rPr>
          <w:sz w:val="20"/>
          <w:szCs w:val="20"/>
        </w:rPr>
      </w:pPr>
    </w:p>
    <w:p w:rsidR="00881722" w:rsidRPr="00881722" w:rsidRDefault="00881722" w:rsidP="00A16707">
      <w:pPr>
        <w:numPr>
          <w:ilvl w:val="0"/>
          <w:numId w:val="2"/>
        </w:numPr>
        <w:spacing w:after="120"/>
        <w:rPr>
          <w:sz w:val="20"/>
          <w:szCs w:val="20"/>
        </w:rPr>
      </w:pPr>
      <w:r w:rsidRPr="00881722">
        <w:rPr>
          <w:sz w:val="20"/>
          <w:szCs w:val="20"/>
        </w:rPr>
        <w:t xml:space="preserve">A </w:t>
      </w:r>
      <w:r w:rsidRPr="00881722">
        <w:rPr>
          <w:b/>
          <w:bCs/>
          <w:sz w:val="20"/>
          <w:szCs w:val="20"/>
          <w:lang w:val="en-US"/>
        </w:rPr>
        <w:t>Final Report</w:t>
      </w:r>
      <w:r w:rsidRPr="00881722">
        <w:rPr>
          <w:sz w:val="20"/>
          <w:szCs w:val="20"/>
        </w:rPr>
        <w:t xml:space="preserve"> will then be submitted, incorporating comments from the beneficiary, UNDP and the donor within four weeks of receiving the comments from all the entities. This should describe the work done and the achievements of the project against its original objectives, clearly identifying any constraints that have limited the achievement of objectives. It should make recommendations for future developments and record lessons learned.</w:t>
      </w:r>
    </w:p>
    <w:p w:rsidR="00881722" w:rsidRPr="00881722" w:rsidRDefault="00881722" w:rsidP="00881722">
      <w:pPr>
        <w:rPr>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 xml:space="preserve">Day-to-day monitoring of implementation progress will be the responsibility of the Project Manager, based on the project's Annual </w:t>
      </w:r>
      <w:proofErr w:type="spellStart"/>
      <w:r w:rsidRPr="00881722">
        <w:rPr>
          <w:color w:val="231F20"/>
          <w:sz w:val="20"/>
          <w:szCs w:val="20"/>
        </w:rPr>
        <w:t>Workplan</w:t>
      </w:r>
      <w:proofErr w:type="spellEnd"/>
      <w:r w:rsidRPr="00881722">
        <w:rPr>
          <w:color w:val="231F20"/>
          <w:sz w:val="20"/>
          <w:szCs w:val="20"/>
        </w:rPr>
        <w:t xml:space="preserve"> and its indicators. The Project Manager will be responsible for the preparation and submission of the reports that form part of the monitoring process.  </w:t>
      </w:r>
      <w:r w:rsidRPr="00881722">
        <w:rPr>
          <w:color w:val="231F20"/>
          <w:sz w:val="20"/>
          <w:szCs w:val="20"/>
        </w:rPr>
        <w:lastRenderedPageBreak/>
        <w:t xml:space="preserve">The Project Management Unit will inform the UNDP CO of any delays or difficulties faced during implementation so that the appropriate support or corrective measures can be adopted in a timely manner.  The PMU will submit a Quarterly Progress Report describing progress, outputs, achievements, challenges and results of the project.  </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 xml:space="preserve">Periodic monitoring of implementation progress will be undertaken by the Project Board, under the coordination of UNDP CO. The Project Board will meet biannually or more frequently as deemed necessary. This will allow parties to solve any problems pertaining to the project in a timely fashion to ensure smooth implementation of the project activities. </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881722">
      <w:pPr>
        <w:tabs>
          <w:tab w:val="left" w:pos="-720"/>
          <w:tab w:val="left" w:pos="360"/>
        </w:tabs>
        <w:autoSpaceDE w:val="0"/>
        <w:autoSpaceDN w:val="0"/>
        <w:adjustRightInd w:val="0"/>
        <w:spacing w:after="0"/>
        <w:rPr>
          <w:b/>
          <w:color w:val="231F20"/>
          <w:sz w:val="20"/>
          <w:szCs w:val="20"/>
        </w:rPr>
      </w:pPr>
      <w:r w:rsidRPr="00881722">
        <w:rPr>
          <w:b/>
          <w:color w:val="231F20"/>
          <w:sz w:val="20"/>
          <w:szCs w:val="20"/>
        </w:rPr>
        <w:t>Financial reporting and auditing as per UNDP Financial Regulations:</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 xml:space="preserve">As per the above mentioned financial regulations, </w:t>
      </w:r>
      <w:r w:rsidR="00B020DE">
        <w:rPr>
          <w:color w:val="231F20"/>
          <w:sz w:val="20"/>
          <w:szCs w:val="20"/>
        </w:rPr>
        <w:t>Delta State</w:t>
      </w:r>
      <w:r w:rsidRPr="00881722">
        <w:rPr>
          <w:color w:val="231F20"/>
          <w:sz w:val="20"/>
          <w:szCs w:val="20"/>
        </w:rPr>
        <w:t xml:space="preserve"> Government will submit reports in the formats provided by UNDP clearly agreed upon at the inception workshop as per the HACT &amp; FACE guidelines.  UNDP may request additional reports, if </w:t>
      </w:r>
      <w:r w:rsidR="00A5264A" w:rsidRPr="00881722">
        <w:rPr>
          <w:color w:val="231F20"/>
          <w:sz w:val="20"/>
          <w:szCs w:val="20"/>
        </w:rPr>
        <w:t>applicable;</w:t>
      </w:r>
      <w:r w:rsidRPr="00881722">
        <w:rPr>
          <w:color w:val="231F20"/>
          <w:sz w:val="20"/>
          <w:szCs w:val="20"/>
        </w:rPr>
        <w:t xml:space="preserve"> to be submitted by </w:t>
      </w:r>
      <w:r w:rsidR="00B020DE">
        <w:rPr>
          <w:color w:val="231F20"/>
          <w:sz w:val="20"/>
          <w:szCs w:val="20"/>
        </w:rPr>
        <w:t>Delta State</w:t>
      </w:r>
      <w:r w:rsidRPr="00881722">
        <w:rPr>
          <w:color w:val="231F20"/>
          <w:sz w:val="20"/>
          <w:szCs w:val="20"/>
        </w:rPr>
        <w:t xml:space="preserve"> Government should partners/donors supporting the project require any additional reports.  </w:t>
      </w:r>
      <w:r w:rsidR="00B020DE">
        <w:rPr>
          <w:color w:val="231F20"/>
          <w:sz w:val="20"/>
          <w:szCs w:val="20"/>
        </w:rPr>
        <w:t>Delta State</w:t>
      </w:r>
      <w:r w:rsidRPr="00881722">
        <w:rPr>
          <w:color w:val="231F20"/>
          <w:sz w:val="20"/>
          <w:szCs w:val="20"/>
        </w:rPr>
        <w:t xml:space="preserve"> Government will prepare a final financial report and submit it to the UNDP Resident Representative no later than two weeks after project completion or following the termination of the present agreement as per the CPAP. An inventory of supplies and equipment will be attached to the report.</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881722">
      <w:pPr>
        <w:tabs>
          <w:tab w:val="left" w:pos="360"/>
        </w:tabs>
        <w:autoSpaceDE w:val="0"/>
        <w:autoSpaceDN w:val="0"/>
        <w:adjustRightInd w:val="0"/>
        <w:spacing w:after="0"/>
        <w:rPr>
          <w:b/>
          <w:color w:val="231F20"/>
          <w:sz w:val="20"/>
          <w:szCs w:val="20"/>
        </w:rPr>
      </w:pPr>
      <w:r w:rsidRPr="00881722">
        <w:rPr>
          <w:b/>
          <w:color w:val="231F20"/>
          <w:sz w:val="20"/>
          <w:szCs w:val="20"/>
        </w:rPr>
        <w:t>Audit Clause</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B020DE" w:rsidP="00A16707">
      <w:pPr>
        <w:numPr>
          <w:ilvl w:val="0"/>
          <w:numId w:val="4"/>
        </w:numPr>
        <w:tabs>
          <w:tab w:val="num" w:pos="-717"/>
          <w:tab w:val="left" w:pos="360"/>
        </w:tabs>
        <w:autoSpaceDE w:val="0"/>
        <w:autoSpaceDN w:val="0"/>
        <w:adjustRightInd w:val="0"/>
        <w:spacing w:after="0"/>
        <w:ind w:left="0" w:firstLine="0"/>
        <w:rPr>
          <w:color w:val="231F20"/>
          <w:sz w:val="20"/>
          <w:szCs w:val="20"/>
        </w:rPr>
      </w:pPr>
      <w:r>
        <w:rPr>
          <w:color w:val="231F20"/>
          <w:sz w:val="20"/>
          <w:szCs w:val="20"/>
        </w:rPr>
        <w:t>Delta State</w:t>
      </w:r>
      <w:r w:rsidR="00881722" w:rsidRPr="00881722">
        <w:rPr>
          <w:color w:val="231F20"/>
          <w:sz w:val="20"/>
          <w:szCs w:val="20"/>
        </w:rPr>
        <w:t xml:space="preserve"> Government will provide the UNDP Resident Representative with certified periodic financial statements, and with an annual audit of the financial statements relating to the status of UNDP managed activities according to the established procedures set out in the UNDP Programming and Finance manuals. The Audit will be conducted by a legally recognized auditor or by a commercial auditor engaged by </w:t>
      </w:r>
      <w:r>
        <w:rPr>
          <w:color w:val="231F20"/>
          <w:sz w:val="20"/>
          <w:szCs w:val="20"/>
        </w:rPr>
        <w:t>Delta State</w:t>
      </w:r>
      <w:r w:rsidR="00881722" w:rsidRPr="00881722">
        <w:rPr>
          <w:color w:val="231F20"/>
          <w:sz w:val="20"/>
          <w:szCs w:val="20"/>
        </w:rPr>
        <w:t xml:space="preserve"> Government.</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881722">
      <w:pPr>
        <w:tabs>
          <w:tab w:val="left" w:pos="360"/>
        </w:tabs>
        <w:autoSpaceDE w:val="0"/>
        <w:autoSpaceDN w:val="0"/>
        <w:adjustRightInd w:val="0"/>
        <w:spacing w:after="0"/>
        <w:rPr>
          <w:b/>
          <w:color w:val="231F20"/>
          <w:sz w:val="20"/>
          <w:szCs w:val="20"/>
        </w:rPr>
      </w:pPr>
      <w:r w:rsidRPr="00881722">
        <w:rPr>
          <w:b/>
          <w:color w:val="231F20"/>
          <w:sz w:val="20"/>
          <w:szCs w:val="20"/>
        </w:rPr>
        <w:t>Evaluation</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A detailed schedule of project reviews (including annual project review exercise described above) will be developed by the PMU in consultation with project implementation partners, Project Board/ITCP members, and stakeholder representatives. An external evaluation may be required by the UNDP. This evaluation will be planned for if necessary and its timing will be confirmed during the inception phase of the project.</w:t>
      </w:r>
    </w:p>
    <w:p w:rsidR="00881722" w:rsidRPr="00881722" w:rsidRDefault="00881722" w:rsidP="00881722">
      <w:pPr>
        <w:autoSpaceDE w:val="0"/>
        <w:autoSpaceDN w:val="0"/>
        <w:adjustRightInd w:val="0"/>
        <w:spacing w:after="0"/>
        <w:rPr>
          <w:color w:val="231F20"/>
          <w:sz w:val="20"/>
          <w:szCs w:val="20"/>
        </w:rPr>
      </w:pPr>
    </w:p>
    <w:p w:rsidR="00881722" w:rsidRPr="00B41F5E" w:rsidRDefault="00881722" w:rsidP="00B41F5E">
      <w:pPr>
        <w:pStyle w:val="Heading1"/>
        <w:numPr>
          <w:ilvl w:val="0"/>
          <w:numId w:val="0"/>
        </w:numPr>
        <w:rPr>
          <w:rFonts w:ascii="Arial" w:hAnsi="Arial" w:cs="Arial"/>
          <w:bCs w:val="0"/>
          <w:sz w:val="20"/>
          <w:szCs w:val="20"/>
        </w:rPr>
      </w:pPr>
      <w:bookmarkStart w:id="58" w:name="_Toc223240153"/>
      <w:bookmarkStart w:id="59" w:name="_Toc276137912"/>
      <w:r w:rsidRPr="00B41F5E">
        <w:rPr>
          <w:rFonts w:ascii="Arial" w:hAnsi="Arial" w:cs="Arial"/>
          <w:bCs w:val="0"/>
          <w:sz w:val="20"/>
          <w:szCs w:val="20"/>
        </w:rPr>
        <w:t>H. Legal Context</w:t>
      </w:r>
      <w:bookmarkEnd w:id="58"/>
      <w:bookmarkEnd w:id="59"/>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 xml:space="preserve">This document, together with the CPAP signed by the Government and UNDP which is incorporated by reference, together constitute a Project Document as referred to in the Standard Basic Assistance Agreement (SBAA) and all CPAP provisions apply to this document.  </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 xml:space="preserve">Consistent with the Article III of the SBAA, the responsibility for the safety and security of the implementing partner and its personnel and property, and of UNDP’s property in the implementing partner’s custody, rests with the implementing partner. </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The implementing partner shall:</w:t>
      </w:r>
    </w:p>
    <w:p w:rsidR="00881722" w:rsidRPr="00881722" w:rsidRDefault="00881722" w:rsidP="00A16707">
      <w:pPr>
        <w:numPr>
          <w:ilvl w:val="0"/>
          <w:numId w:val="3"/>
        </w:numPr>
        <w:rPr>
          <w:sz w:val="20"/>
          <w:szCs w:val="20"/>
        </w:rPr>
      </w:pPr>
      <w:r w:rsidRPr="00881722">
        <w:rPr>
          <w:sz w:val="20"/>
          <w:szCs w:val="20"/>
        </w:rPr>
        <w:t xml:space="preserve">put in place an appropriate security plan and maintain the security plan, taking into account the security situation in </w:t>
      </w:r>
      <w:r w:rsidR="00B020DE">
        <w:rPr>
          <w:sz w:val="20"/>
          <w:szCs w:val="20"/>
        </w:rPr>
        <w:t>Delta State</w:t>
      </w:r>
      <w:r w:rsidRPr="00881722">
        <w:rPr>
          <w:sz w:val="20"/>
          <w:szCs w:val="20"/>
        </w:rPr>
        <w:t>;</w:t>
      </w:r>
    </w:p>
    <w:p w:rsidR="00881722" w:rsidRPr="00881722" w:rsidRDefault="00A5264A" w:rsidP="00A16707">
      <w:pPr>
        <w:numPr>
          <w:ilvl w:val="0"/>
          <w:numId w:val="3"/>
        </w:numPr>
        <w:rPr>
          <w:sz w:val="20"/>
          <w:szCs w:val="20"/>
        </w:rPr>
      </w:pPr>
      <w:r w:rsidRPr="00881722">
        <w:rPr>
          <w:sz w:val="20"/>
          <w:szCs w:val="20"/>
        </w:rPr>
        <w:t>Assume</w:t>
      </w:r>
      <w:r w:rsidR="00881722" w:rsidRPr="00881722">
        <w:rPr>
          <w:sz w:val="20"/>
          <w:szCs w:val="20"/>
        </w:rPr>
        <w:t xml:space="preserve"> all risks and liabilities related to the implementing partner’s security, and the full implementation of the security plan.</w:t>
      </w:r>
    </w:p>
    <w:p w:rsidR="00881722" w:rsidRPr="00881722" w:rsidRDefault="00881722" w:rsidP="00881722">
      <w:pPr>
        <w:rPr>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UNDP reserves the right to verify whether such a plan is in place, and to suggest modifications to the plan when necessary. Failure to maintain and implement an appropriate security plan as required hereunder shall be deemed a breach of this agreement.</w:t>
      </w:r>
    </w:p>
    <w:p w:rsidR="00881722" w:rsidRPr="00881722" w:rsidRDefault="00881722" w:rsidP="00881722">
      <w:pPr>
        <w:tabs>
          <w:tab w:val="left" w:pos="360"/>
        </w:tabs>
        <w:autoSpaceDE w:val="0"/>
        <w:autoSpaceDN w:val="0"/>
        <w:adjustRightInd w:val="0"/>
        <w:spacing w:after="0"/>
        <w:rPr>
          <w:color w:val="231F20"/>
          <w:sz w:val="20"/>
          <w:szCs w:val="20"/>
        </w:rPr>
      </w:pPr>
    </w:p>
    <w:p w:rsidR="00881722" w:rsidRPr="00881722" w:rsidRDefault="00881722" w:rsidP="00A16707">
      <w:pPr>
        <w:numPr>
          <w:ilvl w:val="0"/>
          <w:numId w:val="4"/>
        </w:numPr>
        <w:tabs>
          <w:tab w:val="num" w:pos="-717"/>
          <w:tab w:val="left" w:pos="360"/>
        </w:tabs>
        <w:autoSpaceDE w:val="0"/>
        <w:autoSpaceDN w:val="0"/>
        <w:adjustRightInd w:val="0"/>
        <w:spacing w:after="0"/>
        <w:ind w:left="0" w:firstLine="0"/>
        <w:rPr>
          <w:color w:val="231F20"/>
          <w:sz w:val="20"/>
          <w:szCs w:val="20"/>
        </w:rPr>
      </w:pPr>
      <w:r w:rsidRPr="00881722">
        <w:rPr>
          <w:color w:val="231F20"/>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w:t>
      </w:r>
      <w:r w:rsidRPr="00881722">
        <w:rPr>
          <w:color w:val="231F20"/>
          <w:sz w:val="20"/>
          <w:szCs w:val="20"/>
        </w:rPr>
        <w:lastRenderedPageBreak/>
        <w:t xml:space="preserve">hereunder do not appear on the list maintained by the Security Council Committee established pursuant to resolution 1267 (1999). The list can be accessed via </w:t>
      </w:r>
      <w:hyperlink r:id="rId21" w:history="1">
        <w:r w:rsidRPr="00881722">
          <w:rPr>
            <w:color w:val="231F20"/>
            <w:sz w:val="20"/>
            <w:szCs w:val="20"/>
          </w:rPr>
          <w:t>http://www.un.org/Docs/sc/committees/1267/1267ListEng.htm</w:t>
        </w:r>
      </w:hyperlink>
      <w:r w:rsidRPr="00881722">
        <w:rPr>
          <w:color w:val="231F20"/>
          <w:sz w:val="20"/>
          <w:szCs w:val="20"/>
        </w:rPr>
        <w:t xml:space="preserve">. This provision must be included in all sub-contracts or sub-agreements entered into under this Project Document. </w:t>
      </w:r>
    </w:p>
    <w:p w:rsidR="00696FB7" w:rsidRPr="00780552" w:rsidRDefault="00696FB7" w:rsidP="00CD0ECF">
      <w:pPr>
        <w:spacing w:after="120"/>
        <w:rPr>
          <w:sz w:val="20"/>
          <w:szCs w:val="20"/>
        </w:rPr>
        <w:sectPr w:rsidR="00696FB7" w:rsidRPr="00780552" w:rsidSect="003E6BDD">
          <w:headerReference w:type="first" r:id="rId22"/>
          <w:pgSz w:w="11906" w:h="16838" w:code="9"/>
          <w:pgMar w:top="1440" w:right="1440" w:bottom="1440" w:left="1440" w:header="720" w:footer="432" w:gutter="0"/>
          <w:cols w:space="708"/>
          <w:titlePg/>
          <w:rtlGutter/>
          <w:docGrid w:linePitch="360"/>
        </w:sectPr>
      </w:pPr>
    </w:p>
    <w:p w:rsidR="00696FB7" w:rsidRPr="00780552" w:rsidRDefault="00696FB7" w:rsidP="00E41016">
      <w:pPr>
        <w:pStyle w:val="Heading1"/>
        <w:numPr>
          <w:ilvl w:val="0"/>
          <w:numId w:val="0"/>
        </w:numPr>
        <w:rPr>
          <w:rFonts w:ascii="Arial" w:hAnsi="Arial" w:cs="Arial"/>
          <w:sz w:val="20"/>
          <w:szCs w:val="20"/>
        </w:rPr>
      </w:pPr>
      <w:bookmarkStart w:id="60" w:name="_Toc276137913"/>
      <w:r w:rsidRPr="00780552">
        <w:rPr>
          <w:rFonts w:ascii="Arial" w:hAnsi="Arial" w:cs="Arial"/>
          <w:sz w:val="20"/>
          <w:szCs w:val="20"/>
        </w:rPr>
        <w:lastRenderedPageBreak/>
        <w:t>I. A</w:t>
      </w:r>
      <w:r w:rsidR="00BD2565">
        <w:rPr>
          <w:rFonts w:ascii="Arial" w:hAnsi="Arial" w:cs="Arial"/>
          <w:sz w:val="20"/>
          <w:szCs w:val="20"/>
        </w:rPr>
        <w:t>nnexes</w:t>
      </w:r>
      <w:bookmarkEnd w:id="60"/>
    </w:p>
    <w:p w:rsidR="00696FB7" w:rsidRPr="00780552" w:rsidRDefault="00417E89" w:rsidP="00F4556D">
      <w:pPr>
        <w:pStyle w:val="Heading1"/>
        <w:numPr>
          <w:ilvl w:val="0"/>
          <w:numId w:val="0"/>
        </w:numPr>
        <w:rPr>
          <w:rFonts w:ascii="Arial" w:hAnsi="Arial" w:cs="Arial"/>
          <w:b w:val="0"/>
          <w:bCs w:val="0"/>
          <w:sz w:val="20"/>
          <w:szCs w:val="20"/>
        </w:rPr>
      </w:pPr>
      <w:bookmarkStart w:id="61" w:name="_Toc276137914"/>
      <w:r w:rsidRPr="00780552">
        <w:rPr>
          <w:rFonts w:ascii="Arial" w:hAnsi="Arial" w:cs="Arial"/>
          <w:b w:val="0"/>
          <w:bCs w:val="0"/>
          <w:sz w:val="20"/>
          <w:szCs w:val="20"/>
        </w:rPr>
        <w:t>ANNEX</w:t>
      </w:r>
      <w:r w:rsidR="00696FB7" w:rsidRPr="00780552">
        <w:rPr>
          <w:rFonts w:ascii="Arial" w:hAnsi="Arial" w:cs="Arial"/>
          <w:b w:val="0"/>
          <w:bCs w:val="0"/>
          <w:sz w:val="20"/>
          <w:szCs w:val="20"/>
        </w:rPr>
        <w:t xml:space="preserve"> 1. Risk Analysis:</w:t>
      </w:r>
      <w:bookmarkEnd w:id="61"/>
    </w:p>
    <w:tbl>
      <w:tblPr>
        <w:tblW w:w="151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2002"/>
        <w:gridCol w:w="1440"/>
        <w:gridCol w:w="1503"/>
        <w:gridCol w:w="5529"/>
        <w:gridCol w:w="2268"/>
        <w:gridCol w:w="2018"/>
      </w:tblGrid>
      <w:tr w:rsidR="004D0F95" w:rsidRPr="00780552" w:rsidTr="00790281">
        <w:tc>
          <w:tcPr>
            <w:tcW w:w="372" w:type="dxa"/>
            <w:shd w:val="clear" w:color="auto" w:fill="C4BC96"/>
          </w:tcPr>
          <w:p w:rsidR="004D0F95" w:rsidRPr="00780552" w:rsidRDefault="004D0F95" w:rsidP="00F81DAD">
            <w:pPr>
              <w:rPr>
                <w:b/>
                <w:bCs/>
                <w:sz w:val="20"/>
                <w:szCs w:val="20"/>
              </w:rPr>
            </w:pPr>
            <w:r w:rsidRPr="00780552">
              <w:rPr>
                <w:b/>
                <w:bCs/>
                <w:sz w:val="20"/>
                <w:szCs w:val="20"/>
              </w:rPr>
              <w:t>#</w:t>
            </w:r>
          </w:p>
        </w:tc>
        <w:tc>
          <w:tcPr>
            <w:tcW w:w="2002" w:type="dxa"/>
            <w:shd w:val="clear" w:color="auto" w:fill="C4BC96"/>
          </w:tcPr>
          <w:p w:rsidR="004D0F95" w:rsidRPr="00780552" w:rsidRDefault="004D0F95" w:rsidP="00F81DAD">
            <w:pPr>
              <w:rPr>
                <w:b/>
                <w:bCs/>
                <w:sz w:val="20"/>
                <w:szCs w:val="20"/>
              </w:rPr>
            </w:pPr>
            <w:r w:rsidRPr="00780552">
              <w:rPr>
                <w:b/>
                <w:bCs/>
                <w:sz w:val="20"/>
                <w:szCs w:val="20"/>
              </w:rPr>
              <w:t>Description</w:t>
            </w:r>
          </w:p>
        </w:tc>
        <w:tc>
          <w:tcPr>
            <w:tcW w:w="1440" w:type="dxa"/>
            <w:shd w:val="clear" w:color="auto" w:fill="C4BC96"/>
          </w:tcPr>
          <w:p w:rsidR="004D0F95" w:rsidRPr="00780552" w:rsidRDefault="004D0F95" w:rsidP="00F81DAD">
            <w:pPr>
              <w:rPr>
                <w:b/>
                <w:bCs/>
                <w:sz w:val="20"/>
                <w:szCs w:val="20"/>
              </w:rPr>
            </w:pPr>
            <w:r w:rsidRPr="00780552">
              <w:rPr>
                <w:b/>
                <w:bCs/>
                <w:sz w:val="20"/>
                <w:szCs w:val="20"/>
              </w:rPr>
              <w:t>Date Identified</w:t>
            </w:r>
          </w:p>
        </w:tc>
        <w:tc>
          <w:tcPr>
            <w:tcW w:w="1503" w:type="dxa"/>
            <w:shd w:val="clear" w:color="auto" w:fill="C4BC96"/>
          </w:tcPr>
          <w:p w:rsidR="004D0F95" w:rsidRPr="00780552" w:rsidRDefault="004D0F95" w:rsidP="00F81DAD">
            <w:pPr>
              <w:rPr>
                <w:b/>
                <w:bCs/>
                <w:sz w:val="20"/>
                <w:szCs w:val="20"/>
              </w:rPr>
            </w:pPr>
            <w:r w:rsidRPr="00780552">
              <w:rPr>
                <w:b/>
                <w:bCs/>
                <w:sz w:val="20"/>
                <w:szCs w:val="20"/>
              </w:rPr>
              <w:t>Type</w:t>
            </w:r>
          </w:p>
        </w:tc>
        <w:tc>
          <w:tcPr>
            <w:tcW w:w="5529" w:type="dxa"/>
            <w:shd w:val="clear" w:color="auto" w:fill="C4BC96"/>
          </w:tcPr>
          <w:p w:rsidR="004D0F95" w:rsidRPr="00780552" w:rsidRDefault="004D0F95" w:rsidP="00F81DAD">
            <w:pPr>
              <w:rPr>
                <w:b/>
                <w:bCs/>
                <w:sz w:val="20"/>
                <w:szCs w:val="20"/>
              </w:rPr>
            </w:pPr>
            <w:r w:rsidRPr="00780552">
              <w:rPr>
                <w:b/>
                <w:bCs/>
                <w:sz w:val="20"/>
                <w:szCs w:val="20"/>
              </w:rPr>
              <w:t>Probability &amp; Impact</w:t>
            </w:r>
          </w:p>
        </w:tc>
        <w:tc>
          <w:tcPr>
            <w:tcW w:w="2268" w:type="dxa"/>
            <w:shd w:val="clear" w:color="auto" w:fill="C4BC96"/>
          </w:tcPr>
          <w:p w:rsidR="004D0F95" w:rsidRPr="00780552" w:rsidRDefault="004D0F95" w:rsidP="00F81DAD">
            <w:pPr>
              <w:rPr>
                <w:b/>
                <w:bCs/>
                <w:sz w:val="20"/>
                <w:szCs w:val="20"/>
              </w:rPr>
            </w:pPr>
            <w:r w:rsidRPr="00780552">
              <w:rPr>
                <w:b/>
                <w:bCs/>
                <w:sz w:val="20"/>
                <w:szCs w:val="20"/>
              </w:rPr>
              <w:t xml:space="preserve">Countermeasures / </w:t>
            </w:r>
            <w:proofErr w:type="spellStart"/>
            <w:r w:rsidRPr="00780552">
              <w:rPr>
                <w:b/>
                <w:bCs/>
                <w:sz w:val="20"/>
                <w:szCs w:val="20"/>
              </w:rPr>
              <w:t>Mngt</w:t>
            </w:r>
            <w:proofErr w:type="spellEnd"/>
            <w:r w:rsidRPr="00780552">
              <w:rPr>
                <w:b/>
                <w:bCs/>
                <w:sz w:val="20"/>
                <w:szCs w:val="20"/>
              </w:rPr>
              <w:t xml:space="preserve"> response</w:t>
            </w:r>
          </w:p>
        </w:tc>
        <w:tc>
          <w:tcPr>
            <w:tcW w:w="2018" w:type="dxa"/>
            <w:shd w:val="clear" w:color="auto" w:fill="C4BC96"/>
          </w:tcPr>
          <w:p w:rsidR="004D0F95" w:rsidRPr="00780552" w:rsidRDefault="004D0F95" w:rsidP="00F81DAD">
            <w:pPr>
              <w:jc w:val="left"/>
              <w:rPr>
                <w:b/>
                <w:bCs/>
                <w:sz w:val="20"/>
                <w:szCs w:val="20"/>
              </w:rPr>
            </w:pPr>
            <w:r w:rsidRPr="00780552">
              <w:rPr>
                <w:b/>
                <w:bCs/>
                <w:sz w:val="20"/>
                <w:szCs w:val="20"/>
              </w:rPr>
              <w:t>Owner</w:t>
            </w:r>
          </w:p>
        </w:tc>
      </w:tr>
      <w:tr w:rsidR="004D0F95" w:rsidRPr="00780552" w:rsidTr="00790281">
        <w:tc>
          <w:tcPr>
            <w:tcW w:w="372" w:type="dxa"/>
          </w:tcPr>
          <w:p w:rsidR="004D0F95" w:rsidRPr="00780552" w:rsidRDefault="004D0F95" w:rsidP="00F81DAD">
            <w:pPr>
              <w:rPr>
                <w:sz w:val="20"/>
                <w:szCs w:val="20"/>
              </w:rPr>
            </w:pPr>
            <w:r w:rsidRPr="00780552">
              <w:rPr>
                <w:sz w:val="20"/>
                <w:szCs w:val="20"/>
              </w:rPr>
              <w:t>1</w:t>
            </w:r>
          </w:p>
        </w:tc>
        <w:tc>
          <w:tcPr>
            <w:tcW w:w="2002" w:type="dxa"/>
          </w:tcPr>
          <w:p w:rsidR="004D0F95" w:rsidRPr="00780552" w:rsidRDefault="004D0F95" w:rsidP="00F81DAD">
            <w:pPr>
              <w:jc w:val="left"/>
              <w:rPr>
                <w:sz w:val="20"/>
                <w:szCs w:val="20"/>
              </w:rPr>
            </w:pPr>
            <w:r w:rsidRPr="00780552">
              <w:rPr>
                <w:sz w:val="20"/>
                <w:szCs w:val="20"/>
              </w:rPr>
              <w:t>Participation of certain key stakeholders wanes during programme implementation.</w:t>
            </w:r>
          </w:p>
        </w:tc>
        <w:tc>
          <w:tcPr>
            <w:tcW w:w="1440" w:type="dxa"/>
          </w:tcPr>
          <w:p w:rsidR="004D0F95" w:rsidRPr="00780552" w:rsidRDefault="004D0F95" w:rsidP="00F81DAD">
            <w:pPr>
              <w:jc w:val="left"/>
              <w:rPr>
                <w:sz w:val="20"/>
                <w:szCs w:val="20"/>
              </w:rPr>
            </w:pPr>
            <w:r w:rsidRPr="00780552">
              <w:rPr>
                <w:sz w:val="20"/>
                <w:szCs w:val="20"/>
              </w:rPr>
              <w:t>During programme document development</w:t>
            </w:r>
          </w:p>
        </w:tc>
        <w:tc>
          <w:tcPr>
            <w:tcW w:w="1503" w:type="dxa"/>
          </w:tcPr>
          <w:p w:rsidR="004D0F95" w:rsidRPr="00780552" w:rsidRDefault="004D0F95" w:rsidP="00F81DAD">
            <w:pPr>
              <w:rPr>
                <w:sz w:val="20"/>
                <w:szCs w:val="20"/>
                <w:lang w:val="en-US"/>
              </w:rPr>
            </w:pPr>
            <w:r w:rsidRPr="00780552">
              <w:rPr>
                <w:sz w:val="20"/>
                <w:szCs w:val="20"/>
                <w:lang w:val="en-US"/>
              </w:rPr>
              <w:t>Organizational, Political</w:t>
            </w:r>
          </w:p>
        </w:tc>
        <w:tc>
          <w:tcPr>
            <w:tcW w:w="5529" w:type="dxa"/>
          </w:tcPr>
          <w:p w:rsidR="004D0F95" w:rsidRPr="00780552" w:rsidRDefault="004D0F95" w:rsidP="00F81DAD">
            <w:pPr>
              <w:jc w:val="left"/>
              <w:rPr>
                <w:sz w:val="20"/>
                <w:szCs w:val="20"/>
              </w:rPr>
            </w:pPr>
            <w:r w:rsidRPr="00780552">
              <w:rPr>
                <w:sz w:val="20"/>
                <w:szCs w:val="20"/>
              </w:rPr>
              <w:t>Probability – Medium</w:t>
            </w:r>
          </w:p>
          <w:p w:rsidR="004D0F95" w:rsidRPr="00780552" w:rsidRDefault="004D0F95" w:rsidP="00F81DAD">
            <w:pPr>
              <w:jc w:val="left"/>
              <w:rPr>
                <w:sz w:val="20"/>
                <w:szCs w:val="20"/>
              </w:rPr>
            </w:pPr>
            <w:r w:rsidRPr="00780552">
              <w:rPr>
                <w:sz w:val="20"/>
                <w:szCs w:val="20"/>
              </w:rPr>
              <w:t>Cross-sectoral approach might not be successful if certain sectors are not involved in the programme’s design and implementation due to their focus shifting to higher priority problems, which could limit the scope of the action plan or hamper implementation of planned actions.</w:t>
            </w:r>
          </w:p>
        </w:tc>
        <w:tc>
          <w:tcPr>
            <w:tcW w:w="2268" w:type="dxa"/>
          </w:tcPr>
          <w:p w:rsidR="004D0F95" w:rsidRPr="00780552" w:rsidRDefault="004D0F95" w:rsidP="00F81DAD">
            <w:pPr>
              <w:jc w:val="left"/>
              <w:rPr>
                <w:sz w:val="20"/>
                <w:szCs w:val="20"/>
              </w:rPr>
            </w:pPr>
            <w:r w:rsidRPr="00780552">
              <w:rPr>
                <w:sz w:val="20"/>
                <w:szCs w:val="20"/>
              </w:rPr>
              <w:t>Participatory approach of the programme.</w:t>
            </w:r>
          </w:p>
        </w:tc>
        <w:tc>
          <w:tcPr>
            <w:tcW w:w="2018" w:type="dxa"/>
          </w:tcPr>
          <w:p w:rsidR="004D0F95" w:rsidRPr="00780552" w:rsidRDefault="004D0F95" w:rsidP="00F81DAD">
            <w:pPr>
              <w:jc w:val="left"/>
              <w:rPr>
                <w:sz w:val="20"/>
                <w:szCs w:val="20"/>
              </w:rPr>
            </w:pPr>
            <w:r w:rsidRPr="00780552">
              <w:rPr>
                <w:sz w:val="20"/>
                <w:szCs w:val="20"/>
              </w:rPr>
              <w:t>Programme Manager;</w:t>
            </w:r>
            <w:r w:rsidRPr="00780552">
              <w:rPr>
                <w:sz w:val="20"/>
                <w:szCs w:val="20"/>
              </w:rPr>
              <w:br/>
              <w:t>Programme Board;</w:t>
            </w:r>
          </w:p>
          <w:p w:rsidR="004D0F95" w:rsidRPr="00780552" w:rsidRDefault="004D0F95" w:rsidP="00F81DAD">
            <w:pPr>
              <w:jc w:val="left"/>
              <w:rPr>
                <w:sz w:val="20"/>
                <w:szCs w:val="20"/>
              </w:rPr>
            </w:pPr>
            <w:r w:rsidRPr="00780552">
              <w:rPr>
                <w:sz w:val="20"/>
                <w:szCs w:val="20"/>
              </w:rPr>
              <w:t>ITCP Steering Committee;</w:t>
            </w:r>
          </w:p>
          <w:p w:rsidR="004D0F95" w:rsidRPr="00780552" w:rsidRDefault="004D0F95" w:rsidP="00F81DAD">
            <w:pPr>
              <w:jc w:val="left"/>
              <w:rPr>
                <w:sz w:val="20"/>
                <w:szCs w:val="20"/>
              </w:rPr>
            </w:pPr>
            <w:r w:rsidRPr="00780552">
              <w:rPr>
                <w:sz w:val="20"/>
                <w:szCs w:val="20"/>
              </w:rPr>
              <w:t>Climate Change Coordination Unit.</w:t>
            </w:r>
          </w:p>
        </w:tc>
      </w:tr>
      <w:tr w:rsidR="004D0F95" w:rsidRPr="00780552" w:rsidTr="00790281">
        <w:tc>
          <w:tcPr>
            <w:tcW w:w="372" w:type="dxa"/>
          </w:tcPr>
          <w:p w:rsidR="004D0F95" w:rsidRPr="00780552" w:rsidRDefault="004D0F95" w:rsidP="00F81DAD">
            <w:pPr>
              <w:rPr>
                <w:sz w:val="20"/>
                <w:szCs w:val="20"/>
              </w:rPr>
            </w:pPr>
            <w:r w:rsidRPr="00780552">
              <w:rPr>
                <w:sz w:val="20"/>
                <w:szCs w:val="20"/>
              </w:rPr>
              <w:t>2</w:t>
            </w:r>
          </w:p>
        </w:tc>
        <w:tc>
          <w:tcPr>
            <w:tcW w:w="2002" w:type="dxa"/>
          </w:tcPr>
          <w:p w:rsidR="004D0F95" w:rsidRPr="00780552" w:rsidRDefault="004D0F95" w:rsidP="00F81DAD">
            <w:pPr>
              <w:jc w:val="left"/>
              <w:rPr>
                <w:sz w:val="20"/>
                <w:szCs w:val="20"/>
              </w:rPr>
            </w:pPr>
            <w:r w:rsidRPr="00780552">
              <w:rPr>
                <w:sz w:val="20"/>
                <w:szCs w:val="20"/>
              </w:rPr>
              <w:t xml:space="preserve">Inter-community conflict arises as a result of site selection for </w:t>
            </w:r>
            <w:r w:rsidR="00824330">
              <w:rPr>
                <w:sz w:val="20"/>
                <w:szCs w:val="20"/>
              </w:rPr>
              <w:t>priority interventions</w:t>
            </w:r>
            <w:r w:rsidRPr="00780552">
              <w:rPr>
                <w:sz w:val="20"/>
                <w:szCs w:val="20"/>
              </w:rPr>
              <w:t>.</w:t>
            </w:r>
          </w:p>
        </w:tc>
        <w:tc>
          <w:tcPr>
            <w:tcW w:w="1440" w:type="dxa"/>
          </w:tcPr>
          <w:p w:rsidR="004D0F95" w:rsidRPr="00780552" w:rsidRDefault="004D0F95" w:rsidP="00F81DAD">
            <w:pPr>
              <w:jc w:val="left"/>
              <w:rPr>
                <w:sz w:val="20"/>
                <w:szCs w:val="20"/>
              </w:rPr>
            </w:pPr>
            <w:r w:rsidRPr="00780552">
              <w:rPr>
                <w:sz w:val="20"/>
                <w:szCs w:val="20"/>
              </w:rPr>
              <w:t>During programme document development</w:t>
            </w:r>
          </w:p>
        </w:tc>
        <w:tc>
          <w:tcPr>
            <w:tcW w:w="1503" w:type="dxa"/>
          </w:tcPr>
          <w:p w:rsidR="004D0F95" w:rsidRPr="00780552" w:rsidRDefault="004D0F95" w:rsidP="00F81DAD">
            <w:pPr>
              <w:rPr>
                <w:sz w:val="20"/>
                <w:szCs w:val="20"/>
                <w:lang w:val="en-US"/>
              </w:rPr>
            </w:pPr>
            <w:r w:rsidRPr="00780552">
              <w:rPr>
                <w:sz w:val="20"/>
                <w:szCs w:val="20"/>
                <w:lang w:val="en-US"/>
              </w:rPr>
              <w:t>Political</w:t>
            </w:r>
          </w:p>
        </w:tc>
        <w:tc>
          <w:tcPr>
            <w:tcW w:w="5529" w:type="dxa"/>
          </w:tcPr>
          <w:p w:rsidR="004D0F95" w:rsidRPr="00780552" w:rsidRDefault="004D0F95" w:rsidP="00F81DAD">
            <w:pPr>
              <w:jc w:val="left"/>
              <w:rPr>
                <w:sz w:val="20"/>
                <w:szCs w:val="20"/>
              </w:rPr>
            </w:pPr>
            <w:r w:rsidRPr="00780552">
              <w:rPr>
                <w:sz w:val="20"/>
                <w:szCs w:val="20"/>
              </w:rPr>
              <w:t>Probability – Medium</w:t>
            </w:r>
          </w:p>
          <w:p w:rsidR="004D0F95" w:rsidRPr="00780552" w:rsidRDefault="004D0F95" w:rsidP="00F81DAD">
            <w:pPr>
              <w:jc w:val="left"/>
              <w:rPr>
                <w:sz w:val="20"/>
                <w:szCs w:val="20"/>
              </w:rPr>
            </w:pPr>
            <w:r w:rsidRPr="00780552">
              <w:rPr>
                <w:sz w:val="20"/>
                <w:szCs w:val="20"/>
              </w:rPr>
              <w:t xml:space="preserve">Communities could resort to conflict if the selection of sites for the </w:t>
            </w:r>
            <w:r w:rsidR="00824330">
              <w:rPr>
                <w:sz w:val="20"/>
                <w:szCs w:val="20"/>
              </w:rPr>
              <w:t>priority interventions</w:t>
            </w:r>
            <w:r w:rsidRPr="00780552">
              <w:rPr>
                <w:sz w:val="20"/>
                <w:szCs w:val="20"/>
              </w:rPr>
              <w:t xml:space="preserve"> is not undertaken in a participatory and sensitive manner.</w:t>
            </w:r>
          </w:p>
        </w:tc>
        <w:tc>
          <w:tcPr>
            <w:tcW w:w="2268" w:type="dxa"/>
          </w:tcPr>
          <w:p w:rsidR="004D0F95" w:rsidRPr="00780552" w:rsidRDefault="004D0F95" w:rsidP="00F81DAD">
            <w:pPr>
              <w:jc w:val="left"/>
              <w:rPr>
                <w:sz w:val="20"/>
                <w:szCs w:val="20"/>
              </w:rPr>
            </w:pPr>
            <w:r w:rsidRPr="00780552">
              <w:rPr>
                <w:sz w:val="20"/>
                <w:szCs w:val="20"/>
              </w:rPr>
              <w:t>Participatory approach of the programme, particularly with regards to demonstration site selection.</w:t>
            </w:r>
          </w:p>
        </w:tc>
        <w:tc>
          <w:tcPr>
            <w:tcW w:w="2018" w:type="dxa"/>
          </w:tcPr>
          <w:p w:rsidR="004D0F95" w:rsidRPr="00780552" w:rsidRDefault="004D0F95" w:rsidP="00F81DAD">
            <w:pPr>
              <w:jc w:val="left"/>
              <w:rPr>
                <w:sz w:val="20"/>
                <w:szCs w:val="20"/>
              </w:rPr>
            </w:pPr>
            <w:r w:rsidRPr="00780552">
              <w:rPr>
                <w:sz w:val="20"/>
                <w:szCs w:val="20"/>
              </w:rPr>
              <w:t>Programme Manager;</w:t>
            </w:r>
            <w:r w:rsidRPr="00780552">
              <w:rPr>
                <w:sz w:val="20"/>
                <w:szCs w:val="20"/>
              </w:rPr>
              <w:br/>
              <w:t>Programme Board;</w:t>
            </w:r>
          </w:p>
          <w:p w:rsidR="004D0F95" w:rsidRPr="00780552" w:rsidRDefault="004D0F95" w:rsidP="00F81DAD">
            <w:pPr>
              <w:jc w:val="left"/>
              <w:rPr>
                <w:sz w:val="20"/>
                <w:szCs w:val="20"/>
              </w:rPr>
            </w:pPr>
            <w:r w:rsidRPr="00780552">
              <w:rPr>
                <w:sz w:val="20"/>
                <w:szCs w:val="20"/>
              </w:rPr>
              <w:t>ITCP Steering Committee.</w:t>
            </w:r>
          </w:p>
        </w:tc>
      </w:tr>
      <w:tr w:rsidR="004D0F95" w:rsidRPr="00780552" w:rsidTr="00790281">
        <w:tc>
          <w:tcPr>
            <w:tcW w:w="372" w:type="dxa"/>
          </w:tcPr>
          <w:p w:rsidR="004D0F95" w:rsidRPr="00780552" w:rsidRDefault="004D0F95" w:rsidP="00F81DAD">
            <w:pPr>
              <w:rPr>
                <w:sz w:val="20"/>
                <w:szCs w:val="20"/>
              </w:rPr>
            </w:pPr>
            <w:r w:rsidRPr="00780552">
              <w:rPr>
                <w:sz w:val="20"/>
                <w:szCs w:val="20"/>
              </w:rPr>
              <w:t>3</w:t>
            </w:r>
          </w:p>
        </w:tc>
        <w:tc>
          <w:tcPr>
            <w:tcW w:w="2002" w:type="dxa"/>
          </w:tcPr>
          <w:p w:rsidR="004D0F95" w:rsidRPr="00780552" w:rsidRDefault="004D0F95" w:rsidP="00F81DAD">
            <w:pPr>
              <w:jc w:val="left"/>
              <w:rPr>
                <w:sz w:val="20"/>
                <w:szCs w:val="20"/>
              </w:rPr>
            </w:pPr>
            <w:r w:rsidRPr="00780552">
              <w:rPr>
                <w:rFonts w:eastAsia="Calibri"/>
                <w:sz w:val="20"/>
                <w:szCs w:val="20"/>
              </w:rPr>
              <w:t xml:space="preserve">Competing activities for land use could prevent the implementation of </w:t>
            </w:r>
            <w:r w:rsidR="00824330">
              <w:rPr>
                <w:rFonts w:eastAsia="Calibri"/>
                <w:sz w:val="20"/>
                <w:szCs w:val="20"/>
              </w:rPr>
              <w:t>priority interventions</w:t>
            </w:r>
            <w:r w:rsidRPr="00780552">
              <w:rPr>
                <w:rFonts w:eastAsia="Calibri"/>
                <w:sz w:val="20"/>
                <w:szCs w:val="20"/>
              </w:rPr>
              <w:t>.</w:t>
            </w:r>
          </w:p>
        </w:tc>
        <w:tc>
          <w:tcPr>
            <w:tcW w:w="1440" w:type="dxa"/>
          </w:tcPr>
          <w:p w:rsidR="004D0F95" w:rsidRPr="00780552" w:rsidRDefault="004D0F95" w:rsidP="00F81DAD">
            <w:pPr>
              <w:jc w:val="left"/>
              <w:rPr>
                <w:sz w:val="20"/>
                <w:szCs w:val="20"/>
              </w:rPr>
            </w:pPr>
            <w:r w:rsidRPr="00780552">
              <w:rPr>
                <w:sz w:val="20"/>
                <w:szCs w:val="20"/>
              </w:rPr>
              <w:t>During programme document development</w:t>
            </w:r>
          </w:p>
        </w:tc>
        <w:tc>
          <w:tcPr>
            <w:tcW w:w="1503" w:type="dxa"/>
          </w:tcPr>
          <w:p w:rsidR="004D0F95" w:rsidRPr="00780552" w:rsidRDefault="004D0F95" w:rsidP="00F81DAD">
            <w:pPr>
              <w:rPr>
                <w:sz w:val="20"/>
                <w:szCs w:val="20"/>
                <w:lang w:val="en-US"/>
              </w:rPr>
            </w:pPr>
            <w:r w:rsidRPr="00780552">
              <w:rPr>
                <w:sz w:val="20"/>
                <w:szCs w:val="20"/>
              </w:rPr>
              <w:t>Strategic and political</w:t>
            </w:r>
          </w:p>
        </w:tc>
        <w:tc>
          <w:tcPr>
            <w:tcW w:w="5529" w:type="dxa"/>
          </w:tcPr>
          <w:p w:rsidR="004D0F95" w:rsidRPr="00780552" w:rsidRDefault="004D0F95" w:rsidP="00F81DAD">
            <w:pPr>
              <w:jc w:val="left"/>
              <w:rPr>
                <w:sz w:val="20"/>
                <w:szCs w:val="20"/>
              </w:rPr>
            </w:pPr>
            <w:r w:rsidRPr="00780552">
              <w:rPr>
                <w:sz w:val="20"/>
                <w:szCs w:val="20"/>
              </w:rPr>
              <w:t xml:space="preserve">Probability – Low </w:t>
            </w:r>
          </w:p>
          <w:p w:rsidR="004D0F95" w:rsidRPr="00780552" w:rsidRDefault="004D0F95" w:rsidP="00F81DAD">
            <w:pPr>
              <w:jc w:val="left"/>
              <w:rPr>
                <w:sz w:val="20"/>
                <w:szCs w:val="20"/>
              </w:rPr>
            </w:pPr>
            <w:r w:rsidRPr="00780552">
              <w:rPr>
                <w:sz w:val="20"/>
                <w:szCs w:val="20"/>
              </w:rPr>
              <w:t xml:space="preserve">Land uses other than those employed by the </w:t>
            </w:r>
            <w:r w:rsidR="00824330">
              <w:rPr>
                <w:sz w:val="20"/>
                <w:szCs w:val="20"/>
              </w:rPr>
              <w:t>priority interventions</w:t>
            </w:r>
            <w:r w:rsidRPr="00780552">
              <w:rPr>
                <w:sz w:val="20"/>
                <w:szCs w:val="20"/>
              </w:rPr>
              <w:t xml:space="preserve"> may be considered of higher priority and thus </w:t>
            </w:r>
            <w:proofErr w:type="gramStart"/>
            <w:r w:rsidRPr="00780552">
              <w:rPr>
                <w:sz w:val="20"/>
                <w:szCs w:val="20"/>
              </w:rPr>
              <w:t>prevent</w:t>
            </w:r>
            <w:proofErr w:type="gramEnd"/>
            <w:r w:rsidRPr="00780552">
              <w:rPr>
                <w:sz w:val="20"/>
                <w:szCs w:val="20"/>
              </w:rPr>
              <w:t xml:space="preserve"> the implementation of identified </w:t>
            </w:r>
            <w:r w:rsidR="00824330">
              <w:rPr>
                <w:sz w:val="20"/>
                <w:szCs w:val="20"/>
              </w:rPr>
              <w:t>priority interventions</w:t>
            </w:r>
            <w:r w:rsidRPr="00780552">
              <w:rPr>
                <w:sz w:val="20"/>
                <w:szCs w:val="20"/>
              </w:rPr>
              <w:t xml:space="preserve"> in identified demonstration sites.</w:t>
            </w:r>
          </w:p>
        </w:tc>
        <w:tc>
          <w:tcPr>
            <w:tcW w:w="2268" w:type="dxa"/>
          </w:tcPr>
          <w:p w:rsidR="004D0F95" w:rsidRPr="00780552" w:rsidRDefault="004D0F95" w:rsidP="00F81DAD">
            <w:pPr>
              <w:jc w:val="left"/>
              <w:rPr>
                <w:sz w:val="20"/>
                <w:szCs w:val="20"/>
              </w:rPr>
            </w:pPr>
            <w:r w:rsidRPr="00780552">
              <w:rPr>
                <w:rFonts w:eastAsia="Calibri"/>
                <w:sz w:val="20"/>
                <w:szCs w:val="20"/>
              </w:rPr>
              <w:t>The programme will plan interventions in close collaboration with local communities to avoid conflicts of interest.</w:t>
            </w:r>
          </w:p>
        </w:tc>
        <w:tc>
          <w:tcPr>
            <w:tcW w:w="2018" w:type="dxa"/>
          </w:tcPr>
          <w:p w:rsidR="004D0F95" w:rsidRPr="00780552" w:rsidRDefault="004D0F95" w:rsidP="00F81DAD">
            <w:pPr>
              <w:jc w:val="left"/>
              <w:rPr>
                <w:sz w:val="20"/>
                <w:szCs w:val="20"/>
              </w:rPr>
            </w:pPr>
            <w:r w:rsidRPr="00780552">
              <w:rPr>
                <w:sz w:val="20"/>
                <w:szCs w:val="20"/>
              </w:rPr>
              <w:t>Programme Manager;</w:t>
            </w:r>
            <w:r w:rsidRPr="00780552">
              <w:rPr>
                <w:sz w:val="20"/>
                <w:szCs w:val="20"/>
              </w:rPr>
              <w:br/>
              <w:t>Programme Board;</w:t>
            </w:r>
          </w:p>
          <w:p w:rsidR="004D0F95" w:rsidRPr="00780552" w:rsidRDefault="004D0F95" w:rsidP="00F81DAD">
            <w:pPr>
              <w:jc w:val="left"/>
              <w:rPr>
                <w:sz w:val="20"/>
                <w:szCs w:val="20"/>
              </w:rPr>
            </w:pPr>
            <w:r w:rsidRPr="00780552">
              <w:rPr>
                <w:sz w:val="20"/>
                <w:szCs w:val="20"/>
              </w:rPr>
              <w:t>ITCP Steering Committee.</w:t>
            </w:r>
          </w:p>
        </w:tc>
      </w:tr>
      <w:tr w:rsidR="004D0F95" w:rsidRPr="00780552" w:rsidTr="00790281">
        <w:tc>
          <w:tcPr>
            <w:tcW w:w="372" w:type="dxa"/>
          </w:tcPr>
          <w:p w:rsidR="004D0F95" w:rsidRPr="00780552" w:rsidRDefault="004D0F95" w:rsidP="00F81DAD">
            <w:pPr>
              <w:rPr>
                <w:sz w:val="20"/>
                <w:szCs w:val="20"/>
              </w:rPr>
            </w:pPr>
            <w:r w:rsidRPr="00780552">
              <w:rPr>
                <w:sz w:val="20"/>
                <w:szCs w:val="20"/>
              </w:rPr>
              <w:t>4</w:t>
            </w:r>
          </w:p>
        </w:tc>
        <w:tc>
          <w:tcPr>
            <w:tcW w:w="2002" w:type="dxa"/>
          </w:tcPr>
          <w:p w:rsidR="004D0F95" w:rsidRPr="00780552" w:rsidRDefault="00824330" w:rsidP="00F81DAD">
            <w:pPr>
              <w:jc w:val="left"/>
              <w:rPr>
                <w:sz w:val="20"/>
                <w:szCs w:val="20"/>
              </w:rPr>
            </w:pPr>
            <w:r>
              <w:rPr>
                <w:sz w:val="20"/>
                <w:szCs w:val="20"/>
              </w:rPr>
              <w:t>Priority interventions</w:t>
            </w:r>
            <w:r w:rsidR="004D0F95" w:rsidRPr="00780552">
              <w:rPr>
                <w:sz w:val="20"/>
                <w:szCs w:val="20"/>
              </w:rPr>
              <w:t xml:space="preserve"> implemented are not found to be cost-effective.</w:t>
            </w:r>
          </w:p>
        </w:tc>
        <w:tc>
          <w:tcPr>
            <w:tcW w:w="1440" w:type="dxa"/>
          </w:tcPr>
          <w:p w:rsidR="004D0F95" w:rsidRPr="00780552" w:rsidRDefault="004D0F95" w:rsidP="00F81DAD">
            <w:pPr>
              <w:jc w:val="left"/>
              <w:rPr>
                <w:sz w:val="20"/>
                <w:szCs w:val="20"/>
              </w:rPr>
            </w:pPr>
            <w:r w:rsidRPr="00780552">
              <w:rPr>
                <w:sz w:val="20"/>
                <w:szCs w:val="20"/>
              </w:rPr>
              <w:t>During programme document development</w:t>
            </w:r>
          </w:p>
        </w:tc>
        <w:tc>
          <w:tcPr>
            <w:tcW w:w="1503" w:type="dxa"/>
          </w:tcPr>
          <w:p w:rsidR="004D0F95" w:rsidRPr="00780552" w:rsidRDefault="004D0F95" w:rsidP="00F81DAD">
            <w:pPr>
              <w:rPr>
                <w:sz w:val="20"/>
                <w:szCs w:val="20"/>
              </w:rPr>
            </w:pPr>
            <w:r w:rsidRPr="00780552">
              <w:rPr>
                <w:sz w:val="20"/>
                <w:szCs w:val="20"/>
              </w:rPr>
              <w:t>Strategic</w:t>
            </w:r>
          </w:p>
        </w:tc>
        <w:tc>
          <w:tcPr>
            <w:tcW w:w="5529" w:type="dxa"/>
          </w:tcPr>
          <w:p w:rsidR="004D0F95" w:rsidRPr="00780552" w:rsidRDefault="004D0F95" w:rsidP="00F81DAD">
            <w:pPr>
              <w:jc w:val="left"/>
              <w:rPr>
                <w:sz w:val="20"/>
                <w:szCs w:val="20"/>
              </w:rPr>
            </w:pPr>
            <w:r w:rsidRPr="00780552">
              <w:rPr>
                <w:sz w:val="20"/>
                <w:szCs w:val="20"/>
              </w:rPr>
              <w:t xml:space="preserve">Probability – Low </w:t>
            </w:r>
          </w:p>
          <w:p w:rsidR="004D0F95" w:rsidRPr="00780552" w:rsidRDefault="004D0F95" w:rsidP="00F81DAD">
            <w:pPr>
              <w:jc w:val="left"/>
              <w:rPr>
                <w:sz w:val="20"/>
                <w:szCs w:val="20"/>
              </w:rPr>
            </w:pPr>
            <w:r w:rsidRPr="00780552">
              <w:rPr>
                <w:sz w:val="20"/>
                <w:szCs w:val="20"/>
              </w:rPr>
              <w:t xml:space="preserve">Demonstrations projects found not to be cost-effective will not be </w:t>
            </w:r>
            <w:proofErr w:type="spellStart"/>
            <w:r w:rsidRPr="00780552">
              <w:rPr>
                <w:sz w:val="20"/>
                <w:szCs w:val="20"/>
              </w:rPr>
              <w:t>upscaled</w:t>
            </w:r>
            <w:proofErr w:type="spellEnd"/>
            <w:r w:rsidRPr="00780552">
              <w:rPr>
                <w:sz w:val="20"/>
                <w:szCs w:val="20"/>
              </w:rPr>
              <w:t xml:space="preserve"> to additional sites within </w:t>
            </w:r>
            <w:r w:rsidR="00B020DE">
              <w:rPr>
                <w:sz w:val="20"/>
                <w:szCs w:val="20"/>
              </w:rPr>
              <w:t>Delta State</w:t>
            </w:r>
            <w:r w:rsidRPr="00780552">
              <w:rPr>
                <w:sz w:val="20"/>
                <w:szCs w:val="20"/>
              </w:rPr>
              <w:t xml:space="preserve"> and will thus reduce the upscale potential of the programme’s </w:t>
            </w:r>
            <w:r w:rsidR="00824330">
              <w:rPr>
                <w:sz w:val="20"/>
                <w:szCs w:val="20"/>
              </w:rPr>
              <w:t>priority interventions</w:t>
            </w:r>
            <w:r w:rsidRPr="00780552">
              <w:rPr>
                <w:sz w:val="20"/>
                <w:szCs w:val="20"/>
              </w:rPr>
              <w:t>.</w:t>
            </w:r>
          </w:p>
        </w:tc>
        <w:tc>
          <w:tcPr>
            <w:tcW w:w="2268" w:type="dxa"/>
          </w:tcPr>
          <w:p w:rsidR="004D0F95" w:rsidRPr="00780552" w:rsidRDefault="004D0F95" w:rsidP="00F81DAD">
            <w:pPr>
              <w:jc w:val="left"/>
              <w:rPr>
                <w:sz w:val="20"/>
                <w:szCs w:val="20"/>
              </w:rPr>
            </w:pPr>
            <w:r w:rsidRPr="00780552">
              <w:rPr>
                <w:sz w:val="20"/>
                <w:szCs w:val="20"/>
              </w:rPr>
              <w:t>Cost-effectiveness will be a core principle in the implementation of adaptation measures. Detailed information will be recorded regarding cost effectiveness, which will be of use to future adaptation endeavours and will be widely disseminated.</w:t>
            </w:r>
          </w:p>
        </w:tc>
        <w:tc>
          <w:tcPr>
            <w:tcW w:w="2018" w:type="dxa"/>
          </w:tcPr>
          <w:p w:rsidR="004D0F95" w:rsidRPr="00780552" w:rsidRDefault="004D0F95" w:rsidP="00F81DAD">
            <w:pPr>
              <w:jc w:val="left"/>
              <w:rPr>
                <w:sz w:val="20"/>
                <w:szCs w:val="20"/>
              </w:rPr>
            </w:pPr>
            <w:r w:rsidRPr="00780552">
              <w:rPr>
                <w:sz w:val="20"/>
                <w:szCs w:val="20"/>
              </w:rPr>
              <w:t>Programme Manager;</w:t>
            </w:r>
            <w:r w:rsidRPr="00780552">
              <w:rPr>
                <w:sz w:val="20"/>
                <w:szCs w:val="20"/>
              </w:rPr>
              <w:br/>
              <w:t>Programme Board;</w:t>
            </w:r>
          </w:p>
          <w:p w:rsidR="004D0F95" w:rsidRPr="00780552" w:rsidRDefault="004D0F95" w:rsidP="00F81DAD">
            <w:pPr>
              <w:jc w:val="left"/>
              <w:rPr>
                <w:sz w:val="20"/>
                <w:szCs w:val="20"/>
              </w:rPr>
            </w:pPr>
            <w:r w:rsidRPr="00780552">
              <w:rPr>
                <w:sz w:val="20"/>
                <w:szCs w:val="20"/>
              </w:rPr>
              <w:t>ITCP Steering Committee.</w:t>
            </w:r>
          </w:p>
        </w:tc>
      </w:tr>
    </w:tbl>
    <w:p w:rsidR="00696FB7" w:rsidRPr="00780552" w:rsidRDefault="00696FB7" w:rsidP="004D39E5">
      <w:pPr>
        <w:rPr>
          <w:sz w:val="20"/>
          <w:szCs w:val="20"/>
          <w:lang w:val="en-US"/>
        </w:rPr>
        <w:sectPr w:rsidR="00696FB7" w:rsidRPr="00780552" w:rsidSect="00F4556D">
          <w:pgSz w:w="16838" w:h="11906" w:orient="landscape" w:code="9"/>
          <w:pgMar w:top="1151" w:right="862" w:bottom="1151" w:left="862" w:header="720" w:footer="431" w:gutter="0"/>
          <w:cols w:space="708"/>
          <w:titlePg/>
          <w:rtlGutter/>
          <w:docGrid w:linePitch="360"/>
        </w:sectPr>
      </w:pPr>
    </w:p>
    <w:p w:rsidR="0016150C" w:rsidRDefault="0016150C" w:rsidP="00DB7D92">
      <w:pPr>
        <w:pStyle w:val="Heading1"/>
        <w:numPr>
          <w:ilvl w:val="0"/>
          <w:numId w:val="0"/>
        </w:numPr>
        <w:rPr>
          <w:rFonts w:ascii="Arial" w:hAnsi="Arial" w:cs="Arial"/>
          <w:b w:val="0"/>
          <w:bCs w:val="0"/>
          <w:sz w:val="20"/>
          <w:szCs w:val="20"/>
        </w:rPr>
      </w:pPr>
      <w:bookmarkStart w:id="62" w:name="_Toc276137915"/>
      <w:r w:rsidRPr="00780552">
        <w:rPr>
          <w:rFonts w:ascii="Arial" w:hAnsi="Arial" w:cs="Arial"/>
          <w:b w:val="0"/>
          <w:bCs w:val="0"/>
          <w:sz w:val="20"/>
          <w:szCs w:val="20"/>
        </w:rPr>
        <w:lastRenderedPageBreak/>
        <w:t xml:space="preserve">ANNEX 2. A Generic </w:t>
      </w:r>
      <w:proofErr w:type="spellStart"/>
      <w:r w:rsidRPr="00780552">
        <w:rPr>
          <w:rFonts w:ascii="Arial" w:hAnsi="Arial" w:cs="Arial"/>
          <w:b w:val="0"/>
          <w:bCs w:val="0"/>
          <w:sz w:val="20"/>
          <w:szCs w:val="20"/>
        </w:rPr>
        <w:t>Workplan</w:t>
      </w:r>
      <w:proofErr w:type="spellEnd"/>
      <w:r w:rsidRPr="00780552">
        <w:rPr>
          <w:rFonts w:ascii="Arial" w:hAnsi="Arial" w:cs="Arial"/>
          <w:b w:val="0"/>
          <w:bCs w:val="0"/>
          <w:sz w:val="20"/>
          <w:szCs w:val="20"/>
        </w:rPr>
        <w:t xml:space="preserve"> for the TACC Project Implementation</w:t>
      </w:r>
      <w:bookmarkEnd w:id="62"/>
    </w:p>
    <w:tbl>
      <w:tblPr>
        <w:tblW w:w="14094" w:type="dxa"/>
        <w:tblInd w:w="98" w:type="dxa"/>
        <w:tblLook w:val="04A0"/>
      </w:tblPr>
      <w:tblGrid>
        <w:gridCol w:w="6366"/>
        <w:gridCol w:w="904"/>
        <w:gridCol w:w="904"/>
        <w:gridCol w:w="904"/>
        <w:gridCol w:w="904"/>
        <w:gridCol w:w="1128"/>
        <w:gridCol w:w="904"/>
        <w:gridCol w:w="904"/>
        <w:gridCol w:w="904"/>
        <w:gridCol w:w="272"/>
      </w:tblGrid>
      <w:tr w:rsidR="00DE1DC9" w:rsidRPr="007460EE" w:rsidTr="00BD2565">
        <w:trPr>
          <w:trHeight w:val="302"/>
          <w:tblHeader/>
        </w:trPr>
        <w:tc>
          <w:tcPr>
            <w:tcW w:w="636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Model timeline of activities</w:t>
            </w:r>
          </w:p>
        </w:tc>
        <w:tc>
          <w:tcPr>
            <w:tcW w:w="3616" w:type="dxa"/>
            <w:gridSpan w:val="4"/>
            <w:tcBorders>
              <w:top w:val="single" w:sz="8"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Y1</w:t>
            </w:r>
          </w:p>
        </w:tc>
        <w:tc>
          <w:tcPr>
            <w:tcW w:w="3840" w:type="dxa"/>
            <w:gridSpan w:val="4"/>
            <w:tcBorders>
              <w:top w:val="single" w:sz="8"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Y2</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blHeader/>
        </w:trPr>
        <w:tc>
          <w:tcPr>
            <w:tcW w:w="6366" w:type="dxa"/>
            <w:vMerge/>
            <w:tcBorders>
              <w:top w:val="single" w:sz="8" w:space="0" w:color="auto"/>
              <w:left w:val="single" w:sz="8" w:space="0" w:color="auto"/>
              <w:bottom w:val="single" w:sz="4" w:space="0" w:color="000000"/>
              <w:right w:val="single" w:sz="4" w:space="0" w:color="auto"/>
            </w:tcBorders>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Q1</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Q2</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Q3</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Q4</w:t>
            </w:r>
          </w:p>
        </w:tc>
        <w:tc>
          <w:tcPr>
            <w:tcW w:w="1128"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Q1</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Q2</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Q3</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Q4</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83"/>
        </w:trPr>
        <w:tc>
          <w:tcPr>
            <w:tcW w:w="13822" w:type="dxa"/>
            <w:gridSpan w:val="9"/>
            <w:tcBorders>
              <w:top w:val="nil"/>
              <w:left w:val="single" w:sz="8" w:space="0" w:color="auto"/>
              <w:bottom w:val="nil"/>
              <w:right w:val="single" w:sz="4" w:space="0" w:color="auto"/>
            </w:tcBorders>
            <w:shd w:val="clear" w:color="000000" w:fill="D7E4BC"/>
            <w:noWrap/>
            <w:vAlign w:val="bottom"/>
            <w:hideMark/>
          </w:tcPr>
          <w:p w:rsidR="00DE1DC9" w:rsidRPr="007D7EE3" w:rsidRDefault="00DE1DC9" w:rsidP="00BD2565">
            <w:pPr>
              <w:spacing w:after="0"/>
              <w:rPr>
                <w:b/>
                <w:bCs/>
                <w:i/>
                <w:iCs/>
                <w:color w:val="000000"/>
                <w:sz w:val="20"/>
                <w:szCs w:val="20"/>
                <w:lang w:val="en-US" w:eastAsia="ja-JP"/>
              </w:rPr>
            </w:pPr>
            <w:r w:rsidRPr="007D7EE3">
              <w:rPr>
                <w:b/>
                <w:sz w:val="20"/>
                <w:szCs w:val="20"/>
              </w:rPr>
              <w:t>Output 1: Biophysical and socio-economic assessment of the nexus of environmental degradation and climate change undertaken.</w:t>
            </w:r>
            <w:r w:rsidRPr="007D7EE3">
              <w:rPr>
                <w:b/>
                <w:bCs/>
                <w:color w:val="000000"/>
                <w:sz w:val="20"/>
                <w:szCs w:val="20"/>
                <w:lang w:val="en-US" w:eastAsia="ja-JP"/>
              </w:rPr>
              <w:t> </w:t>
            </w:r>
          </w:p>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1"/>
              </w:numPr>
              <w:contextualSpacing/>
              <w:jc w:val="both"/>
              <w:rPr>
                <w:rFonts w:ascii="Arial" w:hAnsi="Arial" w:cs="Arial"/>
                <w:b/>
                <w:sz w:val="20"/>
                <w:szCs w:val="20"/>
              </w:rPr>
            </w:pPr>
            <w:r w:rsidRPr="00807C4F">
              <w:rPr>
                <w:rFonts w:ascii="Arial" w:hAnsi="Arial" w:cs="Arial"/>
                <w:b/>
                <w:sz w:val="20"/>
                <w:szCs w:val="20"/>
              </w:rPr>
              <w:t xml:space="preserve">Establish technical working groups on key sectors under </w:t>
            </w:r>
            <w:r w:rsidR="00B020DE">
              <w:rPr>
                <w:rFonts w:ascii="Arial" w:hAnsi="Arial" w:cs="Arial"/>
                <w:b/>
                <w:sz w:val="20"/>
                <w:szCs w:val="20"/>
              </w:rPr>
              <w:t>Delta State</w:t>
            </w:r>
            <w:r w:rsidRPr="00807C4F">
              <w:rPr>
                <w:rFonts w:ascii="Arial" w:hAnsi="Arial" w:cs="Arial"/>
                <w:b/>
                <w:sz w:val="20"/>
                <w:szCs w:val="20"/>
              </w:rPr>
              <w:t xml:space="preserve"> Climate Change Coordination Unit (CCCU).</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spacing w:after="0"/>
              <w:ind w:left="469"/>
              <w:jc w:val="left"/>
              <w:rPr>
                <w:sz w:val="20"/>
                <w:szCs w:val="20"/>
              </w:rPr>
            </w:pPr>
          </w:p>
          <w:p w:rsidR="00DE1DC9" w:rsidRPr="007460EE" w:rsidRDefault="00DE1DC9" w:rsidP="00424BFA">
            <w:pPr>
              <w:spacing w:after="0"/>
              <w:ind w:left="469"/>
              <w:jc w:val="left"/>
              <w:rPr>
                <w:b/>
                <w:bCs/>
                <w:color w:val="000000"/>
                <w:sz w:val="20"/>
                <w:szCs w:val="20"/>
                <w:lang w:val="en-US" w:eastAsia="ja-JP"/>
              </w:rPr>
            </w:pPr>
            <w:r>
              <w:rPr>
                <w:sz w:val="20"/>
                <w:szCs w:val="20"/>
              </w:rPr>
              <w:t>Build capacity of the newly formulated Delta State CCCU and the technical working groups.</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spacing w:after="0"/>
              <w:ind w:left="469"/>
              <w:jc w:val="left"/>
              <w:rPr>
                <w:sz w:val="20"/>
                <w:szCs w:val="20"/>
              </w:rPr>
            </w:pPr>
          </w:p>
          <w:p w:rsidR="00DE1DC9" w:rsidRPr="00424BFA" w:rsidRDefault="00DE1DC9" w:rsidP="00424BFA">
            <w:pPr>
              <w:spacing w:after="0"/>
              <w:ind w:left="469"/>
              <w:jc w:val="left"/>
              <w:rPr>
                <w:b/>
                <w:sz w:val="20"/>
                <w:szCs w:val="20"/>
              </w:rPr>
            </w:pPr>
            <w:r w:rsidRPr="007D7EE3">
              <w:rPr>
                <w:sz w:val="20"/>
                <w:szCs w:val="20"/>
              </w:rPr>
              <w:t xml:space="preserve">Develop and facilitate the signing of Memorandums of Understanding (MOUs) </w:t>
            </w:r>
            <w:r>
              <w:rPr>
                <w:sz w:val="20"/>
                <w:szCs w:val="20"/>
              </w:rPr>
              <w:t xml:space="preserve">between </w:t>
            </w:r>
            <w:r w:rsidRPr="007D7EE3">
              <w:rPr>
                <w:sz w:val="20"/>
                <w:szCs w:val="20"/>
              </w:rPr>
              <w:t>key Delta State ministries to provide human resources to form part of the CCCU and technical working groups.</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spacing w:after="0"/>
              <w:ind w:left="469"/>
              <w:jc w:val="left"/>
              <w:rPr>
                <w:sz w:val="20"/>
                <w:szCs w:val="20"/>
              </w:rPr>
            </w:pPr>
          </w:p>
          <w:p w:rsidR="00DE1DC9" w:rsidRPr="00424BFA" w:rsidRDefault="00DE1DC9" w:rsidP="00424BFA">
            <w:pPr>
              <w:spacing w:after="0"/>
              <w:ind w:left="469"/>
              <w:jc w:val="left"/>
              <w:rPr>
                <w:sz w:val="20"/>
                <w:szCs w:val="20"/>
              </w:rPr>
            </w:pPr>
            <w:r w:rsidRPr="007D7EE3">
              <w:rPr>
                <w:sz w:val="20"/>
                <w:szCs w:val="20"/>
              </w:rPr>
              <w:t>Build capacity within the public and private sector (including technicians) for undertaking quantitative environmental and climate change impact assessments</w:t>
            </w:r>
            <w:r>
              <w:rPr>
                <w:sz w:val="20"/>
                <w:szCs w:val="20"/>
              </w:rPr>
              <w:t>.</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spacing w:after="0"/>
              <w:ind w:left="469"/>
              <w:jc w:val="left"/>
              <w:rPr>
                <w:sz w:val="20"/>
                <w:szCs w:val="20"/>
              </w:rPr>
            </w:pPr>
          </w:p>
          <w:p w:rsidR="00DE1DC9" w:rsidRPr="00424BFA" w:rsidRDefault="00DE1DC9" w:rsidP="00424BFA">
            <w:pPr>
              <w:spacing w:after="0"/>
              <w:ind w:left="469"/>
              <w:jc w:val="left"/>
              <w:rPr>
                <w:sz w:val="20"/>
                <w:szCs w:val="20"/>
              </w:rPr>
            </w:pPr>
            <w:r w:rsidRPr="007D7EE3">
              <w:rPr>
                <w:sz w:val="20"/>
                <w:szCs w:val="20"/>
              </w:rPr>
              <w:t xml:space="preserve">Establish linkages for cross-learning with other large GHG mitigation and adaptation projects in Nigeria and other Nigerian states </w:t>
            </w:r>
            <w:r w:rsidRPr="007D7EE3">
              <w:rPr>
                <w:iCs/>
                <w:sz w:val="20"/>
                <w:szCs w:val="20"/>
              </w:rPr>
              <w:t>e.g. the proposed UNDP Niger Delta Conservation Project and the REDD+ project in Cross River State.</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nil"/>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spacing w:after="0"/>
              <w:ind w:left="469"/>
              <w:jc w:val="left"/>
              <w:rPr>
                <w:sz w:val="20"/>
                <w:szCs w:val="20"/>
              </w:rPr>
            </w:pPr>
          </w:p>
          <w:p w:rsidR="00DE1DC9" w:rsidRPr="007D7EE3" w:rsidRDefault="00DE1DC9" w:rsidP="00424BFA">
            <w:pPr>
              <w:spacing w:after="0"/>
              <w:ind w:left="469"/>
              <w:jc w:val="left"/>
              <w:rPr>
                <w:sz w:val="20"/>
                <w:szCs w:val="20"/>
              </w:rPr>
            </w:pPr>
            <w:r w:rsidRPr="002E2EE8">
              <w:rPr>
                <w:sz w:val="20"/>
                <w:szCs w:val="20"/>
              </w:rPr>
              <w:t>Collate</w:t>
            </w:r>
            <w:r w:rsidRPr="00F6086A">
              <w:rPr>
                <w:sz w:val="20"/>
                <w:szCs w:val="20"/>
              </w:rPr>
              <w:t xml:space="preserve"> information collected by technical working groups and develop a climate profile for </w:t>
            </w:r>
            <w:r w:rsidR="00B020DE">
              <w:rPr>
                <w:sz w:val="20"/>
                <w:szCs w:val="20"/>
              </w:rPr>
              <w:t>Delta State</w:t>
            </w:r>
            <w:r w:rsidRPr="00F6086A">
              <w:rPr>
                <w:sz w:val="20"/>
                <w:szCs w:val="20"/>
              </w:rPr>
              <w:t xml:space="preserve">. </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1"/>
              </w:numPr>
              <w:contextualSpacing/>
              <w:jc w:val="both"/>
              <w:rPr>
                <w:rFonts w:ascii="Arial" w:hAnsi="Arial" w:cs="Arial"/>
                <w:b/>
                <w:sz w:val="20"/>
                <w:szCs w:val="20"/>
              </w:rPr>
            </w:pPr>
            <w:r w:rsidRPr="00807C4F">
              <w:rPr>
                <w:rFonts w:ascii="Arial" w:hAnsi="Arial" w:cs="Arial"/>
                <w:b/>
                <w:sz w:val="20"/>
                <w:szCs w:val="20"/>
              </w:rPr>
              <w:t xml:space="preserve">Conduct in-depth, cross-sectoral studies on the nexus between environmental degradation and climate change impacts in </w:t>
            </w:r>
            <w:r w:rsidR="00B020DE">
              <w:rPr>
                <w:rFonts w:ascii="Arial" w:hAnsi="Arial" w:cs="Arial"/>
                <w:b/>
                <w:sz w:val="20"/>
                <w:szCs w:val="20"/>
              </w:rPr>
              <w:t>Delta State</w:t>
            </w:r>
            <w:r w:rsidRPr="00807C4F">
              <w:rPr>
                <w:rFonts w:ascii="Arial" w:hAnsi="Arial" w:cs="Arial"/>
                <w:b/>
                <w:sz w:val="20"/>
                <w:szCs w:val="20"/>
              </w:rPr>
              <w:t>.</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spacing w:after="0"/>
              <w:ind w:left="469"/>
              <w:jc w:val="left"/>
              <w:rPr>
                <w:sz w:val="20"/>
                <w:szCs w:val="20"/>
              </w:rPr>
            </w:pPr>
          </w:p>
          <w:p w:rsidR="00DE1DC9" w:rsidRPr="009D0C1B" w:rsidRDefault="00DE1DC9" w:rsidP="00424BFA">
            <w:pPr>
              <w:spacing w:after="0"/>
              <w:ind w:left="469"/>
              <w:jc w:val="left"/>
              <w:rPr>
                <w:sz w:val="20"/>
                <w:szCs w:val="20"/>
              </w:rPr>
            </w:pPr>
            <w:r w:rsidRPr="009D0C1B">
              <w:rPr>
                <w:sz w:val="20"/>
                <w:szCs w:val="20"/>
              </w:rPr>
              <w:t xml:space="preserve">Identify the most vulnerable regions and communities within Delta State, and present results in Geographic Information Systems (GIS) map-based formats. </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424BFA" w:rsidRDefault="00DE1DC9" w:rsidP="00424BFA">
            <w:pPr>
              <w:pStyle w:val="ListParagraph"/>
              <w:ind w:left="469"/>
              <w:contextualSpacing/>
              <w:jc w:val="both"/>
              <w:rPr>
                <w:rFonts w:ascii="Arial" w:hAnsi="Arial" w:cs="Arial"/>
                <w:sz w:val="20"/>
                <w:szCs w:val="20"/>
              </w:rPr>
            </w:pPr>
            <w:proofErr w:type="spellStart"/>
            <w:r w:rsidRPr="009D0C1B">
              <w:rPr>
                <w:rFonts w:ascii="Arial" w:hAnsi="Arial" w:cs="Arial"/>
                <w:sz w:val="20"/>
                <w:szCs w:val="20"/>
              </w:rPr>
              <w:t>Utilise</w:t>
            </w:r>
            <w:proofErr w:type="spellEnd"/>
            <w:r w:rsidRPr="009D0C1B">
              <w:rPr>
                <w:rFonts w:ascii="Arial" w:hAnsi="Arial" w:cs="Arial"/>
                <w:sz w:val="20"/>
                <w:szCs w:val="20"/>
              </w:rPr>
              <w:t xml:space="preserve"> the results of the studies to identify priority GHG mitigation and adaptation interventions (Output 3). </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424BFA" w:rsidRDefault="00DE1DC9" w:rsidP="00424BFA">
            <w:pPr>
              <w:pStyle w:val="ListParagraph"/>
              <w:ind w:left="469"/>
              <w:contextualSpacing/>
              <w:jc w:val="both"/>
              <w:rPr>
                <w:rFonts w:ascii="Arial" w:hAnsi="Arial" w:cs="Arial"/>
                <w:sz w:val="20"/>
                <w:szCs w:val="20"/>
              </w:rPr>
            </w:pPr>
            <w:r w:rsidRPr="009D0C1B">
              <w:rPr>
                <w:rFonts w:ascii="Arial" w:hAnsi="Arial" w:cs="Arial"/>
                <w:sz w:val="20"/>
                <w:szCs w:val="20"/>
              </w:rPr>
              <w:t xml:space="preserve">Collate and include information from the studies in the climate profile developed for </w:t>
            </w:r>
            <w:r w:rsidR="00B020DE">
              <w:rPr>
                <w:rFonts w:ascii="Arial" w:hAnsi="Arial" w:cs="Arial"/>
                <w:sz w:val="20"/>
                <w:szCs w:val="20"/>
              </w:rPr>
              <w:t>Delta State</w:t>
            </w:r>
            <w:r w:rsidRPr="009D0C1B">
              <w:rPr>
                <w:rFonts w:ascii="Arial" w:hAnsi="Arial" w:cs="Arial"/>
                <w:sz w:val="20"/>
                <w:szCs w:val="20"/>
              </w:rPr>
              <w:t>.</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E1DC9" w:rsidRPr="00424BFA"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1"/>
              </w:numPr>
              <w:contextualSpacing/>
              <w:jc w:val="both"/>
              <w:rPr>
                <w:rFonts w:ascii="Arial" w:hAnsi="Arial" w:cs="Arial"/>
                <w:b/>
                <w:sz w:val="20"/>
                <w:szCs w:val="20"/>
              </w:rPr>
            </w:pPr>
            <w:r w:rsidRPr="00424BFA">
              <w:rPr>
                <w:rFonts w:ascii="Arial" w:hAnsi="Arial" w:cs="Arial"/>
                <w:b/>
                <w:sz w:val="20"/>
                <w:szCs w:val="20"/>
              </w:rPr>
              <w:t>Establish linkages with the UNDP Niger Delta Project (see Past and Ongoing Activities Section).</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nil"/>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Pr="00424BFA"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1"/>
              </w:numPr>
              <w:contextualSpacing/>
              <w:jc w:val="both"/>
              <w:rPr>
                <w:rFonts w:ascii="Arial" w:hAnsi="Arial" w:cs="Arial"/>
                <w:b/>
                <w:sz w:val="20"/>
                <w:szCs w:val="20"/>
              </w:rPr>
            </w:pPr>
            <w:r w:rsidRPr="00424BFA">
              <w:rPr>
                <w:rFonts w:ascii="Arial" w:hAnsi="Arial" w:cs="Arial"/>
                <w:b/>
                <w:sz w:val="20"/>
                <w:szCs w:val="20"/>
              </w:rPr>
              <w:t xml:space="preserve">Develop the TORs for the quantification of present and future GHG emissions by sector in </w:t>
            </w:r>
            <w:r w:rsidR="00B020DE">
              <w:rPr>
                <w:rFonts w:ascii="Arial" w:hAnsi="Arial" w:cs="Arial"/>
                <w:b/>
                <w:sz w:val="20"/>
                <w:szCs w:val="20"/>
              </w:rPr>
              <w:t>Delta State</w:t>
            </w:r>
            <w:r w:rsidRPr="00424BFA">
              <w:rPr>
                <w:rFonts w:ascii="Arial" w:hAnsi="Arial" w:cs="Arial"/>
                <w:b/>
                <w:sz w:val="20"/>
                <w:szCs w:val="20"/>
              </w:rPr>
              <w:t xml:space="preserve">. </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left"/>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nil"/>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1128" w:type="dxa"/>
            <w:tcBorders>
              <w:top w:val="nil"/>
              <w:left w:val="dotted"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528"/>
        </w:trPr>
        <w:tc>
          <w:tcPr>
            <w:tcW w:w="13822" w:type="dxa"/>
            <w:gridSpan w:val="9"/>
            <w:tcBorders>
              <w:top w:val="nil"/>
              <w:left w:val="single" w:sz="8" w:space="0" w:color="auto"/>
              <w:bottom w:val="single" w:sz="4" w:space="0" w:color="auto"/>
              <w:right w:val="single" w:sz="4" w:space="0" w:color="auto"/>
            </w:tcBorders>
            <w:shd w:val="clear" w:color="000000" w:fill="D7E4BC"/>
            <w:vAlign w:val="bottom"/>
            <w:hideMark/>
          </w:tcPr>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p w:rsidR="00DE1DC9" w:rsidRPr="008B6F4F" w:rsidRDefault="00DE1DC9" w:rsidP="00BD2565">
            <w:pPr>
              <w:spacing w:after="0"/>
              <w:jc w:val="left"/>
              <w:rPr>
                <w:b/>
                <w:bCs/>
                <w:color w:val="000000"/>
                <w:sz w:val="20"/>
                <w:szCs w:val="20"/>
                <w:lang w:val="en-US" w:eastAsia="ja-JP"/>
              </w:rPr>
            </w:pPr>
            <w:r w:rsidRPr="008B6F4F">
              <w:rPr>
                <w:b/>
                <w:bCs/>
                <w:color w:val="000000"/>
                <w:sz w:val="20"/>
                <w:szCs w:val="20"/>
                <w:lang w:val="en-US" w:eastAsia="ja-JP"/>
              </w:rPr>
              <w:t> </w:t>
            </w:r>
            <w:r w:rsidRPr="008B6F4F">
              <w:rPr>
                <w:b/>
                <w:sz w:val="20"/>
                <w:szCs w:val="20"/>
              </w:rPr>
              <w:t xml:space="preserve">Output 2: Plans for GHG mitigation and adaptation interventions developed in Delta State, in both the public and private sector. </w:t>
            </w:r>
            <w:r w:rsidRPr="008B6F4F">
              <w:rPr>
                <w:b/>
                <w:bCs/>
                <w:color w:val="000000"/>
                <w:sz w:val="20"/>
                <w:szCs w:val="20"/>
                <w:lang w:val="en-US" w:eastAsia="ja-JP"/>
              </w:rPr>
              <w:t>  </w:t>
            </w:r>
          </w:p>
          <w:p w:rsidR="00DE1DC9" w:rsidRPr="007460EE" w:rsidRDefault="00DE1DC9" w:rsidP="00BD2565">
            <w:pPr>
              <w:spacing w:after="0"/>
              <w:jc w:val="center"/>
              <w:rPr>
                <w:b/>
                <w:bCs/>
                <w:color w:val="000000"/>
                <w:sz w:val="20"/>
                <w:szCs w:val="20"/>
                <w:lang w:val="en-US" w:eastAsia="ja-JP"/>
              </w:rPr>
            </w:pPr>
            <w:r w:rsidRPr="007460EE">
              <w:rPr>
                <w:b/>
                <w:bCs/>
                <w:color w:val="000000"/>
                <w:sz w:val="20"/>
                <w:szCs w:val="20"/>
                <w:lang w:val="en-US" w:eastAsia="ja-JP"/>
              </w:rPr>
              <w:t> </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Pr>
                <w:rFonts w:ascii="Arial" w:hAnsi="Arial" w:cs="Arial"/>
                <w:b/>
                <w:sz w:val="20"/>
                <w:szCs w:val="20"/>
              </w:rPr>
              <w:t>Develop a comprehensive</w:t>
            </w:r>
            <w:r w:rsidRPr="00EE2F75">
              <w:rPr>
                <w:rFonts w:ascii="Arial" w:hAnsi="Arial" w:cs="Arial"/>
                <w:b/>
                <w:sz w:val="20"/>
                <w:szCs w:val="20"/>
              </w:rPr>
              <w:t xml:space="preserve"> list of potential GHG mitigation and adaptation interventions for </w:t>
            </w:r>
            <w:r w:rsidR="00B020DE">
              <w:rPr>
                <w:rFonts w:ascii="Arial" w:hAnsi="Arial" w:cs="Arial"/>
                <w:b/>
                <w:sz w:val="20"/>
                <w:szCs w:val="20"/>
              </w:rPr>
              <w:t>Delta State</w:t>
            </w:r>
            <w:r w:rsidRPr="00EE2F75">
              <w:rPr>
                <w:rFonts w:ascii="Arial" w:hAnsi="Arial" w:cs="Arial"/>
                <w:b/>
                <w:sz w:val="20"/>
                <w:szCs w:val="20"/>
              </w:rPr>
              <w:t xml:space="preserve">. </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FFFFFF"/>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proofErr w:type="spellStart"/>
            <w:r w:rsidRPr="00EE2F75">
              <w:rPr>
                <w:rFonts w:ascii="Arial" w:hAnsi="Arial" w:cs="Arial"/>
                <w:b/>
                <w:sz w:val="20"/>
                <w:szCs w:val="20"/>
              </w:rPr>
              <w:t>Prioritise</w:t>
            </w:r>
            <w:proofErr w:type="spellEnd"/>
            <w:r w:rsidRPr="00EE2F75">
              <w:rPr>
                <w:rFonts w:ascii="Arial" w:hAnsi="Arial" w:cs="Arial"/>
                <w:b/>
                <w:sz w:val="20"/>
                <w:szCs w:val="20"/>
              </w:rPr>
              <w:t xml:space="preserve"> GHG mitigation and adaptation interventions within the </w:t>
            </w:r>
            <w:r w:rsidR="00824330">
              <w:rPr>
                <w:rFonts w:ascii="Arial" w:hAnsi="Arial" w:cs="Arial"/>
                <w:b/>
                <w:sz w:val="20"/>
                <w:szCs w:val="20"/>
              </w:rPr>
              <w:t>comprehensive</w:t>
            </w:r>
            <w:r w:rsidRPr="00EE2F75">
              <w:rPr>
                <w:rFonts w:ascii="Arial" w:hAnsi="Arial" w:cs="Arial"/>
                <w:b/>
                <w:sz w:val="20"/>
                <w:szCs w:val="20"/>
              </w:rPr>
              <w:t xml:space="preserve"> list developed in Activity 2.1. </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Pr="00424BFA" w:rsidRDefault="00DE1DC9" w:rsidP="00424BFA">
            <w:pPr>
              <w:pStyle w:val="ListParagraph"/>
              <w:ind w:left="469"/>
              <w:contextualSpacing/>
              <w:jc w:val="both"/>
              <w:rPr>
                <w:rFonts w:ascii="Arial" w:hAnsi="Arial" w:cs="Arial"/>
                <w:color w:val="000000"/>
                <w:sz w:val="20"/>
                <w:szCs w:val="20"/>
              </w:rPr>
            </w:pPr>
            <w:r w:rsidRPr="005657C0">
              <w:rPr>
                <w:rFonts w:ascii="Arial" w:hAnsi="Arial" w:cs="Arial"/>
                <w:sz w:val="20"/>
                <w:szCs w:val="20"/>
              </w:rPr>
              <w:t>Undertake cost-benefit analyses and calculate which IRRs will provide information related to the likely costs and potential returns of proposed interventions (working closely with the Economic Planning Ministry).</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Pr="00F6086A" w:rsidRDefault="00DE1DC9" w:rsidP="00424BFA">
            <w:pPr>
              <w:pStyle w:val="ListParagraph"/>
              <w:ind w:left="469"/>
              <w:contextualSpacing/>
              <w:jc w:val="both"/>
              <w:rPr>
                <w:rFonts w:ascii="Arial" w:hAnsi="Arial" w:cs="Arial"/>
                <w:sz w:val="20"/>
                <w:szCs w:val="20"/>
              </w:rPr>
            </w:pPr>
            <w:r w:rsidRPr="00EE2F75">
              <w:rPr>
                <w:rFonts w:ascii="Arial" w:hAnsi="Arial" w:cs="Arial"/>
                <w:sz w:val="20"/>
                <w:szCs w:val="20"/>
              </w:rPr>
              <w:t xml:space="preserve">Assess opportunities and constraints for the GHG mitigation and adaptation interventions based on: </w:t>
            </w:r>
            <w:proofErr w:type="spellStart"/>
            <w:r w:rsidRPr="00EE2F75">
              <w:rPr>
                <w:rFonts w:ascii="Arial" w:hAnsi="Arial" w:cs="Arial"/>
                <w:sz w:val="20"/>
                <w:szCs w:val="20"/>
              </w:rPr>
              <w:t>i</w:t>
            </w:r>
            <w:proofErr w:type="spellEnd"/>
            <w:r w:rsidRPr="00EE2F75">
              <w:rPr>
                <w:rFonts w:ascii="Arial" w:hAnsi="Arial" w:cs="Arial"/>
                <w:sz w:val="20"/>
                <w:szCs w:val="20"/>
              </w:rPr>
              <w:t>) information produced in Output 1; and ii) the GHG Mitigation Options Assessment for Nigeria (2000 – 2040).</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EE2F75">
              <w:rPr>
                <w:rFonts w:ascii="Arial" w:hAnsi="Arial" w:cs="Arial"/>
                <w:b/>
                <w:sz w:val="20"/>
                <w:szCs w:val="20"/>
              </w:rPr>
              <w:t xml:space="preserve">Conduct feasibility studies on five of the </w:t>
            </w:r>
            <w:proofErr w:type="spellStart"/>
            <w:r w:rsidRPr="00EE2F75">
              <w:rPr>
                <w:rFonts w:ascii="Arial" w:hAnsi="Arial" w:cs="Arial"/>
                <w:b/>
                <w:sz w:val="20"/>
                <w:szCs w:val="20"/>
              </w:rPr>
              <w:t>prioritised</w:t>
            </w:r>
            <w:proofErr w:type="spellEnd"/>
            <w:r w:rsidRPr="00EE2F75">
              <w:rPr>
                <w:rFonts w:ascii="Arial" w:hAnsi="Arial" w:cs="Arial"/>
                <w:b/>
                <w:sz w:val="20"/>
                <w:szCs w:val="20"/>
              </w:rPr>
              <w:t xml:space="preserve"> interventions.</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EE2F75">
              <w:rPr>
                <w:rFonts w:ascii="Arial" w:hAnsi="Arial" w:cs="Arial"/>
                <w:b/>
                <w:sz w:val="20"/>
                <w:szCs w:val="20"/>
              </w:rPr>
              <w:t xml:space="preserve">Develop </w:t>
            </w:r>
            <w:r w:rsidR="00824330">
              <w:rPr>
                <w:rFonts w:ascii="Arial" w:hAnsi="Arial" w:cs="Arial"/>
                <w:b/>
                <w:sz w:val="20"/>
                <w:szCs w:val="20"/>
              </w:rPr>
              <w:t>TOR</w:t>
            </w:r>
            <w:r w:rsidRPr="00EE2F75">
              <w:rPr>
                <w:rFonts w:ascii="Arial" w:hAnsi="Arial" w:cs="Arial"/>
                <w:b/>
                <w:sz w:val="20"/>
                <w:szCs w:val="20"/>
              </w:rPr>
              <w:t xml:space="preserve">s for feasibility studies for an additional five of the </w:t>
            </w:r>
            <w:proofErr w:type="spellStart"/>
            <w:r w:rsidRPr="00EE2F75">
              <w:rPr>
                <w:rFonts w:ascii="Arial" w:hAnsi="Arial" w:cs="Arial"/>
                <w:b/>
                <w:sz w:val="20"/>
                <w:szCs w:val="20"/>
              </w:rPr>
              <w:t>prioritised</w:t>
            </w:r>
            <w:proofErr w:type="spellEnd"/>
            <w:r w:rsidRPr="00EE2F75">
              <w:rPr>
                <w:rFonts w:ascii="Arial" w:hAnsi="Arial" w:cs="Arial"/>
                <w:b/>
                <w:sz w:val="20"/>
                <w:szCs w:val="20"/>
              </w:rPr>
              <w:t xml:space="preserve"> interventions.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EE2F75">
              <w:rPr>
                <w:rFonts w:ascii="Arial" w:hAnsi="Arial" w:cs="Arial"/>
                <w:b/>
                <w:sz w:val="20"/>
                <w:szCs w:val="20"/>
              </w:rPr>
              <w:t xml:space="preserve">Develop bankable business plans for three of the </w:t>
            </w:r>
            <w:r w:rsidRPr="00EE2F75">
              <w:rPr>
                <w:rFonts w:ascii="Arial" w:hAnsi="Arial" w:cs="Arial"/>
                <w:b/>
                <w:sz w:val="20"/>
                <w:szCs w:val="20"/>
              </w:rPr>
              <w:lastRenderedPageBreak/>
              <w:t xml:space="preserve">interventions for which feasibility studies were conducted.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EE2F75">
              <w:rPr>
                <w:rFonts w:ascii="Arial" w:hAnsi="Arial" w:cs="Arial"/>
                <w:b/>
                <w:sz w:val="20"/>
                <w:szCs w:val="20"/>
              </w:rPr>
              <w:t>Identify and consult stakeholders within government, private sector, NGO sector and civil society on the priority interventions</w:t>
            </w:r>
            <w:r w:rsidR="00424BFA">
              <w:rPr>
                <w:rFonts w:ascii="Arial" w:hAnsi="Arial" w:cs="Arial"/>
                <w:b/>
                <w:sz w:val="20"/>
                <w:szCs w:val="20"/>
              </w:rPr>
              <w:t>.</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EE2F75">
              <w:rPr>
                <w:rFonts w:ascii="Arial" w:hAnsi="Arial" w:cs="Arial"/>
                <w:b/>
                <w:sz w:val="20"/>
                <w:szCs w:val="20"/>
              </w:rPr>
              <w:t>Assess the capacity of different sectors to implement the priority interventions.</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7C24EF">
              <w:rPr>
                <w:rFonts w:ascii="Arial" w:hAnsi="Arial" w:cs="Arial"/>
                <w:b/>
                <w:sz w:val="20"/>
                <w:szCs w:val="20"/>
              </w:rPr>
              <w:t xml:space="preserve">Build capacity for the implementation of GHG mitigation and adaptation interventions where appropriate. </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Pr="00424BFA" w:rsidRDefault="00DE1DC9" w:rsidP="00424BFA">
            <w:pPr>
              <w:pStyle w:val="ListParagraph"/>
              <w:ind w:left="469"/>
              <w:contextualSpacing/>
              <w:jc w:val="both"/>
              <w:rPr>
                <w:rFonts w:ascii="Arial" w:hAnsi="Arial" w:cs="Arial"/>
                <w:sz w:val="20"/>
                <w:szCs w:val="20"/>
              </w:rPr>
            </w:pPr>
            <w:r w:rsidRPr="005657C0">
              <w:rPr>
                <w:rFonts w:ascii="Arial" w:hAnsi="Arial" w:cs="Arial"/>
                <w:sz w:val="20"/>
                <w:szCs w:val="20"/>
              </w:rPr>
              <w:t>Conduct training on the development of business plans for priority interventions.</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Pr="00F6086A" w:rsidRDefault="00DE1DC9" w:rsidP="00BD2565">
            <w:pPr>
              <w:pStyle w:val="ListParagraph"/>
              <w:ind w:left="469"/>
              <w:contextualSpacing/>
              <w:jc w:val="both"/>
              <w:rPr>
                <w:rFonts w:ascii="Arial" w:hAnsi="Arial" w:cs="Arial"/>
                <w:b/>
                <w:color w:val="000000"/>
                <w:sz w:val="20"/>
                <w:szCs w:val="20"/>
              </w:rPr>
            </w:pPr>
          </w:p>
          <w:p w:rsidR="00DE1DC9" w:rsidRPr="00424BFA" w:rsidRDefault="00DE1DC9" w:rsidP="00A16707">
            <w:pPr>
              <w:pStyle w:val="ListParagraph"/>
              <w:numPr>
                <w:ilvl w:val="0"/>
                <w:numId w:val="42"/>
              </w:numPr>
              <w:contextualSpacing/>
              <w:jc w:val="both"/>
              <w:rPr>
                <w:rFonts w:ascii="Arial" w:hAnsi="Arial" w:cs="Arial"/>
                <w:b/>
                <w:color w:val="000000"/>
                <w:sz w:val="20"/>
                <w:szCs w:val="20"/>
              </w:rPr>
            </w:pPr>
            <w:r w:rsidRPr="00EE2F75">
              <w:rPr>
                <w:rFonts w:ascii="Arial" w:hAnsi="Arial" w:cs="Arial"/>
                <w:b/>
                <w:sz w:val="20"/>
                <w:szCs w:val="20"/>
              </w:rPr>
              <w:t>Identify innovative funding mechanisms for the priority interventions.</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424BFA" w:rsidRDefault="00DE1DC9" w:rsidP="00424BFA">
            <w:pPr>
              <w:pStyle w:val="ListParagraph"/>
              <w:ind w:left="469"/>
              <w:contextualSpacing/>
              <w:jc w:val="both"/>
              <w:rPr>
                <w:rFonts w:ascii="Arial" w:hAnsi="Arial" w:cs="Arial"/>
                <w:i/>
                <w:sz w:val="20"/>
                <w:szCs w:val="20"/>
              </w:rPr>
            </w:pPr>
            <w:r w:rsidRPr="00EE2F75">
              <w:rPr>
                <w:rFonts w:ascii="Arial" w:hAnsi="Arial" w:cs="Arial"/>
                <w:sz w:val="20"/>
                <w:szCs w:val="20"/>
              </w:rPr>
              <w:t>Build capacity of the public and private sector to access the innovative funding mechanisms (e.g. training in funding proposal writing as well as in PDD design and development). This will also involve linking with the TRAIN campaign (see Past and Ongoing Activities Section)</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424BFA" w:rsidRDefault="00DE1DC9" w:rsidP="00424BFA">
            <w:pPr>
              <w:pStyle w:val="ListParagraph"/>
              <w:ind w:left="469"/>
              <w:contextualSpacing/>
              <w:jc w:val="both"/>
              <w:rPr>
                <w:rFonts w:ascii="Arial" w:hAnsi="Arial" w:cs="Arial"/>
                <w:sz w:val="20"/>
                <w:szCs w:val="20"/>
              </w:rPr>
            </w:pPr>
            <w:r w:rsidRPr="00EE2F75">
              <w:rPr>
                <w:rFonts w:ascii="Arial" w:hAnsi="Arial" w:cs="Arial"/>
                <w:sz w:val="20"/>
                <w:szCs w:val="20"/>
              </w:rPr>
              <w:t>Advise Delta State decision-makers on the most appropriate funding mechanisms for undertaking the identified high priority interventions.</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EE2F75">
              <w:rPr>
                <w:rFonts w:ascii="Arial" w:hAnsi="Arial" w:cs="Arial"/>
                <w:b/>
                <w:sz w:val="20"/>
                <w:szCs w:val="20"/>
              </w:rPr>
              <w:t>Create an enabling policy and institutional environment for GHG mitigation and adaptation interventions.</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424BFA" w:rsidRDefault="00DE1DC9" w:rsidP="00424BFA">
            <w:pPr>
              <w:pStyle w:val="ListParagraph"/>
              <w:ind w:left="469"/>
              <w:contextualSpacing/>
              <w:jc w:val="both"/>
              <w:rPr>
                <w:rFonts w:ascii="Arial" w:hAnsi="Arial" w:cs="Arial"/>
                <w:sz w:val="20"/>
                <w:szCs w:val="20"/>
              </w:rPr>
            </w:pPr>
            <w:r w:rsidRPr="002C1079">
              <w:rPr>
                <w:rFonts w:ascii="Arial" w:hAnsi="Arial" w:cs="Arial"/>
                <w:sz w:val="20"/>
                <w:szCs w:val="20"/>
              </w:rPr>
              <w:t>Review existing policies, legislation and institutional arrangements pertinent to large-scale cross-sectoral interventions.</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F6086A" w:rsidRDefault="00DE1DC9" w:rsidP="00424BFA">
            <w:pPr>
              <w:pStyle w:val="ListParagraph"/>
              <w:ind w:left="469"/>
              <w:contextualSpacing/>
              <w:jc w:val="both"/>
              <w:rPr>
                <w:rFonts w:ascii="Arial" w:hAnsi="Arial" w:cs="Arial"/>
                <w:sz w:val="20"/>
                <w:szCs w:val="20"/>
              </w:rPr>
            </w:pPr>
            <w:r w:rsidRPr="002C1079">
              <w:rPr>
                <w:rFonts w:ascii="Arial" w:hAnsi="Arial" w:cs="Arial"/>
                <w:sz w:val="20"/>
                <w:szCs w:val="20"/>
              </w:rPr>
              <w:t xml:space="preserve">Propose revisions to policy and legislation that will </w:t>
            </w:r>
            <w:proofErr w:type="spellStart"/>
            <w:r w:rsidRPr="002C1079">
              <w:rPr>
                <w:rFonts w:ascii="Arial" w:hAnsi="Arial" w:cs="Arial"/>
                <w:sz w:val="20"/>
                <w:szCs w:val="20"/>
              </w:rPr>
              <w:t>catalyse</w:t>
            </w:r>
            <w:proofErr w:type="spellEnd"/>
            <w:r w:rsidRPr="002C1079">
              <w:rPr>
                <w:rFonts w:ascii="Arial" w:hAnsi="Arial" w:cs="Arial"/>
                <w:sz w:val="20"/>
                <w:szCs w:val="20"/>
              </w:rPr>
              <w:t xml:space="preserve"> GHG mitigation and adaptation interventions.</w:t>
            </w:r>
          </w:p>
        </w:tc>
        <w:tc>
          <w:tcPr>
            <w:tcW w:w="904" w:type="dxa"/>
            <w:tcBorders>
              <w:top w:val="nil"/>
              <w:left w:val="nil"/>
              <w:bottom w:val="single" w:sz="4" w:space="0" w:color="auto"/>
              <w:right w:val="single" w:sz="4" w:space="0" w:color="auto"/>
            </w:tcBorders>
            <w:shd w:val="clear" w:color="auto" w:fill="FFFFFF"/>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sz w:val="20"/>
                <w:szCs w:val="20"/>
              </w:rPr>
            </w:pPr>
          </w:p>
          <w:p w:rsidR="00DE1DC9" w:rsidRPr="00424BFA" w:rsidRDefault="00DE1DC9" w:rsidP="00424BFA">
            <w:pPr>
              <w:pStyle w:val="ListParagraph"/>
              <w:ind w:left="469"/>
              <w:contextualSpacing/>
              <w:jc w:val="both"/>
              <w:rPr>
                <w:rFonts w:ascii="Arial" w:hAnsi="Arial" w:cs="Arial"/>
                <w:sz w:val="20"/>
                <w:szCs w:val="20"/>
              </w:rPr>
            </w:pPr>
            <w:r w:rsidRPr="005657C0">
              <w:rPr>
                <w:rFonts w:ascii="Arial" w:hAnsi="Arial" w:cs="Arial"/>
                <w:sz w:val="20"/>
                <w:szCs w:val="20"/>
              </w:rPr>
              <w:lastRenderedPageBreak/>
              <w:t xml:space="preserve">Assess and develop structures for the flow of funds in REDD+ projects, and other GHG mitigation projects i.e. determine ownership of CERs and how funds will flow to community beneficiaries. </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2C1079">
              <w:rPr>
                <w:rFonts w:ascii="Arial" w:hAnsi="Arial" w:cs="Arial"/>
                <w:b/>
                <w:sz w:val="20"/>
                <w:szCs w:val="20"/>
              </w:rPr>
              <w:t xml:space="preserve">Develop a set of scientifically-based guidelines, protocols and best practices for environmental management (including oil spill clean ups) and restoration projects. This activity will be linked to the cumulative impacts assessment to be undertaken within </w:t>
            </w:r>
            <w:r w:rsidR="00B020DE">
              <w:rPr>
                <w:rFonts w:ascii="Arial" w:hAnsi="Arial" w:cs="Arial"/>
                <w:b/>
                <w:sz w:val="20"/>
                <w:szCs w:val="20"/>
              </w:rPr>
              <w:t>Delta State</w:t>
            </w:r>
            <w:r w:rsidRPr="002C1079">
              <w:rPr>
                <w:rFonts w:ascii="Arial" w:hAnsi="Arial" w:cs="Arial"/>
                <w:b/>
                <w:sz w:val="20"/>
                <w:szCs w:val="20"/>
              </w:rPr>
              <w:t>.</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365F91"/>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2C1079">
              <w:rPr>
                <w:rFonts w:ascii="Arial" w:hAnsi="Arial" w:cs="Arial"/>
                <w:b/>
                <w:sz w:val="20"/>
                <w:szCs w:val="20"/>
              </w:rPr>
              <w:t>Based on activities above, develop a Climate Change Strategy and Integrated Territorial Climate Plan (ITCP) for guiding bankable GHG mitigation and adaptation interventions in the public and private sector of Delta State.</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2"/>
              </w:numPr>
              <w:contextualSpacing/>
              <w:jc w:val="both"/>
              <w:rPr>
                <w:rFonts w:ascii="Arial" w:hAnsi="Arial" w:cs="Arial"/>
                <w:b/>
                <w:sz w:val="20"/>
                <w:szCs w:val="20"/>
              </w:rPr>
            </w:pPr>
            <w:r w:rsidRPr="002C1079">
              <w:rPr>
                <w:rFonts w:ascii="Arial" w:hAnsi="Arial" w:cs="Arial"/>
                <w:b/>
                <w:sz w:val="20"/>
                <w:szCs w:val="20"/>
              </w:rPr>
              <w:t>Mainstream the ITCP principles into key sectors</w:t>
            </w:r>
            <w:r w:rsidRPr="002C1079">
              <w:rPr>
                <w:rStyle w:val="FootnoteReference"/>
                <w:b/>
              </w:rPr>
              <w:footnoteReference w:id="193"/>
            </w:r>
            <w:r w:rsidRPr="002C1079">
              <w:rPr>
                <w:rFonts w:ascii="Arial" w:hAnsi="Arial" w:cs="Arial"/>
                <w:b/>
                <w:sz w:val="20"/>
                <w:szCs w:val="20"/>
              </w:rPr>
              <w:t xml:space="preserve"> in Delta State (including the three districts: Delta North, Delta South and Delta Central) and into national planning, policy-making and decision-making (see Output 4).</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8" w:space="0" w:color="auto"/>
              <w:left w:val="single" w:sz="4" w:space="0" w:color="auto"/>
              <w:bottom w:val="single" w:sz="4" w:space="0" w:color="000000"/>
              <w:right w:val="single" w:sz="4" w:space="0" w:color="auto"/>
            </w:tcBorders>
            <w:noWrap/>
            <w:vAlign w:val="center"/>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13822" w:type="dxa"/>
            <w:gridSpan w:val="9"/>
            <w:tcBorders>
              <w:top w:val="nil"/>
              <w:left w:val="single" w:sz="8" w:space="0" w:color="auto"/>
              <w:bottom w:val="single" w:sz="4" w:space="0" w:color="auto"/>
              <w:right w:val="single" w:sz="4" w:space="0" w:color="auto"/>
            </w:tcBorders>
            <w:shd w:val="clear" w:color="000000" w:fill="D7E4BC"/>
            <w:vAlign w:val="bottom"/>
            <w:hideMark/>
          </w:tcPr>
          <w:p w:rsidR="00DE1DC9" w:rsidRDefault="00DE1DC9" w:rsidP="00BD2565">
            <w:pPr>
              <w:spacing w:after="0"/>
              <w:rPr>
                <w:b/>
                <w:sz w:val="20"/>
                <w:szCs w:val="20"/>
              </w:rPr>
            </w:pPr>
          </w:p>
          <w:p w:rsidR="00DE1DC9" w:rsidRPr="002E2EE8" w:rsidRDefault="00DE1DC9" w:rsidP="00BD2565">
            <w:pPr>
              <w:spacing w:after="0"/>
              <w:rPr>
                <w:b/>
                <w:sz w:val="20"/>
                <w:szCs w:val="20"/>
              </w:rPr>
            </w:pPr>
            <w:r w:rsidRPr="002E2EE8">
              <w:rPr>
                <w:b/>
                <w:sz w:val="20"/>
                <w:szCs w:val="20"/>
              </w:rPr>
              <w:t xml:space="preserve">Output 3: GHG mitigation and adaptation interventions piloted in communities most vulnerable to climate change impacts. </w:t>
            </w:r>
          </w:p>
          <w:p w:rsidR="00DE1DC9" w:rsidRPr="00E20729" w:rsidRDefault="00DE1DC9" w:rsidP="00BD2565">
            <w:pPr>
              <w:spacing w:after="0"/>
              <w:jc w:val="center"/>
              <w:rPr>
                <w:color w:val="000000"/>
                <w:sz w:val="20"/>
                <w:szCs w:val="20"/>
                <w:lang w:val="en-US" w:eastAsia="ja-JP"/>
              </w:rPr>
            </w:pPr>
            <w:r w:rsidRPr="007460EE">
              <w:rPr>
                <w:b/>
                <w:bCs/>
                <w:color w:val="000000"/>
                <w:sz w:val="20"/>
                <w:szCs w:val="20"/>
                <w:lang w:val="en-US" w:eastAsia="ja-JP"/>
              </w:rPr>
              <w:t>  </w:t>
            </w: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3"/>
              </w:numPr>
              <w:tabs>
                <w:tab w:val="clear" w:pos="720"/>
                <w:tab w:val="num" w:pos="328"/>
              </w:tabs>
              <w:ind w:left="328"/>
              <w:contextualSpacing/>
              <w:jc w:val="both"/>
              <w:rPr>
                <w:rFonts w:ascii="Arial" w:hAnsi="Arial" w:cs="Arial"/>
                <w:b/>
                <w:sz w:val="20"/>
                <w:szCs w:val="20"/>
              </w:rPr>
            </w:pPr>
            <w:r w:rsidRPr="00561A89">
              <w:rPr>
                <w:rFonts w:ascii="Arial" w:hAnsi="Arial" w:cs="Arial"/>
                <w:b/>
                <w:sz w:val="20"/>
                <w:szCs w:val="20"/>
              </w:rPr>
              <w:t>Identify potential partner projects and public private partnerships in order to access scope for additional funding for this intervention and/or to bolt this intervention onto an ongoing activity.</w:t>
            </w:r>
          </w:p>
        </w:tc>
        <w:tc>
          <w:tcPr>
            <w:tcW w:w="904" w:type="dxa"/>
            <w:tcBorders>
              <w:top w:val="nil"/>
              <w:left w:val="nil"/>
              <w:bottom w:val="single" w:sz="4" w:space="0" w:color="auto"/>
              <w:right w:val="single" w:sz="4" w:space="0" w:color="auto"/>
            </w:tcBorders>
            <w:shd w:val="clear" w:color="000000" w:fill="3760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3"/>
              </w:numPr>
              <w:tabs>
                <w:tab w:val="clear" w:pos="720"/>
                <w:tab w:val="num" w:pos="328"/>
              </w:tabs>
              <w:ind w:left="328"/>
              <w:contextualSpacing/>
              <w:jc w:val="both"/>
              <w:rPr>
                <w:rFonts w:ascii="Arial" w:hAnsi="Arial" w:cs="Arial"/>
                <w:b/>
                <w:sz w:val="20"/>
                <w:szCs w:val="20"/>
              </w:rPr>
            </w:pPr>
            <w:r w:rsidRPr="00561A89">
              <w:rPr>
                <w:rFonts w:ascii="Arial" w:hAnsi="Arial" w:cs="Arial"/>
                <w:b/>
                <w:sz w:val="20"/>
                <w:szCs w:val="20"/>
              </w:rPr>
              <w:t>Identify demonstration site(s) following a transparent and participatory process. Communities should be nominated, for example, to avoid potential inter-community conflict. This should also be based on the mapping exercise undertaken through Output 1.</w:t>
            </w: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tcBorders>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3"/>
              </w:numPr>
              <w:tabs>
                <w:tab w:val="clear" w:pos="720"/>
                <w:tab w:val="num" w:pos="328"/>
              </w:tabs>
              <w:ind w:left="328"/>
              <w:contextualSpacing/>
              <w:jc w:val="both"/>
              <w:rPr>
                <w:rFonts w:ascii="Arial" w:hAnsi="Arial" w:cs="Arial"/>
                <w:b/>
                <w:sz w:val="20"/>
                <w:szCs w:val="20"/>
              </w:rPr>
            </w:pPr>
            <w:r w:rsidRPr="00561A89">
              <w:rPr>
                <w:rFonts w:ascii="Arial" w:hAnsi="Arial" w:cs="Arial"/>
                <w:b/>
                <w:sz w:val="20"/>
                <w:szCs w:val="20"/>
              </w:rPr>
              <w:t xml:space="preserve">Implement </w:t>
            </w:r>
            <w:r>
              <w:rPr>
                <w:rFonts w:ascii="Arial" w:hAnsi="Arial" w:cs="Arial"/>
                <w:b/>
                <w:sz w:val="20"/>
                <w:szCs w:val="20"/>
              </w:rPr>
              <w:t xml:space="preserve">the </w:t>
            </w:r>
            <w:r w:rsidRPr="00561A89">
              <w:rPr>
                <w:rFonts w:ascii="Arial" w:hAnsi="Arial" w:cs="Arial"/>
                <w:b/>
                <w:sz w:val="20"/>
                <w:szCs w:val="20"/>
              </w:rPr>
              <w:t xml:space="preserve">intervention based on consultation with local </w:t>
            </w:r>
            <w:r w:rsidRPr="00561A89">
              <w:rPr>
                <w:rFonts w:ascii="Arial" w:hAnsi="Arial" w:cs="Arial"/>
                <w:b/>
                <w:sz w:val="20"/>
                <w:szCs w:val="20"/>
              </w:rPr>
              <w:lastRenderedPageBreak/>
              <w:t>authorities and communities.</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3"/>
              </w:numPr>
              <w:tabs>
                <w:tab w:val="clear" w:pos="720"/>
                <w:tab w:val="num" w:pos="328"/>
              </w:tabs>
              <w:ind w:left="328"/>
              <w:contextualSpacing/>
              <w:jc w:val="both"/>
              <w:rPr>
                <w:rFonts w:ascii="Arial" w:hAnsi="Arial" w:cs="Arial"/>
                <w:b/>
                <w:sz w:val="20"/>
                <w:szCs w:val="20"/>
              </w:rPr>
            </w:pPr>
            <w:r w:rsidRPr="00561A89">
              <w:rPr>
                <w:rFonts w:ascii="Arial" w:hAnsi="Arial" w:cs="Arial"/>
                <w:b/>
                <w:sz w:val="20"/>
                <w:szCs w:val="20"/>
              </w:rPr>
              <w:t>Establish a monitoring system for implemented actions to determine their relative success and cost-effectiveness. Where possible, this should be undertaken by local NGOs.</w:t>
            </w:r>
          </w:p>
        </w:tc>
        <w:tc>
          <w:tcPr>
            <w:tcW w:w="904" w:type="dxa"/>
            <w:tcBorders>
              <w:top w:val="nil"/>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color w:val="000000"/>
                <w:sz w:val="20"/>
                <w:szCs w:val="20"/>
                <w:lang w:val="en-US" w:eastAsia="ja-JP"/>
              </w:rPr>
            </w:pPr>
          </w:p>
        </w:tc>
        <w:tc>
          <w:tcPr>
            <w:tcW w:w="904" w:type="dxa"/>
            <w:tcBorders>
              <w:top w:val="single" w:sz="4" w:space="0" w:color="auto"/>
              <w:left w:val="single" w:sz="4" w:space="0" w:color="auto"/>
              <w:bottom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1128" w:type="dxa"/>
            <w:tcBorders>
              <w:top w:val="nil"/>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nil"/>
              <w:left w:val="nil"/>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272" w:type="dxa"/>
            <w:tcBorders>
              <w:top w:val="nil"/>
              <w:left w:val="nil"/>
              <w:bottom w:val="nil"/>
              <w:right w:val="nil"/>
            </w:tcBorders>
            <w:shd w:val="clear" w:color="auto" w:fill="auto"/>
            <w:noWrap/>
            <w:vAlign w:val="bottom"/>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13822" w:type="dxa"/>
            <w:gridSpan w:val="9"/>
            <w:tcBorders>
              <w:top w:val="single" w:sz="8" w:space="0" w:color="auto"/>
              <w:left w:val="single" w:sz="8" w:space="0" w:color="auto"/>
              <w:bottom w:val="single" w:sz="4" w:space="0" w:color="auto"/>
              <w:right w:val="single" w:sz="4" w:space="0" w:color="auto"/>
            </w:tcBorders>
            <w:shd w:val="clear" w:color="000000" w:fill="D7E4BC"/>
            <w:vAlign w:val="bottom"/>
            <w:hideMark/>
          </w:tcPr>
          <w:p w:rsidR="00DE1DC9" w:rsidRDefault="00DE1DC9" w:rsidP="00BD2565">
            <w:pPr>
              <w:spacing w:after="0"/>
              <w:rPr>
                <w:b/>
                <w:sz w:val="20"/>
                <w:szCs w:val="20"/>
              </w:rPr>
            </w:pPr>
          </w:p>
          <w:p w:rsidR="00DE1DC9" w:rsidRPr="002E2EE8" w:rsidRDefault="00DE1DC9" w:rsidP="00BD2565">
            <w:pPr>
              <w:spacing w:after="0"/>
              <w:rPr>
                <w:b/>
                <w:sz w:val="20"/>
                <w:szCs w:val="20"/>
              </w:rPr>
            </w:pPr>
            <w:r w:rsidRPr="002E2EE8">
              <w:rPr>
                <w:b/>
                <w:sz w:val="20"/>
                <w:szCs w:val="20"/>
              </w:rPr>
              <w:t>Output 4: Best practices for development of GHG mitigation and adaptation interventions disseminated to national government and to local authorities in other states within the Niger Delta.</w:t>
            </w:r>
          </w:p>
          <w:p w:rsidR="00DE1DC9" w:rsidRPr="007460EE" w:rsidRDefault="00DE1DC9" w:rsidP="00BD2565">
            <w:pPr>
              <w:spacing w:after="0"/>
              <w:jc w:val="center"/>
              <w:rPr>
                <w:b/>
                <w:bCs/>
                <w:color w:val="000000"/>
                <w:sz w:val="20"/>
                <w:szCs w:val="20"/>
                <w:lang w:val="en-US" w:eastAsia="ja-JP"/>
              </w:rPr>
            </w:pPr>
            <w:r w:rsidRPr="007460EE">
              <w:rPr>
                <w:color w:val="000000"/>
                <w:sz w:val="20"/>
                <w:szCs w:val="20"/>
                <w:lang w:val="en-US" w:eastAsia="ja-JP"/>
              </w:rPr>
              <w:t> </w:t>
            </w:r>
          </w:p>
        </w:tc>
        <w:tc>
          <w:tcPr>
            <w:tcW w:w="272" w:type="dxa"/>
            <w:noWrap/>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424BFA" w:rsidP="00A16707">
            <w:pPr>
              <w:pStyle w:val="ListParagraph"/>
              <w:numPr>
                <w:ilvl w:val="0"/>
                <w:numId w:val="44"/>
              </w:numPr>
              <w:tabs>
                <w:tab w:val="clear" w:pos="720"/>
                <w:tab w:val="num" w:pos="328"/>
              </w:tabs>
              <w:ind w:left="328"/>
              <w:contextualSpacing/>
              <w:jc w:val="both"/>
              <w:rPr>
                <w:rFonts w:ascii="Arial" w:hAnsi="Arial" w:cs="Arial"/>
                <w:b/>
                <w:sz w:val="20"/>
                <w:szCs w:val="20"/>
              </w:rPr>
            </w:pPr>
            <w:r>
              <w:rPr>
                <w:rFonts w:ascii="Arial" w:hAnsi="Arial" w:cs="Arial"/>
                <w:b/>
                <w:sz w:val="20"/>
                <w:szCs w:val="20"/>
              </w:rPr>
              <w:t xml:space="preserve">Present </w:t>
            </w:r>
            <w:r w:rsidR="00DE1DC9" w:rsidRPr="00561A89">
              <w:rPr>
                <w:rFonts w:ascii="Arial" w:hAnsi="Arial" w:cs="Arial"/>
                <w:b/>
                <w:sz w:val="20"/>
                <w:szCs w:val="20"/>
              </w:rPr>
              <w:t>the TACC programme results to parliamentarian working groups.</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272" w:type="dxa"/>
            <w:noWrap/>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4"/>
              </w:numPr>
              <w:ind w:left="469" w:hanging="425"/>
              <w:contextualSpacing/>
              <w:jc w:val="both"/>
              <w:rPr>
                <w:rFonts w:ascii="Arial" w:hAnsi="Arial" w:cs="Arial"/>
                <w:b/>
                <w:sz w:val="20"/>
                <w:szCs w:val="20"/>
              </w:rPr>
            </w:pPr>
            <w:r w:rsidRPr="00561A89">
              <w:rPr>
                <w:rFonts w:ascii="Arial" w:hAnsi="Arial" w:cs="Arial"/>
                <w:b/>
                <w:sz w:val="20"/>
                <w:szCs w:val="20"/>
              </w:rPr>
              <w:t xml:space="preserve">Develop modules for school and university curricula on GHG mitigation and adaptation options for Delta States (establish linkages and learn lessons from the BNRCC youth programme within </w:t>
            </w:r>
            <w:r w:rsidR="00B020DE">
              <w:rPr>
                <w:rFonts w:ascii="Arial" w:hAnsi="Arial" w:cs="Arial"/>
                <w:b/>
                <w:sz w:val="20"/>
                <w:szCs w:val="20"/>
              </w:rPr>
              <w:t>Delta State</w:t>
            </w:r>
            <w:r w:rsidRPr="00561A89">
              <w:rPr>
                <w:rFonts w:ascii="Arial" w:hAnsi="Arial" w:cs="Arial"/>
                <w:b/>
                <w:sz w:val="20"/>
                <w:szCs w:val="20"/>
              </w:rPr>
              <w:t>).</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272" w:type="dxa"/>
            <w:noWrap/>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4"/>
              </w:numPr>
              <w:ind w:left="469" w:hanging="425"/>
              <w:contextualSpacing/>
              <w:jc w:val="both"/>
              <w:rPr>
                <w:rFonts w:ascii="Arial" w:hAnsi="Arial" w:cs="Arial"/>
                <w:b/>
                <w:sz w:val="20"/>
                <w:szCs w:val="20"/>
              </w:rPr>
            </w:pPr>
            <w:r w:rsidRPr="00561A89">
              <w:rPr>
                <w:rFonts w:ascii="Arial" w:hAnsi="Arial" w:cs="Arial"/>
                <w:b/>
                <w:sz w:val="20"/>
                <w:szCs w:val="20"/>
              </w:rPr>
              <w:t xml:space="preserve">Produce radio broadcasts and TV programmes on GHG mitigation and adaptation opportunities in </w:t>
            </w:r>
            <w:r w:rsidR="00B020DE">
              <w:rPr>
                <w:rFonts w:ascii="Arial" w:hAnsi="Arial" w:cs="Arial"/>
                <w:b/>
                <w:sz w:val="20"/>
                <w:szCs w:val="20"/>
              </w:rPr>
              <w:t>Delta State</w:t>
            </w:r>
            <w:r w:rsidRPr="00561A89">
              <w:rPr>
                <w:rFonts w:ascii="Arial" w:hAnsi="Arial" w:cs="Arial"/>
                <w:b/>
                <w:sz w:val="20"/>
                <w:szCs w:val="20"/>
              </w:rPr>
              <w:t>s.</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272" w:type="dxa"/>
            <w:noWrap/>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4"/>
              </w:numPr>
              <w:ind w:left="469" w:hanging="425"/>
              <w:contextualSpacing/>
              <w:jc w:val="both"/>
              <w:rPr>
                <w:rFonts w:ascii="Arial" w:hAnsi="Arial" w:cs="Arial"/>
                <w:b/>
                <w:sz w:val="20"/>
                <w:szCs w:val="20"/>
              </w:rPr>
            </w:pPr>
            <w:r w:rsidRPr="00561A89">
              <w:rPr>
                <w:rFonts w:ascii="Arial" w:hAnsi="Arial" w:cs="Arial"/>
                <w:b/>
                <w:sz w:val="20"/>
                <w:szCs w:val="20"/>
              </w:rPr>
              <w:t>Arrange field visits to and from other Delta States to exchange information on experiences in developing GHG mitigation and adaptation interventions.</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272" w:type="dxa"/>
            <w:noWrap/>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4"/>
              </w:numPr>
              <w:ind w:left="469" w:hanging="425"/>
              <w:contextualSpacing/>
              <w:jc w:val="both"/>
              <w:rPr>
                <w:rFonts w:ascii="Arial" w:hAnsi="Arial" w:cs="Arial"/>
                <w:b/>
                <w:sz w:val="20"/>
                <w:szCs w:val="20"/>
              </w:rPr>
            </w:pPr>
            <w:r w:rsidRPr="00561A89">
              <w:rPr>
                <w:rFonts w:ascii="Arial" w:hAnsi="Arial" w:cs="Arial"/>
                <w:b/>
                <w:sz w:val="20"/>
                <w:szCs w:val="20"/>
              </w:rPr>
              <w:t>Prepare policy briefs based on the results of the TACC programme.</w:t>
            </w:r>
          </w:p>
        </w:tc>
        <w:tc>
          <w:tcPr>
            <w:tcW w:w="904" w:type="dxa"/>
            <w:tcBorders>
              <w:top w:val="single" w:sz="4" w:space="0" w:color="auto"/>
              <w:left w:val="nil"/>
              <w:bottom w:val="single" w:sz="4" w:space="0" w:color="auto"/>
              <w:right w:val="single" w:sz="4" w:space="0" w:color="auto"/>
            </w:tcBorders>
            <w:shd w:val="clear" w:color="auto" w:fill="FFFFFF"/>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272" w:type="dxa"/>
            <w:noWrap/>
            <w:hideMark/>
          </w:tcPr>
          <w:p w:rsidR="00DE1DC9" w:rsidRPr="007460EE" w:rsidRDefault="00DE1DC9" w:rsidP="00BD2565">
            <w:pPr>
              <w:spacing w:after="0"/>
              <w:jc w:val="left"/>
              <w:rPr>
                <w:color w:val="000000"/>
                <w:sz w:val="20"/>
                <w:szCs w:val="20"/>
                <w:lang w:val="en-US" w:eastAsia="ja-JP"/>
              </w:rPr>
            </w:pPr>
          </w:p>
        </w:tc>
      </w:tr>
      <w:tr w:rsidR="00DE1DC9" w:rsidRPr="007460EE" w:rsidTr="00BD2565">
        <w:trPr>
          <w:trHeight w:val="302"/>
        </w:trPr>
        <w:tc>
          <w:tcPr>
            <w:tcW w:w="6366" w:type="dxa"/>
            <w:tcBorders>
              <w:top w:val="nil"/>
              <w:left w:val="single" w:sz="8" w:space="0" w:color="auto"/>
              <w:bottom w:val="single" w:sz="4" w:space="0" w:color="auto"/>
              <w:right w:val="single" w:sz="4" w:space="0" w:color="auto"/>
            </w:tcBorders>
            <w:shd w:val="clear" w:color="auto" w:fill="auto"/>
            <w:vAlign w:val="bottom"/>
            <w:hideMark/>
          </w:tcPr>
          <w:p w:rsidR="00DE1DC9" w:rsidRDefault="00DE1DC9" w:rsidP="00BD2565">
            <w:pPr>
              <w:pStyle w:val="ListParagraph"/>
              <w:ind w:left="469"/>
              <w:contextualSpacing/>
              <w:jc w:val="both"/>
              <w:rPr>
                <w:rFonts w:ascii="Arial" w:hAnsi="Arial" w:cs="Arial"/>
                <w:b/>
                <w:sz w:val="20"/>
                <w:szCs w:val="20"/>
              </w:rPr>
            </w:pPr>
          </w:p>
          <w:p w:rsidR="00DE1DC9" w:rsidRPr="00424BFA" w:rsidRDefault="00DE1DC9" w:rsidP="00A16707">
            <w:pPr>
              <w:pStyle w:val="ListParagraph"/>
              <w:numPr>
                <w:ilvl w:val="0"/>
                <w:numId w:val="44"/>
              </w:numPr>
              <w:ind w:left="469" w:hanging="425"/>
              <w:contextualSpacing/>
              <w:jc w:val="both"/>
              <w:rPr>
                <w:rFonts w:ascii="Arial" w:hAnsi="Arial" w:cs="Arial"/>
                <w:b/>
                <w:sz w:val="20"/>
                <w:szCs w:val="20"/>
              </w:rPr>
            </w:pPr>
            <w:r w:rsidRPr="00561A89">
              <w:rPr>
                <w:rFonts w:ascii="Arial" w:hAnsi="Arial" w:cs="Arial"/>
                <w:b/>
                <w:sz w:val="20"/>
                <w:szCs w:val="20"/>
              </w:rPr>
              <w:t>Exchange lessons learned with other climate change projects/programmes in Nigeria, particularly the AAP, through conferences and workshops (including the BNRCC project).</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DE1DC9" w:rsidRPr="007460EE" w:rsidRDefault="00DE1DC9" w:rsidP="00BD2565">
            <w:pPr>
              <w:spacing w:after="0"/>
              <w:jc w:val="center"/>
              <w:rPr>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left"/>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1128"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904" w:type="dxa"/>
            <w:tcBorders>
              <w:top w:val="single" w:sz="4" w:space="0" w:color="auto"/>
              <w:left w:val="single" w:sz="4" w:space="0" w:color="auto"/>
              <w:bottom w:val="single" w:sz="4" w:space="0" w:color="auto"/>
              <w:right w:val="single" w:sz="4" w:space="0" w:color="auto"/>
            </w:tcBorders>
            <w:shd w:val="clear" w:color="auto" w:fill="365F91"/>
            <w:noWrap/>
            <w:hideMark/>
          </w:tcPr>
          <w:p w:rsidR="00DE1DC9" w:rsidRPr="007460EE" w:rsidRDefault="00DE1DC9" w:rsidP="00BD2565">
            <w:pPr>
              <w:spacing w:after="0"/>
              <w:jc w:val="center"/>
              <w:rPr>
                <w:b/>
                <w:bCs/>
                <w:color w:val="000000"/>
                <w:sz w:val="20"/>
                <w:szCs w:val="20"/>
                <w:lang w:val="en-US" w:eastAsia="ja-JP"/>
              </w:rPr>
            </w:pPr>
          </w:p>
        </w:tc>
        <w:tc>
          <w:tcPr>
            <w:tcW w:w="272" w:type="dxa"/>
            <w:noWrap/>
            <w:hideMark/>
          </w:tcPr>
          <w:p w:rsidR="00DE1DC9" w:rsidRPr="007460EE" w:rsidRDefault="00DE1DC9" w:rsidP="00BD2565">
            <w:pPr>
              <w:spacing w:after="0"/>
              <w:jc w:val="left"/>
              <w:rPr>
                <w:color w:val="000000"/>
                <w:sz w:val="20"/>
                <w:szCs w:val="20"/>
                <w:lang w:val="en-US" w:eastAsia="ja-JP"/>
              </w:rPr>
            </w:pPr>
          </w:p>
        </w:tc>
      </w:tr>
    </w:tbl>
    <w:p w:rsidR="00353AFD" w:rsidRPr="00780552" w:rsidRDefault="00353AFD" w:rsidP="00535242">
      <w:pPr>
        <w:rPr>
          <w:sz w:val="20"/>
          <w:szCs w:val="20"/>
        </w:rPr>
      </w:pPr>
    </w:p>
    <w:p w:rsidR="0016150C" w:rsidRPr="00780552" w:rsidRDefault="0016150C" w:rsidP="0016150C">
      <w:pPr>
        <w:rPr>
          <w:sz w:val="20"/>
          <w:szCs w:val="20"/>
          <w:lang w:val="en-US"/>
        </w:rPr>
      </w:pPr>
    </w:p>
    <w:p w:rsidR="0016150C" w:rsidRPr="00780552" w:rsidRDefault="0016150C" w:rsidP="0016150C">
      <w:pPr>
        <w:rPr>
          <w:sz w:val="20"/>
          <w:szCs w:val="20"/>
        </w:rPr>
      </w:pPr>
    </w:p>
    <w:p w:rsidR="0016150C" w:rsidRPr="00780552" w:rsidRDefault="0016150C" w:rsidP="0016150C">
      <w:pPr>
        <w:rPr>
          <w:sz w:val="20"/>
          <w:szCs w:val="20"/>
        </w:rPr>
        <w:sectPr w:rsidR="0016150C" w:rsidRPr="00780552" w:rsidSect="0016150C">
          <w:pgSz w:w="16838" w:h="11906" w:orient="landscape" w:code="9"/>
          <w:pgMar w:top="1152" w:right="864" w:bottom="1152" w:left="864" w:header="720" w:footer="432" w:gutter="0"/>
          <w:cols w:space="708"/>
          <w:titlePg/>
          <w:rtlGutter/>
          <w:docGrid w:linePitch="360"/>
        </w:sectPr>
      </w:pPr>
    </w:p>
    <w:p w:rsidR="00DB7D92" w:rsidRPr="00780552" w:rsidRDefault="0016150C" w:rsidP="00DB7D92">
      <w:pPr>
        <w:pStyle w:val="Heading1"/>
        <w:numPr>
          <w:ilvl w:val="0"/>
          <w:numId w:val="0"/>
        </w:numPr>
        <w:rPr>
          <w:rFonts w:ascii="Arial" w:hAnsi="Arial" w:cs="Arial"/>
          <w:b w:val="0"/>
          <w:bCs w:val="0"/>
          <w:sz w:val="20"/>
          <w:szCs w:val="20"/>
        </w:rPr>
      </w:pPr>
      <w:bookmarkStart w:id="63" w:name="_Toc276137916"/>
      <w:r w:rsidRPr="00780552">
        <w:rPr>
          <w:rFonts w:ascii="Arial" w:hAnsi="Arial" w:cs="Arial"/>
          <w:b w:val="0"/>
          <w:bCs w:val="0"/>
          <w:sz w:val="20"/>
          <w:szCs w:val="20"/>
        </w:rPr>
        <w:lastRenderedPageBreak/>
        <w:t>ANNEX 3</w:t>
      </w:r>
      <w:r w:rsidR="00DB7D92" w:rsidRPr="00780552">
        <w:rPr>
          <w:rFonts w:ascii="Arial" w:hAnsi="Arial" w:cs="Arial"/>
          <w:b w:val="0"/>
          <w:bCs w:val="0"/>
          <w:sz w:val="20"/>
          <w:szCs w:val="20"/>
        </w:rPr>
        <w:t xml:space="preserve">. </w:t>
      </w:r>
      <w:r w:rsidR="00BE698E">
        <w:rPr>
          <w:rFonts w:ascii="Arial" w:hAnsi="Arial" w:cs="Arial"/>
          <w:b w:val="0"/>
          <w:bCs w:val="0"/>
          <w:sz w:val="20"/>
          <w:szCs w:val="20"/>
        </w:rPr>
        <w:t>Identification of potential alternative markets and/or investments to undergo feasibility studies</w:t>
      </w:r>
      <w:bookmarkEnd w:id="63"/>
    </w:p>
    <w:p w:rsidR="00432AB9" w:rsidRPr="00432AB9" w:rsidRDefault="00432AB9" w:rsidP="00432AB9">
      <w:pPr>
        <w:spacing w:after="0"/>
        <w:rPr>
          <w:sz w:val="20"/>
          <w:szCs w:val="20"/>
        </w:rPr>
      </w:pPr>
      <w:r w:rsidRPr="00432AB9">
        <w:rPr>
          <w:sz w:val="20"/>
          <w:szCs w:val="20"/>
        </w:rPr>
        <w:t>The following are a list of some potential alternative markets or investment pathways that are either carbon neutral or improve community resilience to climate change. This is not an exhaustive list, and should not be seen as such, but rather as the beginning of a list of potential bankable projects that could be undertaken under TACC and the ITCP. All selected projects should initially undergo feasibility studies</w:t>
      </w:r>
      <w:r w:rsidR="00B000BC">
        <w:rPr>
          <w:sz w:val="20"/>
          <w:szCs w:val="20"/>
        </w:rPr>
        <w:t xml:space="preserve"> including legal aspects and</w:t>
      </w:r>
      <w:r w:rsidRPr="00432AB9">
        <w:rPr>
          <w:sz w:val="20"/>
          <w:szCs w:val="20"/>
        </w:rPr>
        <w:t xml:space="preserve"> detailed cost-benefit analyses</w:t>
      </w:r>
      <w:r w:rsidR="00B000BC">
        <w:rPr>
          <w:sz w:val="20"/>
          <w:szCs w:val="20"/>
        </w:rPr>
        <w:t xml:space="preserve"> or other appropriate economic analyses</w:t>
      </w:r>
      <w:r w:rsidRPr="00432AB9">
        <w:rPr>
          <w:sz w:val="20"/>
          <w:szCs w:val="20"/>
        </w:rPr>
        <w:t xml:space="preserve"> to inform decision-making on adaption. Selected projects should undergo limited-scale pilot and be assessed for </w:t>
      </w:r>
      <w:proofErr w:type="spellStart"/>
      <w:r w:rsidRPr="00432AB9">
        <w:rPr>
          <w:sz w:val="20"/>
          <w:szCs w:val="20"/>
        </w:rPr>
        <w:t>upscaling</w:t>
      </w:r>
      <w:proofErr w:type="spellEnd"/>
      <w:r w:rsidRPr="00432AB9">
        <w:rPr>
          <w:sz w:val="20"/>
          <w:szCs w:val="20"/>
        </w:rPr>
        <w:t xml:space="preserve"> potential.</w:t>
      </w:r>
    </w:p>
    <w:p w:rsidR="00432AB9" w:rsidRPr="00432AB9" w:rsidRDefault="00432AB9" w:rsidP="00432AB9">
      <w:pPr>
        <w:spacing w:after="0"/>
        <w:rPr>
          <w:sz w:val="20"/>
          <w:szCs w:val="20"/>
        </w:rPr>
      </w:pPr>
    </w:p>
    <w:p w:rsidR="00432AB9" w:rsidRPr="00633A9E" w:rsidRDefault="00432AB9" w:rsidP="00432AB9">
      <w:pPr>
        <w:spacing w:after="0"/>
        <w:rPr>
          <w:b/>
          <w:sz w:val="20"/>
          <w:szCs w:val="20"/>
        </w:rPr>
      </w:pPr>
      <w:r w:rsidRPr="00633A9E">
        <w:rPr>
          <w:b/>
          <w:sz w:val="20"/>
          <w:szCs w:val="20"/>
        </w:rPr>
        <w:t>Agriculture and Forestry</w:t>
      </w:r>
    </w:p>
    <w:p w:rsidR="00432AB9" w:rsidRPr="00432AB9" w:rsidRDefault="00432AB9" w:rsidP="00432AB9">
      <w:pPr>
        <w:spacing w:after="0"/>
        <w:rPr>
          <w:sz w:val="20"/>
          <w:szCs w:val="20"/>
        </w:rPr>
      </w:pPr>
    </w:p>
    <w:p w:rsidR="00432AB9" w:rsidRPr="00FA3927" w:rsidRDefault="00432AB9" w:rsidP="00432AB9">
      <w:pPr>
        <w:spacing w:after="0"/>
        <w:rPr>
          <w:b/>
          <w:sz w:val="20"/>
          <w:szCs w:val="20"/>
        </w:rPr>
      </w:pPr>
      <w:r w:rsidRPr="00432AB9">
        <w:rPr>
          <w:sz w:val="20"/>
          <w:szCs w:val="20"/>
        </w:rPr>
        <w:t xml:space="preserve">1.1. </w:t>
      </w:r>
      <w:r w:rsidRPr="00FA3927">
        <w:rPr>
          <w:b/>
          <w:sz w:val="20"/>
          <w:szCs w:val="20"/>
        </w:rPr>
        <w:t>Develop and implement effective land use planning and zoning</w:t>
      </w:r>
    </w:p>
    <w:p w:rsidR="00432AB9" w:rsidRPr="00432AB9" w:rsidRDefault="00B020DE" w:rsidP="00432AB9">
      <w:pPr>
        <w:spacing w:after="0"/>
        <w:rPr>
          <w:sz w:val="20"/>
          <w:szCs w:val="20"/>
        </w:rPr>
      </w:pPr>
      <w:r>
        <w:rPr>
          <w:sz w:val="20"/>
          <w:szCs w:val="20"/>
        </w:rPr>
        <w:t>Delta State</w:t>
      </w:r>
      <w:r w:rsidR="00432AB9" w:rsidRPr="00432AB9">
        <w:rPr>
          <w:sz w:val="20"/>
          <w:szCs w:val="20"/>
        </w:rPr>
        <w:t xml:space="preserve"> government should ensure that effective land use planning and zoning, which identifies where different activities and/or development projects is carried out by relevant state line ministries. The land use planning and zoning should be participatory, involving all stakeholder groups, especially the rural communities who form an integral part of </w:t>
      </w:r>
      <w:r>
        <w:rPr>
          <w:sz w:val="20"/>
          <w:szCs w:val="20"/>
        </w:rPr>
        <w:t>Delta State</w:t>
      </w:r>
      <w:r w:rsidR="00432AB9" w:rsidRPr="00432AB9">
        <w:rPr>
          <w:sz w:val="20"/>
          <w:szCs w:val="20"/>
        </w:rPr>
        <w:t xml:space="preserve">. These rural communities are dependent on the natural resource base for their survival and prosperity e.g. through subsistence agriculture (mainly slash and burn), fishing and the utilisation of wood and NTFPs (from mangroves and lowland forests). All </w:t>
      </w:r>
      <w:proofErr w:type="spellStart"/>
      <w:r w:rsidR="00432AB9" w:rsidRPr="00432AB9">
        <w:rPr>
          <w:sz w:val="20"/>
          <w:szCs w:val="20"/>
        </w:rPr>
        <w:t>subsistance</w:t>
      </w:r>
      <w:proofErr w:type="spellEnd"/>
      <w:r w:rsidR="00432AB9" w:rsidRPr="00432AB9">
        <w:rPr>
          <w:sz w:val="20"/>
          <w:szCs w:val="20"/>
        </w:rPr>
        <w:t xml:space="preserve"> activities and livelihoods require thorough assessments to determine their sustainability and climate resilience. This will entail, but not be limited to, the following: </w:t>
      </w:r>
      <w:proofErr w:type="spellStart"/>
      <w:r w:rsidR="00432AB9" w:rsidRPr="00432AB9">
        <w:rPr>
          <w:sz w:val="20"/>
          <w:szCs w:val="20"/>
        </w:rPr>
        <w:t>i</w:t>
      </w:r>
      <w:proofErr w:type="spellEnd"/>
      <w:r w:rsidR="00432AB9" w:rsidRPr="00432AB9">
        <w:rPr>
          <w:sz w:val="20"/>
          <w:szCs w:val="20"/>
        </w:rPr>
        <w:t xml:space="preserve">) assessing current and potential alternative livelihood options; ii) determining the most cost-effective and efficient agricultural practices for increasing productivity and food security; iii) increasing intensification (rather than extension) of agricultural lands; and </w:t>
      </w:r>
      <w:proofErr w:type="gramStart"/>
      <w:r w:rsidR="00432AB9" w:rsidRPr="00432AB9">
        <w:rPr>
          <w:sz w:val="20"/>
          <w:szCs w:val="20"/>
        </w:rPr>
        <w:t>iv) determining</w:t>
      </w:r>
      <w:proofErr w:type="gramEnd"/>
      <w:r w:rsidR="00432AB9" w:rsidRPr="00432AB9">
        <w:rPr>
          <w:sz w:val="20"/>
          <w:szCs w:val="20"/>
        </w:rPr>
        <w:t xml:space="preserve"> whether incentives towards such shifts can be obtained through the carbon market (i.e. REDD+).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Land use planning and zoning will be more credible if they are backed by effective and enforceable legal instruments. In the absence of effective law enforcement the land use plans run the risk of remaining as paper plans, rather than implemented plans. This problem is likely to decrease in the longer term as communities adjust to the constraints and become voluntarily compliant.</w:t>
      </w:r>
    </w:p>
    <w:p w:rsidR="00432AB9" w:rsidRPr="00432AB9" w:rsidRDefault="00432AB9" w:rsidP="00432AB9">
      <w:pPr>
        <w:spacing w:after="0"/>
        <w:rPr>
          <w:sz w:val="20"/>
          <w:szCs w:val="20"/>
        </w:rPr>
      </w:pPr>
    </w:p>
    <w:p w:rsidR="00432AB9" w:rsidRPr="00FA3927" w:rsidRDefault="00432AB9" w:rsidP="00432AB9">
      <w:pPr>
        <w:spacing w:after="0"/>
        <w:rPr>
          <w:b/>
          <w:sz w:val="20"/>
          <w:szCs w:val="20"/>
        </w:rPr>
      </w:pPr>
      <w:r w:rsidRPr="00432AB9">
        <w:rPr>
          <w:sz w:val="20"/>
          <w:szCs w:val="20"/>
        </w:rPr>
        <w:t xml:space="preserve">1.2. </w:t>
      </w:r>
      <w:r w:rsidRPr="00FA3927">
        <w:rPr>
          <w:b/>
          <w:sz w:val="20"/>
          <w:szCs w:val="20"/>
        </w:rPr>
        <w:t>Promote alternatives to the practice of slash and burn farming (improved agricultural and management)</w:t>
      </w:r>
    </w:p>
    <w:p w:rsidR="00432AB9" w:rsidRPr="00432AB9" w:rsidRDefault="00432AB9" w:rsidP="00432AB9">
      <w:pPr>
        <w:spacing w:after="0"/>
        <w:rPr>
          <w:sz w:val="20"/>
          <w:szCs w:val="20"/>
        </w:rPr>
      </w:pPr>
      <w:r w:rsidRPr="00432AB9">
        <w:rPr>
          <w:sz w:val="20"/>
          <w:szCs w:val="20"/>
        </w:rPr>
        <w:t>The productive capacity (nutrient status) of soils throughout Nigeria is generally poor</w:t>
      </w:r>
      <w:r w:rsidR="000205EA">
        <w:rPr>
          <w:rStyle w:val="FootnoteReference"/>
        </w:rPr>
        <w:footnoteReference w:id="194"/>
      </w:r>
      <w:r w:rsidRPr="00432AB9">
        <w:rPr>
          <w:sz w:val="20"/>
          <w:szCs w:val="20"/>
        </w:rPr>
        <w:t xml:space="preserve">. The rural population consequently largely depends on slash and burn agriculture, whereby land is cleared by felling and burning of trees and brush cover. This process increases the nutrient levels in soils for a short period of time (two to three years), after which the soils are exhausted and new sections of forest must be cleared for cultivation. In the process, new tracts of land are opened, leading to further deforestation. Remedial measures to reduce slash and burn agriculture would therefore entail addressing the root cause, which is the shortage of nutrients. The nutrient status of poor soils can be enhanced through different means, including </w:t>
      </w:r>
      <w:r w:rsidRPr="00432AB9">
        <w:rPr>
          <w:i/>
          <w:sz w:val="20"/>
          <w:szCs w:val="20"/>
        </w:rPr>
        <w:t>inter alia</w:t>
      </w:r>
      <w:r w:rsidRPr="00432AB9">
        <w:rPr>
          <w:sz w:val="20"/>
          <w:szCs w:val="20"/>
        </w:rPr>
        <w:t xml:space="preserve">: </w:t>
      </w:r>
      <w:proofErr w:type="spellStart"/>
      <w:r w:rsidRPr="00432AB9">
        <w:rPr>
          <w:sz w:val="20"/>
          <w:szCs w:val="20"/>
        </w:rPr>
        <w:t>i</w:t>
      </w:r>
      <w:proofErr w:type="spellEnd"/>
      <w:r w:rsidRPr="00432AB9">
        <w:rPr>
          <w:sz w:val="20"/>
          <w:szCs w:val="20"/>
        </w:rPr>
        <w:t xml:space="preserve">) atmospheric nitrogen fixing (with the use of leguminous plants) or ii) the use of organic or inorganic fertilizers. In this respect, the Ministry of Agriculture recognises the need to advise the farmers on how much fertilizer (organic or inorganic) they need to apply.  In addition, techniques such as </w:t>
      </w:r>
      <w:proofErr w:type="spellStart"/>
      <w:r w:rsidRPr="00432AB9">
        <w:rPr>
          <w:sz w:val="20"/>
          <w:szCs w:val="20"/>
        </w:rPr>
        <w:t>agroforestry</w:t>
      </w:r>
      <w:proofErr w:type="spellEnd"/>
      <w:r w:rsidRPr="00432AB9">
        <w:rPr>
          <w:rStyle w:val="FootnoteReference"/>
          <w:sz w:val="20"/>
          <w:szCs w:val="20"/>
          <w:lang w:eastAsia="en-GB"/>
        </w:rPr>
        <w:footnoteReference w:id="195"/>
      </w:r>
      <w:r w:rsidRPr="00432AB9">
        <w:rPr>
          <w:sz w:val="20"/>
          <w:szCs w:val="20"/>
        </w:rPr>
        <w:t xml:space="preserve"> or conservation farming that can improve agricultural productivity may reduce the need for slash and burn methodologies. These will require investigation and piloting in order to determine the most appropriate and socially acceptable techniques for </w:t>
      </w:r>
      <w:r w:rsidR="00B020DE">
        <w:rPr>
          <w:sz w:val="20"/>
          <w:szCs w:val="20"/>
        </w:rPr>
        <w:t>Delta State</w:t>
      </w:r>
      <w:r w:rsidRPr="00432AB9">
        <w:rPr>
          <w:sz w:val="20"/>
          <w:szCs w:val="20"/>
        </w:rPr>
        <w:t xml:space="preserve">.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The international carbon offset market is a valuable mechanism for funding and promoting improved agricultural management. Methodologies exist both in the formal CDM and the informal voluntary carbon market for the securing of carbon offsets for changing agricultural practices (minimum tillage, low carbon and reduced methane emission methodologies, for example). Slash and burn agriculture is a particularly high impact farming practice in terms of carbon emissions, and transformation to productive sedentary agriculture provides the potential for earnings through specified  methodologies for improved farming </w:t>
      </w:r>
      <w:r w:rsidRPr="00432AB9">
        <w:rPr>
          <w:sz w:val="20"/>
          <w:szCs w:val="20"/>
        </w:rPr>
        <w:lastRenderedPageBreak/>
        <w:t>practices. These earnings could be channelled into the provision of suitable infrastructure and resources to support rural farmers, ensuring the success of such projects.  Education of local communities and the provision of effective agricultural extension services to ensure suitable agricultural practices are utilised is essential.</w:t>
      </w:r>
    </w:p>
    <w:p w:rsidR="00432AB9" w:rsidRPr="00432AB9" w:rsidRDefault="00432AB9" w:rsidP="00432AB9">
      <w:pPr>
        <w:spacing w:after="0"/>
        <w:rPr>
          <w:sz w:val="20"/>
          <w:szCs w:val="20"/>
        </w:rPr>
      </w:pPr>
      <w:r w:rsidRPr="00432AB9">
        <w:rPr>
          <w:sz w:val="20"/>
          <w:szCs w:val="20"/>
        </w:rPr>
        <w:t>Suggested activities include:</w:t>
      </w:r>
    </w:p>
    <w:p w:rsidR="00432AB9" w:rsidRPr="00432AB9" w:rsidRDefault="00432AB9" w:rsidP="00A16707">
      <w:pPr>
        <w:numPr>
          <w:ilvl w:val="0"/>
          <w:numId w:val="69"/>
        </w:numPr>
        <w:spacing w:after="0"/>
        <w:rPr>
          <w:sz w:val="20"/>
          <w:szCs w:val="20"/>
        </w:rPr>
      </w:pPr>
      <w:r w:rsidRPr="00432AB9">
        <w:rPr>
          <w:sz w:val="20"/>
          <w:szCs w:val="20"/>
        </w:rPr>
        <w:t>investigation of appropriate carbon offset methodologies to provide finance for improved agricultural management practices;</w:t>
      </w:r>
    </w:p>
    <w:p w:rsidR="00432AB9" w:rsidRPr="00432AB9" w:rsidRDefault="00432AB9" w:rsidP="00A16707">
      <w:pPr>
        <w:numPr>
          <w:ilvl w:val="0"/>
          <w:numId w:val="69"/>
        </w:numPr>
        <w:spacing w:after="0"/>
        <w:rPr>
          <w:sz w:val="20"/>
          <w:szCs w:val="20"/>
        </w:rPr>
      </w:pPr>
      <w:r w:rsidRPr="00432AB9">
        <w:rPr>
          <w:sz w:val="20"/>
          <w:szCs w:val="20"/>
        </w:rPr>
        <w:t>identification of procedures to improve soil fertility and increase productivity of small scale agriculture;</w:t>
      </w:r>
    </w:p>
    <w:p w:rsidR="00432AB9" w:rsidRPr="00432AB9" w:rsidRDefault="00432AB9" w:rsidP="00A16707">
      <w:pPr>
        <w:numPr>
          <w:ilvl w:val="0"/>
          <w:numId w:val="69"/>
        </w:numPr>
        <w:spacing w:after="0"/>
        <w:rPr>
          <w:sz w:val="20"/>
          <w:szCs w:val="20"/>
        </w:rPr>
      </w:pPr>
      <w:r w:rsidRPr="00432AB9">
        <w:rPr>
          <w:sz w:val="20"/>
          <w:szCs w:val="20"/>
        </w:rPr>
        <w:t>training of agricultural extension officers to provide education and enhance the skill sets of local communities; and</w:t>
      </w:r>
    </w:p>
    <w:p w:rsidR="00432AB9" w:rsidRPr="00432AB9" w:rsidRDefault="00432AB9" w:rsidP="00A16707">
      <w:pPr>
        <w:numPr>
          <w:ilvl w:val="0"/>
          <w:numId w:val="69"/>
        </w:numPr>
        <w:spacing w:after="0"/>
        <w:rPr>
          <w:sz w:val="20"/>
          <w:szCs w:val="20"/>
        </w:rPr>
      </w:pPr>
      <w:proofErr w:type="gramStart"/>
      <w:r w:rsidRPr="00432AB9">
        <w:rPr>
          <w:sz w:val="20"/>
          <w:szCs w:val="20"/>
        </w:rPr>
        <w:t>coordination</w:t>
      </w:r>
      <w:proofErr w:type="gramEnd"/>
      <w:r w:rsidRPr="00432AB9">
        <w:rPr>
          <w:sz w:val="20"/>
          <w:szCs w:val="20"/>
        </w:rPr>
        <w:t xml:space="preserve"> with local administrative structures to facilitate community buy-in and benefit distribution.</w:t>
      </w:r>
    </w:p>
    <w:p w:rsidR="00432AB9" w:rsidRPr="00432AB9" w:rsidRDefault="00432AB9" w:rsidP="00432AB9">
      <w:pPr>
        <w:spacing w:after="0"/>
        <w:rPr>
          <w:sz w:val="20"/>
          <w:szCs w:val="20"/>
        </w:rPr>
      </w:pPr>
    </w:p>
    <w:p w:rsidR="00432AB9" w:rsidRPr="00FA3927" w:rsidRDefault="00432AB9" w:rsidP="00432AB9">
      <w:pPr>
        <w:spacing w:after="0"/>
        <w:rPr>
          <w:b/>
          <w:sz w:val="20"/>
          <w:szCs w:val="20"/>
        </w:rPr>
      </w:pPr>
      <w:r w:rsidRPr="00432AB9">
        <w:rPr>
          <w:sz w:val="20"/>
          <w:szCs w:val="20"/>
        </w:rPr>
        <w:t xml:space="preserve">1.3. </w:t>
      </w:r>
      <w:r w:rsidRPr="00FA3927">
        <w:rPr>
          <w:b/>
          <w:sz w:val="20"/>
          <w:szCs w:val="20"/>
        </w:rPr>
        <w:t>Developing and promoting appropriate agricultural research</w:t>
      </w:r>
    </w:p>
    <w:p w:rsidR="00432AB9" w:rsidRPr="00432AB9" w:rsidRDefault="00432AB9" w:rsidP="00432AB9">
      <w:pPr>
        <w:spacing w:after="0"/>
        <w:rPr>
          <w:sz w:val="20"/>
          <w:szCs w:val="20"/>
          <w:lang w:eastAsia="en-GB"/>
        </w:rPr>
      </w:pPr>
      <w:r w:rsidRPr="00432AB9">
        <w:rPr>
          <w:sz w:val="20"/>
          <w:szCs w:val="20"/>
        </w:rPr>
        <w:t xml:space="preserve">It is essential that the potential impacts of climate change on agriculture in </w:t>
      </w:r>
      <w:r w:rsidR="00B020DE">
        <w:rPr>
          <w:sz w:val="20"/>
          <w:szCs w:val="20"/>
        </w:rPr>
        <w:t>Delta State</w:t>
      </w:r>
      <w:r w:rsidRPr="00432AB9">
        <w:rPr>
          <w:sz w:val="20"/>
          <w:szCs w:val="20"/>
        </w:rPr>
        <w:t xml:space="preserve"> through time are modelled and examined. Changing climatic conditions may reduce productivity even under new agricultural methods, requiring an expansion of agricultural land in order to maintain food security. </w:t>
      </w:r>
      <w:r w:rsidRPr="00432AB9">
        <w:rPr>
          <w:sz w:val="20"/>
          <w:szCs w:val="20"/>
          <w:lang w:eastAsia="en-GB"/>
        </w:rPr>
        <w:t>A good example of agricultural impacts of climate change is cassava (</w:t>
      </w:r>
      <w:proofErr w:type="spellStart"/>
      <w:r w:rsidRPr="00432AB9">
        <w:rPr>
          <w:i/>
          <w:sz w:val="20"/>
          <w:szCs w:val="20"/>
        </w:rPr>
        <w:t>Manihot</w:t>
      </w:r>
      <w:proofErr w:type="spellEnd"/>
      <w:r w:rsidRPr="00432AB9">
        <w:rPr>
          <w:i/>
          <w:sz w:val="20"/>
          <w:szCs w:val="20"/>
        </w:rPr>
        <w:t xml:space="preserve"> </w:t>
      </w:r>
      <w:proofErr w:type="spellStart"/>
      <w:r w:rsidRPr="00432AB9">
        <w:rPr>
          <w:i/>
          <w:sz w:val="20"/>
          <w:szCs w:val="20"/>
        </w:rPr>
        <w:t>esculenta</w:t>
      </w:r>
      <w:proofErr w:type="spellEnd"/>
      <w:r w:rsidRPr="00432AB9">
        <w:rPr>
          <w:i/>
          <w:sz w:val="20"/>
          <w:szCs w:val="20"/>
        </w:rPr>
        <w:t xml:space="preserve"> </w:t>
      </w:r>
      <w:proofErr w:type="spellStart"/>
      <w:r w:rsidRPr="00432AB9">
        <w:rPr>
          <w:i/>
          <w:sz w:val="20"/>
          <w:szCs w:val="20"/>
        </w:rPr>
        <w:t>Cranz</w:t>
      </w:r>
      <w:proofErr w:type="spellEnd"/>
      <w:r w:rsidRPr="00432AB9">
        <w:rPr>
          <w:sz w:val="20"/>
          <w:szCs w:val="20"/>
        </w:rPr>
        <w:t>.)</w:t>
      </w:r>
      <w:r w:rsidRPr="00432AB9">
        <w:rPr>
          <w:sz w:val="20"/>
          <w:szCs w:val="20"/>
          <w:lang w:eastAsia="en-GB"/>
        </w:rPr>
        <w:t xml:space="preserve">. This plant is a staple of the Nigerian diet, with </w:t>
      </w:r>
      <w:r w:rsidR="00B020DE">
        <w:rPr>
          <w:sz w:val="20"/>
          <w:szCs w:val="20"/>
          <w:lang w:eastAsia="en-GB"/>
        </w:rPr>
        <w:t>Delta State</w:t>
      </w:r>
      <w:r w:rsidRPr="00432AB9">
        <w:rPr>
          <w:sz w:val="20"/>
          <w:szCs w:val="20"/>
          <w:lang w:eastAsia="en-GB"/>
        </w:rPr>
        <w:t xml:space="preserve"> production having increased from 795,000 t to 902,000 t over the period 1999-2002</w:t>
      </w:r>
      <w:r w:rsidRPr="00432AB9">
        <w:rPr>
          <w:rStyle w:val="FootnoteReference"/>
          <w:sz w:val="20"/>
          <w:szCs w:val="20"/>
          <w:lang w:eastAsia="en-GB"/>
        </w:rPr>
        <w:footnoteReference w:id="196"/>
      </w:r>
      <w:r w:rsidRPr="00432AB9">
        <w:rPr>
          <w:sz w:val="20"/>
          <w:szCs w:val="20"/>
          <w:lang w:eastAsia="en-GB"/>
        </w:rPr>
        <w:t xml:space="preserve">. One of the complications of cassava farming is that the plant has high levels of </w:t>
      </w:r>
      <w:proofErr w:type="spellStart"/>
      <w:r w:rsidRPr="00432AB9">
        <w:rPr>
          <w:sz w:val="20"/>
          <w:szCs w:val="20"/>
          <w:lang w:eastAsia="en-GB"/>
        </w:rPr>
        <w:t>cyanogenic</w:t>
      </w:r>
      <w:proofErr w:type="spellEnd"/>
      <w:r w:rsidRPr="00432AB9">
        <w:rPr>
          <w:sz w:val="20"/>
          <w:szCs w:val="20"/>
          <w:lang w:eastAsia="en-GB"/>
        </w:rPr>
        <w:t xml:space="preserve"> </w:t>
      </w:r>
      <w:proofErr w:type="spellStart"/>
      <w:r w:rsidRPr="00432AB9">
        <w:rPr>
          <w:sz w:val="20"/>
          <w:szCs w:val="20"/>
          <w:lang w:eastAsia="en-GB"/>
        </w:rPr>
        <w:t>glucosides</w:t>
      </w:r>
      <w:proofErr w:type="spellEnd"/>
      <w:r w:rsidRPr="00432AB9">
        <w:rPr>
          <w:sz w:val="20"/>
          <w:szCs w:val="20"/>
          <w:lang w:eastAsia="en-GB"/>
        </w:rPr>
        <w:t xml:space="preserve"> (chemicals that break down to produce cyanide, a metabolic poison). Whilst the levels are generally low in the tubers, they are above the recommended WHO levels of 10 </w:t>
      </w:r>
      <w:proofErr w:type="spellStart"/>
      <w:r w:rsidRPr="00432AB9">
        <w:rPr>
          <w:sz w:val="20"/>
          <w:szCs w:val="20"/>
          <w:lang w:eastAsia="en-GB"/>
        </w:rPr>
        <w:t>ppm</w:t>
      </w:r>
      <w:proofErr w:type="spellEnd"/>
      <w:r w:rsidRPr="00432AB9">
        <w:rPr>
          <w:sz w:val="20"/>
          <w:szCs w:val="20"/>
          <w:lang w:eastAsia="en-GB"/>
        </w:rPr>
        <w:t xml:space="preserve"> (levels of 20-40 </w:t>
      </w:r>
      <w:proofErr w:type="spellStart"/>
      <w:r w:rsidRPr="00432AB9">
        <w:rPr>
          <w:sz w:val="20"/>
          <w:szCs w:val="20"/>
          <w:lang w:eastAsia="en-GB"/>
        </w:rPr>
        <w:t>ppm</w:t>
      </w:r>
      <w:proofErr w:type="spellEnd"/>
      <w:r w:rsidRPr="00432AB9">
        <w:rPr>
          <w:sz w:val="20"/>
          <w:szCs w:val="20"/>
          <w:lang w:eastAsia="en-GB"/>
        </w:rPr>
        <w:t xml:space="preserve"> are regularly detected in cassava flour, and levels of up to 200 </w:t>
      </w:r>
      <w:proofErr w:type="spellStart"/>
      <w:r w:rsidRPr="00432AB9">
        <w:rPr>
          <w:sz w:val="20"/>
          <w:szCs w:val="20"/>
          <w:lang w:eastAsia="en-GB"/>
        </w:rPr>
        <w:t>ppm</w:t>
      </w:r>
      <w:proofErr w:type="spellEnd"/>
      <w:r w:rsidRPr="00432AB9">
        <w:rPr>
          <w:sz w:val="20"/>
          <w:szCs w:val="20"/>
          <w:lang w:eastAsia="en-GB"/>
        </w:rPr>
        <w:t xml:space="preserve"> in drought years have been measured</w:t>
      </w:r>
      <w:r w:rsidRPr="00432AB9">
        <w:rPr>
          <w:rStyle w:val="FootnoteReference"/>
          <w:sz w:val="20"/>
          <w:szCs w:val="20"/>
          <w:lang w:eastAsia="en-GB"/>
        </w:rPr>
        <w:footnoteReference w:id="197"/>
      </w:r>
      <w:r w:rsidRPr="00432AB9">
        <w:rPr>
          <w:sz w:val="20"/>
          <w:szCs w:val="20"/>
          <w:lang w:eastAsia="en-GB"/>
        </w:rPr>
        <w:t xml:space="preserve">). The leaves are often eaten by producers as a relish (though they are not frequently sold in markets), and typically have higher </w:t>
      </w:r>
      <w:proofErr w:type="spellStart"/>
      <w:r w:rsidRPr="00432AB9">
        <w:rPr>
          <w:sz w:val="20"/>
          <w:szCs w:val="20"/>
          <w:lang w:eastAsia="en-GB"/>
        </w:rPr>
        <w:t>cyanogenic</w:t>
      </w:r>
      <w:proofErr w:type="spellEnd"/>
      <w:r w:rsidRPr="00432AB9">
        <w:rPr>
          <w:sz w:val="20"/>
          <w:szCs w:val="20"/>
          <w:lang w:eastAsia="en-GB"/>
        </w:rPr>
        <w:t xml:space="preserve"> </w:t>
      </w:r>
      <w:proofErr w:type="spellStart"/>
      <w:r w:rsidRPr="00432AB9">
        <w:rPr>
          <w:sz w:val="20"/>
          <w:szCs w:val="20"/>
          <w:lang w:eastAsia="en-GB"/>
        </w:rPr>
        <w:t>glucoside</w:t>
      </w:r>
      <w:proofErr w:type="spellEnd"/>
      <w:r w:rsidRPr="00432AB9">
        <w:rPr>
          <w:sz w:val="20"/>
          <w:szCs w:val="20"/>
          <w:lang w:eastAsia="en-GB"/>
        </w:rPr>
        <w:t xml:space="preserve"> concentrations (~586 </w:t>
      </w:r>
      <w:proofErr w:type="spellStart"/>
      <w:r w:rsidRPr="00432AB9">
        <w:rPr>
          <w:sz w:val="20"/>
          <w:szCs w:val="20"/>
          <w:lang w:eastAsia="en-GB"/>
        </w:rPr>
        <w:t>ppm</w:t>
      </w:r>
      <w:proofErr w:type="spellEnd"/>
      <w:r w:rsidRPr="00432AB9">
        <w:rPr>
          <w:sz w:val="20"/>
          <w:szCs w:val="20"/>
          <w:lang w:eastAsia="en-GB"/>
        </w:rPr>
        <w:t>). Increased CO</w:t>
      </w:r>
      <w:r w:rsidRPr="00432AB9">
        <w:rPr>
          <w:sz w:val="20"/>
          <w:szCs w:val="20"/>
          <w:vertAlign w:val="subscript"/>
          <w:lang w:eastAsia="en-GB"/>
        </w:rPr>
        <w:t>2</w:t>
      </w:r>
      <w:r w:rsidRPr="00432AB9">
        <w:rPr>
          <w:sz w:val="20"/>
          <w:szCs w:val="20"/>
          <w:lang w:eastAsia="en-GB"/>
        </w:rPr>
        <w:t xml:space="preserve"> levels have been shown to increase the </w:t>
      </w:r>
      <w:proofErr w:type="spellStart"/>
      <w:r w:rsidRPr="00432AB9">
        <w:rPr>
          <w:sz w:val="20"/>
          <w:szCs w:val="20"/>
          <w:lang w:eastAsia="en-GB"/>
        </w:rPr>
        <w:t>cyanogenicity</w:t>
      </w:r>
      <w:proofErr w:type="spellEnd"/>
      <w:r w:rsidRPr="00432AB9">
        <w:rPr>
          <w:sz w:val="20"/>
          <w:szCs w:val="20"/>
          <w:lang w:eastAsia="en-GB"/>
        </w:rPr>
        <w:t xml:space="preserve"> of the leaves (up to 1544 </w:t>
      </w:r>
      <w:proofErr w:type="spellStart"/>
      <w:r w:rsidRPr="00432AB9">
        <w:rPr>
          <w:sz w:val="20"/>
          <w:szCs w:val="20"/>
          <w:lang w:eastAsia="en-GB"/>
        </w:rPr>
        <w:t>ppm</w:t>
      </w:r>
      <w:proofErr w:type="spellEnd"/>
      <w:r w:rsidRPr="00432AB9">
        <w:rPr>
          <w:sz w:val="20"/>
          <w:szCs w:val="20"/>
          <w:lang w:eastAsia="en-GB"/>
        </w:rPr>
        <w:t xml:space="preserve"> at twice ambient CO</w:t>
      </w:r>
      <w:r w:rsidRPr="00432AB9">
        <w:rPr>
          <w:sz w:val="20"/>
          <w:szCs w:val="20"/>
          <w:vertAlign w:val="subscript"/>
          <w:lang w:eastAsia="en-GB"/>
        </w:rPr>
        <w:t>2</w:t>
      </w:r>
      <w:r w:rsidRPr="00432AB9">
        <w:rPr>
          <w:sz w:val="20"/>
          <w:szCs w:val="20"/>
          <w:lang w:eastAsia="en-GB"/>
        </w:rPr>
        <w:t xml:space="preserve"> levels</w:t>
      </w:r>
      <w:r w:rsidRPr="00432AB9">
        <w:rPr>
          <w:rStyle w:val="FootnoteReference"/>
          <w:sz w:val="20"/>
          <w:szCs w:val="20"/>
          <w:lang w:eastAsia="en-GB"/>
        </w:rPr>
        <w:footnoteReference w:id="198"/>
      </w:r>
      <w:r w:rsidRPr="00432AB9">
        <w:rPr>
          <w:sz w:val="20"/>
          <w:szCs w:val="20"/>
          <w:lang w:eastAsia="en-GB"/>
        </w:rPr>
        <w:t>). Increased CO</w:t>
      </w:r>
      <w:r w:rsidRPr="00432AB9">
        <w:rPr>
          <w:sz w:val="20"/>
          <w:szCs w:val="20"/>
          <w:vertAlign w:val="subscript"/>
          <w:lang w:eastAsia="en-GB"/>
        </w:rPr>
        <w:t>2</w:t>
      </w:r>
      <w:r w:rsidRPr="00432AB9">
        <w:rPr>
          <w:sz w:val="20"/>
          <w:szCs w:val="20"/>
          <w:lang w:eastAsia="en-GB"/>
        </w:rPr>
        <w:t xml:space="preserve"> has also been shown to decrease the size of tubers significantly, irrespective of climatic conditions, which implies that cassava crop sizes may decrease significantly over the course of this century.  The potential impacts of climate change on this staple crop highlight the importance of breeding resistant varieties with reduced </w:t>
      </w:r>
      <w:proofErr w:type="spellStart"/>
      <w:r w:rsidRPr="00432AB9">
        <w:rPr>
          <w:sz w:val="20"/>
          <w:szCs w:val="20"/>
          <w:lang w:eastAsia="en-GB"/>
        </w:rPr>
        <w:t>cyanogenic</w:t>
      </w:r>
      <w:proofErr w:type="spellEnd"/>
      <w:r w:rsidRPr="00432AB9">
        <w:rPr>
          <w:sz w:val="20"/>
          <w:szCs w:val="20"/>
          <w:lang w:eastAsia="en-GB"/>
        </w:rPr>
        <w:t xml:space="preserve"> properties and increased resilience to climate change.</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The government of </w:t>
      </w:r>
      <w:r w:rsidR="00B020DE">
        <w:rPr>
          <w:sz w:val="20"/>
          <w:szCs w:val="20"/>
        </w:rPr>
        <w:t>Delta State</w:t>
      </w:r>
      <w:r w:rsidRPr="00432AB9">
        <w:rPr>
          <w:sz w:val="20"/>
          <w:szCs w:val="20"/>
        </w:rPr>
        <w:t xml:space="preserve"> should liaise with universities and relevant research institutes such as the Internal Institute of Tropical Agriculture (IITA)</w:t>
      </w:r>
      <w:r w:rsidRPr="00432AB9">
        <w:rPr>
          <w:rStyle w:val="FootnoteReference"/>
          <w:sz w:val="20"/>
          <w:szCs w:val="20"/>
          <w:lang w:eastAsia="en-GB"/>
        </w:rPr>
        <w:footnoteReference w:id="199"/>
      </w:r>
      <w:r w:rsidRPr="00432AB9">
        <w:rPr>
          <w:sz w:val="20"/>
          <w:szCs w:val="20"/>
        </w:rPr>
        <w:t xml:space="preserve"> to carry out appropriate agricultural research to climate-proof food </w:t>
      </w:r>
      <w:proofErr w:type="spellStart"/>
      <w:r w:rsidRPr="00432AB9">
        <w:rPr>
          <w:sz w:val="20"/>
          <w:szCs w:val="20"/>
        </w:rPr>
        <w:t>productio</w:t>
      </w:r>
      <w:proofErr w:type="spellEnd"/>
      <w:r w:rsidRPr="00432AB9">
        <w:rPr>
          <w:sz w:val="20"/>
          <w:szCs w:val="20"/>
        </w:rPr>
        <w:t>. This will promote the planting and management of appropriate crops and planting regimes to cope with current and future climate scenarios within Delta State. This may require constructing a research centre equipped with suitable laboratories such as a soil-crop laboratory. Some indicative activities of the research centre are:</w:t>
      </w:r>
    </w:p>
    <w:p w:rsidR="00432AB9" w:rsidRPr="00432AB9" w:rsidRDefault="00432AB9" w:rsidP="00A16707">
      <w:pPr>
        <w:numPr>
          <w:ilvl w:val="0"/>
          <w:numId w:val="68"/>
        </w:numPr>
        <w:spacing w:after="0"/>
        <w:rPr>
          <w:sz w:val="20"/>
          <w:szCs w:val="20"/>
        </w:rPr>
      </w:pPr>
      <w:r w:rsidRPr="00432AB9">
        <w:rPr>
          <w:sz w:val="20"/>
          <w:szCs w:val="20"/>
        </w:rPr>
        <w:t>Putting in place an Early Warning System (EWS) to enhance the capacity of the state to predict and cope with poor growing conditions.</w:t>
      </w:r>
    </w:p>
    <w:p w:rsidR="00432AB9" w:rsidRPr="00432AB9" w:rsidRDefault="00432AB9" w:rsidP="00A16707">
      <w:pPr>
        <w:numPr>
          <w:ilvl w:val="0"/>
          <w:numId w:val="68"/>
        </w:numPr>
        <w:spacing w:after="0"/>
        <w:rPr>
          <w:sz w:val="20"/>
          <w:szCs w:val="20"/>
        </w:rPr>
      </w:pPr>
      <w:r w:rsidRPr="00432AB9">
        <w:rPr>
          <w:sz w:val="20"/>
          <w:szCs w:val="20"/>
        </w:rPr>
        <w:t>Conducting a soil survey within the state to assess the suitability for different crops.</w:t>
      </w:r>
    </w:p>
    <w:p w:rsidR="00432AB9" w:rsidRPr="00432AB9" w:rsidRDefault="00432AB9" w:rsidP="00A16707">
      <w:pPr>
        <w:numPr>
          <w:ilvl w:val="0"/>
          <w:numId w:val="68"/>
        </w:numPr>
        <w:spacing w:after="0"/>
        <w:rPr>
          <w:sz w:val="20"/>
          <w:szCs w:val="20"/>
        </w:rPr>
      </w:pPr>
      <w:r w:rsidRPr="00432AB9">
        <w:rPr>
          <w:sz w:val="20"/>
          <w:szCs w:val="20"/>
        </w:rPr>
        <w:t>Developing suitable agricultural machinery such as planting machines.</w:t>
      </w:r>
    </w:p>
    <w:p w:rsidR="00432AB9" w:rsidRPr="00432AB9" w:rsidRDefault="00432AB9" w:rsidP="00A16707">
      <w:pPr>
        <w:numPr>
          <w:ilvl w:val="0"/>
          <w:numId w:val="68"/>
        </w:numPr>
        <w:spacing w:after="0"/>
        <w:rPr>
          <w:sz w:val="20"/>
          <w:szCs w:val="20"/>
        </w:rPr>
      </w:pPr>
      <w:r w:rsidRPr="00432AB9">
        <w:rPr>
          <w:sz w:val="20"/>
          <w:szCs w:val="20"/>
        </w:rPr>
        <w:t xml:space="preserve">Research on flood tolerant and saline resistant crop varieties. </w:t>
      </w:r>
    </w:p>
    <w:p w:rsidR="00432AB9" w:rsidRPr="00432AB9" w:rsidRDefault="00432AB9" w:rsidP="00A16707">
      <w:pPr>
        <w:numPr>
          <w:ilvl w:val="0"/>
          <w:numId w:val="68"/>
        </w:numPr>
        <w:spacing w:after="0"/>
        <w:rPr>
          <w:sz w:val="20"/>
          <w:szCs w:val="20"/>
        </w:rPr>
      </w:pPr>
      <w:r w:rsidRPr="00432AB9">
        <w:rPr>
          <w:sz w:val="20"/>
          <w:szCs w:val="20"/>
        </w:rPr>
        <w:t>Investigate the responses of common staples to changing climate conditions, and identify and promote the growth of resilient species and varieties.</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1.4. </w:t>
      </w:r>
      <w:r w:rsidRPr="00FA3927">
        <w:rPr>
          <w:b/>
          <w:sz w:val="20"/>
          <w:szCs w:val="20"/>
        </w:rPr>
        <w:t>Promoting conservation through cultivation for non-timber (non-wood) forest products (NTFPs or NWFPs)</w:t>
      </w:r>
    </w:p>
    <w:p w:rsidR="00432AB9" w:rsidRPr="00432AB9" w:rsidRDefault="00432AB9" w:rsidP="00432AB9">
      <w:pPr>
        <w:spacing w:after="0"/>
        <w:rPr>
          <w:sz w:val="20"/>
          <w:szCs w:val="20"/>
        </w:rPr>
      </w:pPr>
      <w:r w:rsidRPr="00432AB9">
        <w:rPr>
          <w:sz w:val="20"/>
          <w:szCs w:val="20"/>
          <w:lang w:eastAsia="en-GB"/>
        </w:rPr>
        <w:t>NTFPs play an important role in addressing poverty issues for marginalised, forest-dependent communities</w:t>
      </w:r>
      <w:r w:rsidRPr="00432AB9">
        <w:rPr>
          <w:sz w:val="20"/>
          <w:szCs w:val="20"/>
        </w:rPr>
        <w:t xml:space="preserve">. The over-exploitation and eventual disappearance of NTFPs are of both local and global concern, because when a plant or animal species goes locally extinct: </w:t>
      </w:r>
      <w:proofErr w:type="spellStart"/>
      <w:r w:rsidRPr="00432AB9">
        <w:rPr>
          <w:sz w:val="20"/>
          <w:szCs w:val="20"/>
        </w:rPr>
        <w:t>i</w:t>
      </w:r>
      <w:proofErr w:type="spellEnd"/>
      <w:r w:rsidRPr="00432AB9">
        <w:rPr>
          <w:sz w:val="20"/>
          <w:szCs w:val="20"/>
        </w:rPr>
        <w:t xml:space="preserve">) it can no longer contribute to the diet or economy of forest communities; and ii) it increases the risk of irreplaceable loss of species and genetic biodiversity that would otherwise significantly contribute to forest ecosystem production and resilience. The major challenge for the sustainable use of NTFPs is how to reconcile biodiversity conservation with an improvement in community livelihoods. The holistic management of NTFPs provides a means of contributing to sustainable development and conserving forests and biodiversity through the promotion of non-traditional enterprises.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lastRenderedPageBreak/>
        <w:t>One way to achieve this is by developing and implementing a “conservation through cultivation” programme. Such a programme will help conserve wild and threatened economic forest species by reducing harvesting pressures through the provision of cultivated material. This can be achieved by implementing a structured research programme aimed at developing cheap and efficient domestication and cultivation methods for the target species. Fortunately, there are several NTFP species currently used in Nigeria</w:t>
      </w:r>
      <w:r w:rsidRPr="00432AB9">
        <w:rPr>
          <w:rStyle w:val="FootnoteReference"/>
          <w:sz w:val="20"/>
          <w:szCs w:val="20"/>
          <w:lang w:eastAsia="en-GB"/>
        </w:rPr>
        <w:footnoteReference w:id="200"/>
      </w:r>
      <w:r w:rsidRPr="00432AB9">
        <w:rPr>
          <w:sz w:val="20"/>
          <w:szCs w:val="20"/>
        </w:rPr>
        <w:t xml:space="preserve">. </w:t>
      </w:r>
    </w:p>
    <w:p w:rsidR="00432AB9" w:rsidRPr="00432AB9" w:rsidRDefault="00432AB9" w:rsidP="00432AB9">
      <w:pPr>
        <w:spacing w:after="0"/>
        <w:rPr>
          <w:sz w:val="20"/>
          <w:szCs w:val="20"/>
        </w:rPr>
      </w:pPr>
      <w:r w:rsidRPr="00432AB9">
        <w:rPr>
          <w:sz w:val="20"/>
          <w:szCs w:val="20"/>
        </w:rPr>
        <w:t>The aims of the programme should include (but are not limited to) the following</w:t>
      </w:r>
      <w:r w:rsidRPr="00432AB9">
        <w:rPr>
          <w:rStyle w:val="FootnoteReference"/>
          <w:sz w:val="20"/>
          <w:szCs w:val="20"/>
          <w:lang w:eastAsia="en-GB"/>
        </w:rPr>
        <w:footnoteReference w:id="201"/>
      </w:r>
      <w:r w:rsidRPr="00432AB9">
        <w:rPr>
          <w:sz w:val="20"/>
          <w:szCs w:val="20"/>
        </w:rPr>
        <w:t xml:space="preserve">: </w:t>
      </w:r>
    </w:p>
    <w:p w:rsidR="00432AB9" w:rsidRPr="00432AB9" w:rsidRDefault="00432AB9" w:rsidP="00432AB9">
      <w:pPr>
        <w:spacing w:after="0"/>
        <w:rPr>
          <w:sz w:val="20"/>
          <w:szCs w:val="20"/>
        </w:rPr>
      </w:pPr>
    </w:p>
    <w:p w:rsidR="00432AB9" w:rsidRPr="00432AB9" w:rsidRDefault="00432AB9" w:rsidP="00A16707">
      <w:pPr>
        <w:numPr>
          <w:ilvl w:val="0"/>
          <w:numId w:val="67"/>
        </w:numPr>
        <w:spacing w:after="0"/>
        <w:rPr>
          <w:sz w:val="20"/>
          <w:szCs w:val="20"/>
        </w:rPr>
      </w:pPr>
      <w:r w:rsidRPr="00432AB9">
        <w:rPr>
          <w:sz w:val="20"/>
          <w:szCs w:val="20"/>
        </w:rPr>
        <w:t xml:space="preserve">Developing and promoting cost-effective and science-based methods for </w:t>
      </w:r>
      <w:proofErr w:type="spellStart"/>
      <w:r w:rsidRPr="00432AB9">
        <w:rPr>
          <w:sz w:val="20"/>
          <w:szCs w:val="20"/>
        </w:rPr>
        <w:t>germplasm</w:t>
      </w:r>
      <w:proofErr w:type="spellEnd"/>
      <w:r w:rsidRPr="00432AB9">
        <w:rPr>
          <w:sz w:val="20"/>
          <w:szCs w:val="20"/>
        </w:rPr>
        <w:t xml:space="preserve"> collection.</w:t>
      </w:r>
    </w:p>
    <w:p w:rsidR="00432AB9" w:rsidRPr="00432AB9" w:rsidRDefault="00432AB9" w:rsidP="00A16707">
      <w:pPr>
        <w:numPr>
          <w:ilvl w:val="0"/>
          <w:numId w:val="67"/>
        </w:numPr>
        <w:spacing w:after="0"/>
        <w:rPr>
          <w:sz w:val="20"/>
          <w:szCs w:val="20"/>
        </w:rPr>
      </w:pPr>
      <w:r w:rsidRPr="00432AB9">
        <w:rPr>
          <w:sz w:val="20"/>
          <w:szCs w:val="20"/>
        </w:rPr>
        <w:t>Developing simple and effective methods for large-scale propagation.</w:t>
      </w:r>
    </w:p>
    <w:p w:rsidR="00432AB9" w:rsidRPr="00432AB9" w:rsidRDefault="00432AB9" w:rsidP="00A16707">
      <w:pPr>
        <w:numPr>
          <w:ilvl w:val="0"/>
          <w:numId w:val="67"/>
        </w:numPr>
        <w:spacing w:after="0"/>
        <w:rPr>
          <w:sz w:val="20"/>
          <w:szCs w:val="20"/>
        </w:rPr>
      </w:pPr>
      <w:r w:rsidRPr="00432AB9">
        <w:rPr>
          <w:sz w:val="20"/>
          <w:szCs w:val="20"/>
        </w:rPr>
        <w:t>Developing and promoting cost-effective and transferable cultivation methods.</w:t>
      </w:r>
    </w:p>
    <w:p w:rsidR="00432AB9" w:rsidRPr="00432AB9" w:rsidRDefault="00432AB9" w:rsidP="00A16707">
      <w:pPr>
        <w:numPr>
          <w:ilvl w:val="0"/>
          <w:numId w:val="67"/>
        </w:numPr>
        <w:spacing w:after="0"/>
        <w:rPr>
          <w:sz w:val="20"/>
          <w:szCs w:val="20"/>
        </w:rPr>
      </w:pPr>
      <w:r w:rsidRPr="00432AB9">
        <w:rPr>
          <w:sz w:val="20"/>
          <w:szCs w:val="20"/>
        </w:rPr>
        <w:t>Establishing appropriate means of dissemination that can enable the local communities to adopt the techniques.</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Key steps in the programme include:</w:t>
      </w:r>
    </w:p>
    <w:p w:rsidR="00432AB9" w:rsidRPr="00432AB9" w:rsidRDefault="00432AB9" w:rsidP="00A16707">
      <w:pPr>
        <w:numPr>
          <w:ilvl w:val="0"/>
          <w:numId w:val="66"/>
        </w:numPr>
        <w:spacing w:after="0"/>
        <w:rPr>
          <w:sz w:val="20"/>
          <w:szCs w:val="20"/>
        </w:rPr>
      </w:pPr>
      <w:r w:rsidRPr="00432AB9">
        <w:rPr>
          <w:sz w:val="20"/>
          <w:szCs w:val="20"/>
        </w:rPr>
        <w:t>preliminary study (literature review);</w:t>
      </w:r>
    </w:p>
    <w:p w:rsidR="00432AB9" w:rsidRPr="00432AB9" w:rsidRDefault="00432AB9" w:rsidP="00A16707">
      <w:pPr>
        <w:numPr>
          <w:ilvl w:val="0"/>
          <w:numId w:val="66"/>
        </w:numPr>
        <w:spacing w:after="0"/>
        <w:rPr>
          <w:sz w:val="20"/>
          <w:szCs w:val="20"/>
        </w:rPr>
      </w:pPr>
      <w:r w:rsidRPr="00432AB9">
        <w:rPr>
          <w:sz w:val="20"/>
          <w:szCs w:val="20"/>
        </w:rPr>
        <w:t xml:space="preserve">field </w:t>
      </w:r>
      <w:proofErr w:type="spellStart"/>
      <w:r w:rsidRPr="00432AB9">
        <w:rPr>
          <w:sz w:val="20"/>
          <w:szCs w:val="20"/>
        </w:rPr>
        <w:t>germplasm</w:t>
      </w:r>
      <w:proofErr w:type="spellEnd"/>
      <w:r w:rsidRPr="00432AB9">
        <w:rPr>
          <w:sz w:val="20"/>
          <w:szCs w:val="20"/>
        </w:rPr>
        <w:t xml:space="preserve"> collection;</w:t>
      </w:r>
    </w:p>
    <w:p w:rsidR="00432AB9" w:rsidRPr="00432AB9" w:rsidRDefault="00432AB9" w:rsidP="00A16707">
      <w:pPr>
        <w:numPr>
          <w:ilvl w:val="0"/>
          <w:numId w:val="66"/>
        </w:numPr>
        <w:spacing w:after="0"/>
        <w:rPr>
          <w:sz w:val="20"/>
          <w:szCs w:val="20"/>
        </w:rPr>
      </w:pPr>
      <w:r w:rsidRPr="00432AB9">
        <w:rPr>
          <w:sz w:val="20"/>
          <w:szCs w:val="20"/>
        </w:rPr>
        <w:t>germination and propagation trials of suitable NTFPs;</w:t>
      </w:r>
    </w:p>
    <w:p w:rsidR="00432AB9" w:rsidRPr="00432AB9" w:rsidRDefault="00432AB9" w:rsidP="00A16707">
      <w:pPr>
        <w:numPr>
          <w:ilvl w:val="0"/>
          <w:numId w:val="66"/>
        </w:numPr>
        <w:spacing w:after="0"/>
        <w:rPr>
          <w:sz w:val="20"/>
          <w:szCs w:val="20"/>
        </w:rPr>
      </w:pPr>
      <w:r w:rsidRPr="00432AB9">
        <w:rPr>
          <w:sz w:val="20"/>
          <w:szCs w:val="20"/>
        </w:rPr>
        <w:t>distribution and planting of seedlings;</w:t>
      </w:r>
    </w:p>
    <w:p w:rsidR="00432AB9" w:rsidRPr="00432AB9" w:rsidRDefault="00432AB9" w:rsidP="00A16707">
      <w:pPr>
        <w:numPr>
          <w:ilvl w:val="0"/>
          <w:numId w:val="66"/>
        </w:numPr>
        <w:spacing w:after="0"/>
        <w:rPr>
          <w:sz w:val="20"/>
          <w:szCs w:val="20"/>
        </w:rPr>
      </w:pPr>
      <w:r w:rsidRPr="00432AB9">
        <w:rPr>
          <w:sz w:val="20"/>
          <w:szCs w:val="20"/>
        </w:rPr>
        <w:t>dissemination and publication of results and lessons learned; and</w:t>
      </w:r>
    </w:p>
    <w:p w:rsidR="00432AB9" w:rsidRPr="00432AB9" w:rsidRDefault="00432AB9" w:rsidP="00A16707">
      <w:pPr>
        <w:numPr>
          <w:ilvl w:val="0"/>
          <w:numId w:val="66"/>
        </w:numPr>
        <w:spacing w:after="0"/>
        <w:rPr>
          <w:sz w:val="20"/>
          <w:szCs w:val="20"/>
        </w:rPr>
      </w:pPr>
      <w:proofErr w:type="gramStart"/>
      <w:r w:rsidRPr="00432AB9">
        <w:rPr>
          <w:sz w:val="20"/>
          <w:szCs w:val="20"/>
        </w:rPr>
        <w:t>extension</w:t>
      </w:r>
      <w:proofErr w:type="gramEnd"/>
      <w:r w:rsidRPr="00432AB9">
        <w:rPr>
          <w:sz w:val="20"/>
          <w:szCs w:val="20"/>
        </w:rPr>
        <w:t xml:space="preserve"> work.</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The first step in any NTFP programme is to determine what the people use and its relative importance in the domestic and market economy. A market chain analysis and market research would need to be conducted in order to determine: </w:t>
      </w:r>
      <w:proofErr w:type="spellStart"/>
      <w:r w:rsidRPr="00432AB9">
        <w:rPr>
          <w:sz w:val="20"/>
          <w:szCs w:val="20"/>
        </w:rPr>
        <w:t>i</w:t>
      </w:r>
      <w:proofErr w:type="spellEnd"/>
      <w:r w:rsidRPr="00432AB9">
        <w:rPr>
          <w:sz w:val="20"/>
          <w:szCs w:val="20"/>
        </w:rPr>
        <w:t xml:space="preserve">) the suitability to </w:t>
      </w:r>
      <w:r w:rsidR="00B020DE">
        <w:rPr>
          <w:sz w:val="20"/>
          <w:szCs w:val="20"/>
        </w:rPr>
        <w:t>Delta State</w:t>
      </w:r>
      <w:r w:rsidRPr="00432AB9">
        <w:rPr>
          <w:sz w:val="20"/>
          <w:szCs w:val="20"/>
        </w:rPr>
        <w:t xml:space="preserve">; ii) the start-up capital required to initiate such a market; and iii) the government support required to establish a market.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The selection of target </w:t>
      </w:r>
      <w:proofErr w:type="spellStart"/>
      <w:r w:rsidRPr="00432AB9">
        <w:rPr>
          <w:sz w:val="20"/>
          <w:szCs w:val="20"/>
        </w:rPr>
        <w:t>taxa</w:t>
      </w:r>
      <w:proofErr w:type="spellEnd"/>
      <w:r w:rsidRPr="00432AB9">
        <w:rPr>
          <w:sz w:val="20"/>
          <w:szCs w:val="20"/>
        </w:rPr>
        <w:t xml:space="preserve"> should therefore be based on following socio-economic, ecological and policy criteria: </w:t>
      </w:r>
    </w:p>
    <w:p w:rsidR="00432AB9" w:rsidRPr="00432AB9" w:rsidRDefault="00432AB9" w:rsidP="00A16707">
      <w:pPr>
        <w:numPr>
          <w:ilvl w:val="0"/>
          <w:numId w:val="65"/>
        </w:numPr>
        <w:spacing w:after="0"/>
        <w:rPr>
          <w:sz w:val="20"/>
          <w:szCs w:val="20"/>
        </w:rPr>
      </w:pPr>
      <w:r w:rsidRPr="00432AB9">
        <w:rPr>
          <w:sz w:val="20"/>
          <w:szCs w:val="20"/>
        </w:rPr>
        <w:t>the NTFP must be indigenous and must be highly valued for domestic consumption or as a product for the market;</w:t>
      </w:r>
    </w:p>
    <w:p w:rsidR="00432AB9" w:rsidRPr="00432AB9" w:rsidRDefault="00432AB9" w:rsidP="00A16707">
      <w:pPr>
        <w:numPr>
          <w:ilvl w:val="0"/>
          <w:numId w:val="65"/>
        </w:numPr>
        <w:spacing w:after="0"/>
        <w:rPr>
          <w:sz w:val="20"/>
          <w:szCs w:val="20"/>
        </w:rPr>
      </w:pPr>
      <w:r w:rsidRPr="00432AB9">
        <w:rPr>
          <w:sz w:val="20"/>
          <w:szCs w:val="20"/>
        </w:rPr>
        <w:t>the demand for the “high valued” NTFP should exceed the supply;</w:t>
      </w:r>
    </w:p>
    <w:p w:rsidR="00432AB9" w:rsidRPr="00432AB9" w:rsidRDefault="00432AB9" w:rsidP="00A16707">
      <w:pPr>
        <w:numPr>
          <w:ilvl w:val="0"/>
          <w:numId w:val="65"/>
        </w:numPr>
        <w:spacing w:after="0"/>
        <w:rPr>
          <w:sz w:val="20"/>
          <w:szCs w:val="20"/>
        </w:rPr>
      </w:pPr>
      <w:r w:rsidRPr="00432AB9">
        <w:rPr>
          <w:sz w:val="20"/>
          <w:szCs w:val="20"/>
        </w:rPr>
        <w:t>the NTFP must be presently harvested from the wild and must be considered threatened by excessive harvesting;</w:t>
      </w:r>
    </w:p>
    <w:p w:rsidR="00432AB9" w:rsidRPr="00432AB9" w:rsidRDefault="00432AB9" w:rsidP="00A16707">
      <w:pPr>
        <w:numPr>
          <w:ilvl w:val="0"/>
          <w:numId w:val="65"/>
        </w:numPr>
        <w:spacing w:after="0"/>
        <w:rPr>
          <w:sz w:val="20"/>
          <w:szCs w:val="20"/>
        </w:rPr>
      </w:pPr>
      <w:r w:rsidRPr="00432AB9">
        <w:rPr>
          <w:sz w:val="20"/>
          <w:szCs w:val="20"/>
        </w:rPr>
        <w:t>the cultivation of the NTFP is recommended by relevant policy documents; and</w:t>
      </w:r>
    </w:p>
    <w:p w:rsidR="00432AB9" w:rsidRPr="00432AB9" w:rsidRDefault="00432AB9" w:rsidP="00A16707">
      <w:pPr>
        <w:numPr>
          <w:ilvl w:val="0"/>
          <w:numId w:val="65"/>
        </w:numPr>
        <w:spacing w:after="0"/>
        <w:rPr>
          <w:sz w:val="20"/>
          <w:szCs w:val="20"/>
        </w:rPr>
      </w:pPr>
      <w:proofErr w:type="gramStart"/>
      <w:r w:rsidRPr="00432AB9">
        <w:rPr>
          <w:sz w:val="20"/>
          <w:szCs w:val="20"/>
        </w:rPr>
        <w:t>the</w:t>
      </w:r>
      <w:proofErr w:type="gramEnd"/>
      <w:r w:rsidRPr="00432AB9">
        <w:rPr>
          <w:sz w:val="20"/>
          <w:szCs w:val="20"/>
        </w:rPr>
        <w:t xml:space="preserve"> cultivation of the NTFP may be requested by potential collaborating partner institutions.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Some good examples are </w:t>
      </w:r>
      <w:proofErr w:type="spellStart"/>
      <w:r w:rsidRPr="00432AB9">
        <w:rPr>
          <w:i/>
          <w:sz w:val="20"/>
          <w:szCs w:val="20"/>
        </w:rPr>
        <w:t>Gnetum</w:t>
      </w:r>
      <w:proofErr w:type="spellEnd"/>
      <w:r w:rsidRPr="00432AB9">
        <w:rPr>
          <w:i/>
          <w:sz w:val="20"/>
          <w:szCs w:val="20"/>
        </w:rPr>
        <w:t xml:space="preserve"> </w:t>
      </w:r>
      <w:proofErr w:type="spellStart"/>
      <w:r w:rsidRPr="00432AB9">
        <w:rPr>
          <w:i/>
          <w:sz w:val="20"/>
          <w:szCs w:val="20"/>
        </w:rPr>
        <w:t>africanum</w:t>
      </w:r>
      <w:proofErr w:type="spellEnd"/>
      <w:r w:rsidRPr="00432AB9">
        <w:rPr>
          <w:i/>
          <w:sz w:val="20"/>
          <w:szCs w:val="20"/>
        </w:rPr>
        <w:t xml:space="preserve"> </w:t>
      </w:r>
      <w:r w:rsidRPr="00432AB9">
        <w:rPr>
          <w:sz w:val="20"/>
          <w:szCs w:val="20"/>
        </w:rPr>
        <w:t>and</w:t>
      </w:r>
      <w:r w:rsidRPr="00432AB9">
        <w:rPr>
          <w:i/>
          <w:sz w:val="20"/>
          <w:szCs w:val="20"/>
        </w:rPr>
        <w:t xml:space="preserve"> G. </w:t>
      </w:r>
      <w:proofErr w:type="spellStart"/>
      <w:r w:rsidRPr="00432AB9">
        <w:rPr>
          <w:i/>
          <w:sz w:val="20"/>
          <w:szCs w:val="20"/>
        </w:rPr>
        <w:t>buchholzianum</w:t>
      </w:r>
      <w:proofErr w:type="spellEnd"/>
      <w:r w:rsidRPr="00432AB9">
        <w:rPr>
          <w:sz w:val="20"/>
          <w:szCs w:val="20"/>
        </w:rPr>
        <w:t xml:space="preserve">, (locally known as </w:t>
      </w:r>
      <w:proofErr w:type="spellStart"/>
      <w:r w:rsidRPr="00432AB9">
        <w:rPr>
          <w:i/>
          <w:sz w:val="20"/>
          <w:szCs w:val="20"/>
        </w:rPr>
        <w:t>ukasi</w:t>
      </w:r>
      <w:proofErr w:type="spellEnd"/>
      <w:r w:rsidRPr="00432AB9">
        <w:rPr>
          <w:sz w:val="20"/>
          <w:szCs w:val="20"/>
        </w:rPr>
        <w:t xml:space="preserve"> in Igbo and </w:t>
      </w:r>
      <w:proofErr w:type="spellStart"/>
      <w:r w:rsidRPr="00432AB9">
        <w:rPr>
          <w:i/>
          <w:sz w:val="20"/>
          <w:szCs w:val="20"/>
        </w:rPr>
        <w:t>afang</w:t>
      </w:r>
      <w:proofErr w:type="spellEnd"/>
      <w:r w:rsidRPr="00432AB9">
        <w:rPr>
          <w:sz w:val="20"/>
          <w:szCs w:val="20"/>
        </w:rPr>
        <w:t xml:space="preserve"> in </w:t>
      </w:r>
      <w:proofErr w:type="spellStart"/>
      <w:r w:rsidRPr="00432AB9">
        <w:rPr>
          <w:sz w:val="20"/>
          <w:szCs w:val="20"/>
        </w:rPr>
        <w:t>Efik</w:t>
      </w:r>
      <w:proofErr w:type="spellEnd"/>
      <w:r w:rsidRPr="00432AB9">
        <w:rPr>
          <w:sz w:val="20"/>
          <w:szCs w:val="20"/>
        </w:rPr>
        <w:t>/</w:t>
      </w:r>
      <w:proofErr w:type="spellStart"/>
      <w:r w:rsidRPr="00432AB9">
        <w:rPr>
          <w:sz w:val="20"/>
          <w:szCs w:val="20"/>
        </w:rPr>
        <w:t>Ibiobio</w:t>
      </w:r>
      <w:proofErr w:type="spellEnd"/>
      <w:r w:rsidRPr="00432AB9">
        <w:rPr>
          <w:sz w:val="20"/>
          <w:szCs w:val="20"/>
        </w:rPr>
        <w:t xml:space="preserve">), and </w:t>
      </w:r>
      <w:proofErr w:type="spellStart"/>
      <w:r w:rsidRPr="00432AB9">
        <w:rPr>
          <w:i/>
          <w:sz w:val="20"/>
          <w:szCs w:val="20"/>
        </w:rPr>
        <w:t>Irvingia</w:t>
      </w:r>
      <w:proofErr w:type="spellEnd"/>
      <w:r w:rsidRPr="00432AB9">
        <w:rPr>
          <w:i/>
          <w:sz w:val="20"/>
          <w:szCs w:val="20"/>
        </w:rPr>
        <w:t xml:space="preserve"> </w:t>
      </w:r>
      <w:proofErr w:type="spellStart"/>
      <w:r w:rsidRPr="00432AB9">
        <w:rPr>
          <w:i/>
          <w:sz w:val="20"/>
          <w:szCs w:val="20"/>
        </w:rPr>
        <w:t>gabonensi</w:t>
      </w:r>
      <w:proofErr w:type="spellEnd"/>
      <w:r w:rsidRPr="00432AB9">
        <w:rPr>
          <w:sz w:val="20"/>
          <w:szCs w:val="20"/>
        </w:rPr>
        <w:t xml:space="preserve"> (known as </w:t>
      </w:r>
      <w:proofErr w:type="spellStart"/>
      <w:r w:rsidRPr="00432AB9">
        <w:rPr>
          <w:i/>
          <w:sz w:val="20"/>
          <w:szCs w:val="20"/>
        </w:rPr>
        <w:t>ogbono</w:t>
      </w:r>
      <w:proofErr w:type="spellEnd"/>
      <w:r w:rsidRPr="00432AB9">
        <w:rPr>
          <w:i/>
          <w:sz w:val="20"/>
          <w:szCs w:val="20"/>
        </w:rPr>
        <w:t>/</w:t>
      </w:r>
      <w:proofErr w:type="spellStart"/>
      <w:r w:rsidRPr="00432AB9">
        <w:rPr>
          <w:i/>
          <w:sz w:val="20"/>
          <w:szCs w:val="20"/>
        </w:rPr>
        <w:t>ube</w:t>
      </w:r>
      <w:proofErr w:type="spellEnd"/>
      <w:r w:rsidRPr="00432AB9">
        <w:rPr>
          <w:sz w:val="20"/>
          <w:szCs w:val="20"/>
        </w:rPr>
        <w:t xml:space="preserve"> in Igbo, </w:t>
      </w:r>
      <w:proofErr w:type="spellStart"/>
      <w:r w:rsidRPr="00432AB9">
        <w:rPr>
          <w:i/>
          <w:sz w:val="20"/>
          <w:szCs w:val="20"/>
        </w:rPr>
        <w:t>oro</w:t>
      </w:r>
      <w:proofErr w:type="spellEnd"/>
      <w:r w:rsidRPr="00432AB9">
        <w:rPr>
          <w:i/>
          <w:sz w:val="20"/>
          <w:szCs w:val="20"/>
        </w:rPr>
        <w:t xml:space="preserve"> </w:t>
      </w:r>
      <w:proofErr w:type="spellStart"/>
      <w:r w:rsidRPr="00432AB9">
        <w:rPr>
          <w:i/>
          <w:sz w:val="20"/>
          <w:szCs w:val="20"/>
        </w:rPr>
        <w:t>mopa</w:t>
      </w:r>
      <w:proofErr w:type="spellEnd"/>
      <w:r w:rsidRPr="00432AB9">
        <w:rPr>
          <w:sz w:val="20"/>
          <w:szCs w:val="20"/>
        </w:rPr>
        <w:t xml:space="preserve"> in Yoruba and </w:t>
      </w:r>
      <w:proofErr w:type="spellStart"/>
      <w:r w:rsidRPr="00432AB9">
        <w:rPr>
          <w:i/>
          <w:sz w:val="20"/>
          <w:szCs w:val="20"/>
        </w:rPr>
        <w:t>mamujigoro</w:t>
      </w:r>
      <w:proofErr w:type="spellEnd"/>
      <w:r w:rsidRPr="00432AB9">
        <w:rPr>
          <w:sz w:val="20"/>
          <w:szCs w:val="20"/>
        </w:rPr>
        <w:t xml:space="preserve"> in Hausa). The leaves of </w:t>
      </w:r>
      <w:proofErr w:type="spellStart"/>
      <w:r w:rsidRPr="00432AB9">
        <w:rPr>
          <w:i/>
          <w:sz w:val="20"/>
          <w:szCs w:val="20"/>
        </w:rPr>
        <w:t>Gnetum</w:t>
      </w:r>
      <w:proofErr w:type="spellEnd"/>
      <w:r w:rsidRPr="00432AB9">
        <w:rPr>
          <w:sz w:val="20"/>
          <w:szCs w:val="20"/>
        </w:rPr>
        <w:t xml:space="preserve"> are highly valued as nutritious green vegetables across Central Africa and most of West Africa, particularly Nigeria. In Nigeria the leaf of </w:t>
      </w:r>
      <w:r w:rsidRPr="00432AB9">
        <w:rPr>
          <w:i/>
          <w:sz w:val="20"/>
          <w:szCs w:val="20"/>
        </w:rPr>
        <w:t xml:space="preserve">G. </w:t>
      </w:r>
      <w:proofErr w:type="spellStart"/>
      <w:r w:rsidRPr="00432AB9">
        <w:rPr>
          <w:i/>
          <w:sz w:val="20"/>
          <w:szCs w:val="20"/>
        </w:rPr>
        <w:t>africanum</w:t>
      </w:r>
      <w:proofErr w:type="spellEnd"/>
      <w:r w:rsidRPr="00432AB9">
        <w:rPr>
          <w:i/>
          <w:sz w:val="20"/>
          <w:szCs w:val="20"/>
        </w:rPr>
        <w:t xml:space="preserve"> </w:t>
      </w:r>
      <w:r w:rsidRPr="00432AB9">
        <w:rPr>
          <w:sz w:val="20"/>
          <w:szCs w:val="20"/>
        </w:rPr>
        <w:t>is also used in the treatment of an enlarged spleen, sore throats and as a therapeutic</w:t>
      </w:r>
      <w:r w:rsidRPr="00432AB9">
        <w:rPr>
          <w:rStyle w:val="FootnoteReference"/>
          <w:sz w:val="20"/>
          <w:szCs w:val="20"/>
        </w:rPr>
        <w:footnoteReference w:id="202"/>
      </w:r>
      <w:r w:rsidRPr="00432AB9">
        <w:rPr>
          <w:sz w:val="20"/>
          <w:szCs w:val="20"/>
        </w:rPr>
        <w:t xml:space="preserve"> and the species is scarce in the wild</w:t>
      </w:r>
      <w:r w:rsidRPr="00432AB9">
        <w:rPr>
          <w:rStyle w:val="FootnoteReference"/>
          <w:sz w:val="20"/>
          <w:szCs w:val="20"/>
        </w:rPr>
        <w:footnoteReference w:id="203"/>
      </w:r>
      <w:r w:rsidRPr="00432AB9">
        <w:rPr>
          <w:sz w:val="20"/>
          <w:szCs w:val="20"/>
        </w:rPr>
        <w:t xml:space="preserve">. The seed of </w:t>
      </w:r>
      <w:r w:rsidRPr="00432AB9">
        <w:rPr>
          <w:i/>
          <w:sz w:val="20"/>
          <w:szCs w:val="20"/>
        </w:rPr>
        <w:t xml:space="preserve">I. </w:t>
      </w:r>
      <w:proofErr w:type="spellStart"/>
      <w:r w:rsidRPr="00432AB9">
        <w:rPr>
          <w:i/>
          <w:sz w:val="20"/>
          <w:szCs w:val="20"/>
        </w:rPr>
        <w:t>gabonensi</w:t>
      </w:r>
      <w:proofErr w:type="spellEnd"/>
      <w:r w:rsidRPr="00432AB9">
        <w:rPr>
          <w:sz w:val="20"/>
          <w:szCs w:val="20"/>
        </w:rPr>
        <w:t xml:space="preserve"> is widely used in Nigeria for soup and the species is considered as endangered</w:t>
      </w:r>
      <w:r w:rsidRPr="00432AB9">
        <w:rPr>
          <w:rStyle w:val="FootnoteReference"/>
          <w:sz w:val="20"/>
          <w:szCs w:val="20"/>
        </w:rPr>
        <w:footnoteReference w:id="204"/>
      </w:r>
      <w:r w:rsidRPr="00432AB9">
        <w:rPr>
          <w:sz w:val="20"/>
          <w:szCs w:val="20"/>
        </w:rPr>
        <w:t>.</w:t>
      </w:r>
      <w:proofErr w:type="spellStart"/>
      <w:r w:rsidRPr="00432AB9">
        <w:rPr>
          <w:i/>
          <w:sz w:val="20"/>
          <w:szCs w:val="20"/>
        </w:rPr>
        <w:t>Gnetum</w:t>
      </w:r>
      <w:proofErr w:type="spellEnd"/>
      <w:r w:rsidRPr="00432AB9">
        <w:rPr>
          <w:sz w:val="20"/>
          <w:szCs w:val="20"/>
        </w:rPr>
        <w:t xml:space="preserve"> is an evergreen climber (liana) that thrives in a wide range of habitats including farm fallows, secondary and primary forests, using a host of supporting plant material (dead and alive) in their natural habitat to grow and produce large quantities of leaf biomass. Under wild conditions </w:t>
      </w:r>
      <w:proofErr w:type="spellStart"/>
      <w:r w:rsidRPr="00432AB9">
        <w:rPr>
          <w:i/>
          <w:sz w:val="20"/>
          <w:szCs w:val="20"/>
        </w:rPr>
        <w:t>Gnetum</w:t>
      </w:r>
      <w:proofErr w:type="spellEnd"/>
      <w:r w:rsidRPr="00432AB9">
        <w:rPr>
          <w:sz w:val="20"/>
          <w:szCs w:val="20"/>
        </w:rPr>
        <w:t xml:space="preserve"> grows and forms underground tubers, which can remain alive for several years even after the above ground biomass is gone</w:t>
      </w:r>
      <w:r w:rsidRPr="00432AB9">
        <w:rPr>
          <w:i/>
          <w:sz w:val="20"/>
          <w:szCs w:val="20"/>
        </w:rPr>
        <w:t xml:space="preserve">. </w:t>
      </w:r>
      <w:proofErr w:type="spellStart"/>
      <w:r w:rsidRPr="00432AB9">
        <w:rPr>
          <w:i/>
          <w:sz w:val="20"/>
          <w:szCs w:val="20"/>
        </w:rPr>
        <w:t>Gnetum</w:t>
      </w:r>
      <w:proofErr w:type="spellEnd"/>
      <w:r w:rsidRPr="00432AB9">
        <w:rPr>
          <w:sz w:val="20"/>
          <w:szCs w:val="20"/>
        </w:rPr>
        <w:t xml:space="preserve"> can be propagated </w:t>
      </w:r>
      <w:proofErr w:type="spellStart"/>
      <w:r w:rsidRPr="00432AB9">
        <w:rPr>
          <w:sz w:val="20"/>
          <w:szCs w:val="20"/>
        </w:rPr>
        <w:t>vegetatively</w:t>
      </w:r>
      <w:proofErr w:type="spellEnd"/>
      <w:r w:rsidRPr="00432AB9">
        <w:rPr>
          <w:sz w:val="20"/>
          <w:szCs w:val="20"/>
        </w:rPr>
        <w:t xml:space="preserve"> by rooting leafy vine cuttings. </w:t>
      </w:r>
    </w:p>
    <w:p w:rsidR="00432AB9" w:rsidRPr="00432AB9" w:rsidRDefault="00432AB9" w:rsidP="00432AB9">
      <w:pPr>
        <w:spacing w:after="0"/>
        <w:rPr>
          <w:sz w:val="20"/>
          <w:szCs w:val="20"/>
        </w:rPr>
      </w:pPr>
    </w:p>
    <w:p w:rsidR="00432AB9" w:rsidRPr="00432AB9" w:rsidRDefault="00432AB9" w:rsidP="00432AB9">
      <w:pPr>
        <w:spacing w:after="0"/>
        <w:rPr>
          <w:sz w:val="20"/>
          <w:szCs w:val="20"/>
          <w:lang w:eastAsia="en-GB"/>
        </w:rPr>
      </w:pPr>
      <w:r w:rsidRPr="00432AB9">
        <w:rPr>
          <w:sz w:val="20"/>
          <w:szCs w:val="20"/>
          <w:lang w:eastAsia="en-GB"/>
        </w:rPr>
        <w:t xml:space="preserve">1.5. </w:t>
      </w:r>
      <w:r w:rsidRPr="00FA3927">
        <w:rPr>
          <w:b/>
          <w:sz w:val="20"/>
          <w:szCs w:val="20"/>
          <w:lang w:eastAsia="en-GB"/>
        </w:rPr>
        <w:t>Develop and promote storage and processing technologies to reduce post-harvest food loss</w:t>
      </w:r>
    </w:p>
    <w:p w:rsidR="00432AB9" w:rsidRPr="00432AB9" w:rsidRDefault="00432AB9" w:rsidP="00432AB9">
      <w:pPr>
        <w:spacing w:after="0"/>
        <w:rPr>
          <w:sz w:val="20"/>
          <w:szCs w:val="20"/>
          <w:lang w:eastAsia="en-GB"/>
        </w:rPr>
      </w:pPr>
      <w:r w:rsidRPr="00432AB9">
        <w:rPr>
          <w:sz w:val="20"/>
          <w:szCs w:val="20"/>
          <w:lang w:eastAsia="en-GB"/>
        </w:rPr>
        <w:t>It is estimated that at least 10% of Africa’s crop productivity is lost on and off farm, which can lead to food insecurity and impact negatively on the livelihoods of the population</w:t>
      </w:r>
      <w:r w:rsidRPr="00432AB9">
        <w:rPr>
          <w:rStyle w:val="FootnoteReference"/>
          <w:sz w:val="20"/>
          <w:szCs w:val="20"/>
        </w:rPr>
        <w:footnoteReference w:id="205"/>
      </w:r>
      <w:r w:rsidRPr="00432AB9">
        <w:rPr>
          <w:sz w:val="20"/>
          <w:szCs w:val="20"/>
          <w:lang w:eastAsia="en-GB"/>
        </w:rPr>
        <w:t xml:space="preserve">. This is mainly because most subsistence farming communities do not have access to appropriate post-harvest storage and processing technologies. Furthermore many of the existing technologies are not accessible to and adapted by local </w:t>
      </w:r>
      <w:r w:rsidRPr="00432AB9">
        <w:rPr>
          <w:sz w:val="20"/>
          <w:szCs w:val="20"/>
          <w:lang w:eastAsia="en-GB"/>
        </w:rPr>
        <w:lastRenderedPageBreak/>
        <w:t xml:space="preserve">communities in African countries. Post-harvest losses are also exacerbated by climatic conditions such as floods, heavy rains, droughts and pest and diseases. </w:t>
      </w:r>
    </w:p>
    <w:p w:rsidR="00432AB9" w:rsidRPr="00432AB9" w:rsidRDefault="00432AB9" w:rsidP="00432AB9">
      <w:pPr>
        <w:spacing w:after="0"/>
        <w:rPr>
          <w:sz w:val="20"/>
          <w:szCs w:val="20"/>
          <w:lang w:eastAsia="en-GB"/>
        </w:rPr>
      </w:pPr>
    </w:p>
    <w:p w:rsidR="00432AB9" w:rsidRPr="00432AB9" w:rsidRDefault="00432AB9" w:rsidP="00432AB9">
      <w:pPr>
        <w:spacing w:after="0"/>
        <w:rPr>
          <w:sz w:val="20"/>
          <w:szCs w:val="20"/>
          <w:lang w:eastAsia="en-GB"/>
        </w:rPr>
      </w:pPr>
      <w:r w:rsidRPr="00432AB9">
        <w:rPr>
          <w:sz w:val="20"/>
          <w:szCs w:val="20"/>
          <w:lang w:eastAsia="en-GB"/>
        </w:rPr>
        <w:t xml:space="preserve">Tropical root and tuber crops such as cassava, sweet potato, yam and cocoyam are important household food security and income generating crops in many African countries, Nigeria included.  The people of Nigeria and </w:t>
      </w:r>
      <w:r w:rsidR="00B020DE">
        <w:rPr>
          <w:sz w:val="20"/>
          <w:szCs w:val="20"/>
          <w:lang w:eastAsia="en-GB"/>
        </w:rPr>
        <w:t>Delta State</w:t>
      </w:r>
      <w:r w:rsidRPr="00432AB9">
        <w:rPr>
          <w:sz w:val="20"/>
          <w:szCs w:val="20"/>
          <w:lang w:eastAsia="en-GB"/>
        </w:rPr>
        <w:t xml:space="preserve"> (many of whom are very poor) depend on these crops for food, livestock fodder and income. Cassava, for example, can considerably transform local economies. It has the potential to be used in processed forms for food, livestock fodder and starch-derived products. However, cassava and other root and tuber crops are perishable and therefore need processing to increase shelf-life. </w:t>
      </w:r>
    </w:p>
    <w:p w:rsidR="00432AB9" w:rsidRPr="00432AB9" w:rsidRDefault="00432AB9" w:rsidP="00432AB9">
      <w:pPr>
        <w:spacing w:after="0"/>
        <w:rPr>
          <w:sz w:val="20"/>
          <w:szCs w:val="20"/>
          <w:lang w:eastAsia="en-GB"/>
        </w:rPr>
      </w:pPr>
    </w:p>
    <w:p w:rsidR="00432AB9" w:rsidRPr="00432AB9" w:rsidRDefault="00432AB9" w:rsidP="00432AB9">
      <w:pPr>
        <w:spacing w:after="0"/>
        <w:rPr>
          <w:sz w:val="20"/>
          <w:szCs w:val="20"/>
          <w:lang w:eastAsia="en-GB"/>
        </w:rPr>
      </w:pPr>
      <w:r w:rsidRPr="00432AB9">
        <w:rPr>
          <w:sz w:val="20"/>
          <w:szCs w:val="20"/>
          <w:lang w:eastAsia="en-GB"/>
        </w:rPr>
        <w:t xml:space="preserve">Most of the existing technologies for processing root and tuber crops do not exploit the full potential of these crops as sources of food, livestock fodder and income. Developing and promoting new and appropriate storage and processing technologies that can render these crops less perishable and increase their nutritional and economic value offers potential to improve food security and local industrialization.  Examples of such technologies include </w:t>
      </w:r>
    </w:p>
    <w:p w:rsidR="00432AB9" w:rsidRPr="00432AB9" w:rsidRDefault="00432AB9" w:rsidP="00A16707">
      <w:pPr>
        <w:numPr>
          <w:ilvl w:val="0"/>
          <w:numId w:val="64"/>
        </w:numPr>
        <w:spacing w:after="0"/>
        <w:rPr>
          <w:sz w:val="20"/>
          <w:szCs w:val="20"/>
          <w:lang w:eastAsia="en-GB"/>
        </w:rPr>
      </w:pPr>
      <w:r w:rsidRPr="00432AB9">
        <w:rPr>
          <w:sz w:val="20"/>
          <w:szCs w:val="20"/>
          <w:lang w:eastAsia="en-GB"/>
        </w:rPr>
        <w:t xml:space="preserve">solar drying;  </w:t>
      </w:r>
    </w:p>
    <w:p w:rsidR="00432AB9" w:rsidRPr="00432AB9" w:rsidRDefault="00432AB9" w:rsidP="00A16707">
      <w:pPr>
        <w:numPr>
          <w:ilvl w:val="0"/>
          <w:numId w:val="64"/>
        </w:numPr>
        <w:spacing w:after="0"/>
        <w:rPr>
          <w:sz w:val="20"/>
          <w:szCs w:val="20"/>
          <w:lang w:eastAsia="en-GB"/>
        </w:rPr>
      </w:pPr>
      <w:r w:rsidRPr="00432AB9">
        <w:rPr>
          <w:sz w:val="20"/>
          <w:szCs w:val="20"/>
          <w:lang w:eastAsia="en-GB"/>
        </w:rPr>
        <w:t>flash drying;</w:t>
      </w:r>
    </w:p>
    <w:p w:rsidR="00432AB9" w:rsidRPr="00432AB9" w:rsidRDefault="00432AB9" w:rsidP="00A16707">
      <w:pPr>
        <w:numPr>
          <w:ilvl w:val="0"/>
          <w:numId w:val="64"/>
        </w:numPr>
        <w:spacing w:after="0"/>
        <w:rPr>
          <w:sz w:val="20"/>
          <w:szCs w:val="20"/>
          <w:lang w:eastAsia="en-GB"/>
        </w:rPr>
      </w:pPr>
      <w:r w:rsidRPr="00432AB9">
        <w:rPr>
          <w:sz w:val="20"/>
          <w:szCs w:val="20"/>
          <w:lang w:eastAsia="en-GB"/>
        </w:rPr>
        <w:t xml:space="preserve">use of metal silos; </w:t>
      </w:r>
    </w:p>
    <w:p w:rsidR="00432AB9" w:rsidRPr="00432AB9" w:rsidRDefault="00432AB9" w:rsidP="00A16707">
      <w:pPr>
        <w:numPr>
          <w:ilvl w:val="0"/>
          <w:numId w:val="64"/>
        </w:numPr>
        <w:spacing w:after="0"/>
        <w:rPr>
          <w:sz w:val="20"/>
          <w:szCs w:val="20"/>
          <w:lang w:eastAsia="en-GB"/>
        </w:rPr>
      </w:pPr>
      <w:r w:rsidRPr="00432AB9">
        <w:rPr>
          <w:sz w:val="20"/>
          <w:szCs w:val="20"/>
          <w:lang w:eastAsia="en-GB"/>
        </w:rPr>
        <w:t>use of three-layer hermetic bags to increase storage time; and</w:t>
      </w:r>
    </w:p>
    <w:p w:rsidR="00432AB9" w:rsidRPr="00432AB9" w:rsidRDefault="00432AB9" w:rsidP="00A16707">
      <w:pPr>
        <w:numPr>
          <w:ilvl w:val="0"/>
          <w:numId w:val="64"/>
        </w:numPr>
        <w:spacing w:after="0"/>
        <w:rPr>
          <w:sz w:val="20"/>
          <w:szCs w:val="20"/>
          <w:lang w:eastAsia="en-GB"/>
        </w:rPr>
      </w:pPr>
      <w:proofErr w:type="gramStart"/>
      <w:r w:rsidRPr="00432AB9">
        <w:rPr>
          <w:sz w:val="20"/>
          <w:szCs w:val="20"/>
          <w:lang w:eastAsia="en-GB"/>
        </w:rPr>
        <w:t>pest</w:t>
      </w:r>
      <w:proofErr w:type="gramEnd"/>
      <w:r w:rsidRPr="00432AB9">
        <w:rPr>
          <w:sz w:val="20"/>
          <w:szCs w:val="20"/>
          <w:lang w:eastAsia="en-GB"/>
        </w:rPr>
        <w:t xml:space="preserve"> control chemicals.</w:t>
      </w:r>
    </w:p>
    <w:p w:rsidR="00432AB9" w:rsidRPr="00432AB9" w:rsidRDefault="00432AB9" w:rsidP="00432AB9">
      <w:pPr>
        <w:spacing w:after="0"/>
        <w:rPr>
          <w:sz w:val="20"/>
          <w:szCs w:val="20"/>
          <w:lang w:eastAsia="en-GB"/>
        </w:rPr>
      </w:pPr>
    </w:p>
    <w:p w:rsidR="00432AB9" w:rsidRPr="00432AB9" w:rsidRDefault="00432AB9" w:rsidP="00432AB9">
      <w:pPr>
        <w:spacing w:after="0"/>
        <w:rPr>
          <w:sz w:val="20"/>
          <w:szCs w:val="20"/>
          <w:lang w:eastAsia="en-GB"/>
        </w:rPr>
      </w:pPr>
      <w:r w:rsidRPr="00432AB9">
        <w:rPr>
          <w:sz w:val="20"/>
          <w:szCs w:val="20"/>
          <w:lang w:eastAsia="en-GB"/>
        </w:rPr>
        <w:t xml:space="preserve">In the light of the above, it is proposed that </w:t>
      </w:r>
      <w:r w:rsidR="00B020DE">
        <w:rPr>
          <w:sz w:val="20"/>
          <w:szCs w:val="20"/>
          <w:lang w:eastAsia="en-GB"/>
        </w:rPr>
        <w:t>Delta State</w:t>
      </w:r>
      <w:r w:rsidRPr="00432AB9">
        <w:rPr>
          <w:sz w:val="20"/>
          <w:szCs w:val="20"/>
          <w:lang w:eastAsia="en-GB"/>
        </w:rPr>
        <w:t xml:space="preserve"> government undertake the following steps to develop and promote appropriate technologies to reduce post-harvest crop loss: </w:t>
      </w:r>
    </w:p>
    <w:p w:rsidR="00432AB9" w:rsidRPr="00432AB9" w:rsidRDefault="00432AB9" w:rsidP="00A16707">
      <w:pPr>
        <w:numPr>
          <w:ilvl w:val="0"/>
          <w:numId w:val="63"/>
        </w:numPr>
        <w:spacing w:after="0"/>
        <w:rPr>
          <w:sz w:val="20"/>
          <w:szCs w:val="20"/>
          <w:lang w:eastAsia="en-GB"/>
        </w:rPr>
      </w:pPr>
      <w:r w:rsidRPr="00432AB9">
        <w:rPr>
          <w:sz w:val="20"/>
          <w:szCs w:val="20"/>
          <w:lang w:eastAsia="en-GB"/>
        </w:rPr>
        <w:t xml:space="preserve">Carry out an inventory of existing technologies and practices employed (within the state and regionally) to reduce post-harvest crop loss. </w:t>
      </w:r>
    </w:p>
    <w:p w:rsidR="00432AB9" w:rsidRPr="00432AB9" w:rsidRDefault="00432AB9" w:rsidP="00A16707">
      <w:pPr>
        <w:numPr>
          <w:ilvl w:val="0"/>
          <w:numId w:val="63"/>
        </w:numPr>
        <w:spacing w:after="0"/>
        <w:rPr>
          <w:sz w:val="20"/>
          <w:szCs w:val="20"/>
          <w:lang w:eastAsia="en-GB"/>
        </w:rPr>
      </w:pPr>
      <w:r w:rsidRPr="00432AB9">
        <w:rPr>
          <w:sz w:val="20"/>
          <w:szCs w:val="20"/>
          <w:lang w:eastAsia="en-GB"/>
        </w:rPr>
        <w:t xml:space="preserve">Promote information exchange between communities and experts on appropriate technologies. </w:t>
      </w:r>
    </w:p>
    <w:p w:rsidR="00432AB9" w:rsidRPr="00432AB9" w:rsidRDefault="00432AB9" w:rsidP="00A16707">
      <w:pPr>
        <w:numPr>
          <w:ilvl w:val="0"/>
          <w:numId w:val="63"/>
        </w:numPr>
        <w:spacing w:after="0"/>
        <w:rPr>
          <w:sz w:val="20"/>
          <w:szCs w:val="20"/>
          <w:lang w:eastAsia="en-GB"/>
        </w:rPr>
      </w:pPr>
      <w:r w:rsidRPr="00432AB9">
        <w:rPr>
          <w:sz w:val="20"/>
          <w:szCs w:val="20"/>
          <w:lang w:eastAsia="en-GB"/>
        </w:rPr>
        <w:t xml:space="preserve">Encourage new research and technological innovation. </w:t>
      </w:r>
    </w:p>
    <w:p w:rsidR="00432AB9" w:rsidRPr="00432AB9" w:rsidRDefault="00432AB9" w:rsidP="00A16707">
      <w:pPr>
        <w:numPr>
          <w:ilvl w:val="0"/>
          <w:numId w:val="63"/>
        </w:numPr>
        <w:spacing w:after="0"/>
        <w:rPr>
          <w:sz w:val="20"/>
          <w:szCs w:val="20"/>
          <w:lang w:eastAsia="en-GB"/>
        </w:rPr>
      </w:pPr>
      <w:r w:rsidRPr="00432AB9">
        <w:rPr>
          <w:sz w:val="20"/>
          <w:szCs w:val="20"/>
          <w:lang w:eastAsia="en-GB"/>
        </w:rPr>
        <w:t xml:space="preserve">Put in place a multidisciplinary team of researchers and technicians to work on specific food technology development initiatives. </w:t>
      </w:r>
    </w:p>
    <w:p w:rsidR="00432AB9" w:rsidRPr="00633A9E" w:rsidRDefault="00432AB9" w:rsidP="00432AB9">
      <w:pPr>
        <w:spacing w:after="0"/>
        <w:rPr>
          <w:b/>
          <w:sz w:val="20"/>
          <w:szCs w:val="20"/>
        </w:rPr>
      </w:pPr>
    </w:p>
    <w:p w:rsidR="00432AB9" w:rsidRPr="00633A9E" w:rsidRDefault="00432AB9" w:rsidP="00432AB9">
      <w:pPr>
        <w:spacing w:after="0"/>
        <w:rPr>
          <w:b/>
          <w:sz w:val="20"/>
          <w:szCs w:val="20"/>
        </w:rPr>
      </w:pPr>
      <w:r w:rsidRPr="00633A9E">
        <w:rPr>
          <w:b/>
          <w:sz w:val="20"/>
          <w:szCs w:val="20"/>
        </w:rPr>
        <w:t>Water</w:t>
      </w:r>
    </w:p>
    <w:p w:rsidR="00432AB9" w:rsidRPr="00432AB9" w:rsidRDefault="00432AB9" w:rsidP="00432AB9">
      <w:pPr>
        <w:spacing w:after="0"/>
        <w:rPr>
          <w:sz w:val="20"/>
          <w:szCs w:val="20"/>
        </w:rPr>
      </w:pPr>
    </w:p>
    <w:p w:rsidR="00432AB9" w:rsidRPr="00432AB9" w:rsidRDefault="00432AB9" w:rsidP="00432AB9">
      <w:pPr>
        <w:spacing w:after="0"/>
        <w:rPr>
          <w:sz w:val="20"/>
          <w:szCs w:val="20"/>
          <w:lang w:eastAsia="en-GB"/>
        </w:rPr>
      </w:pPr>
      <w:r w:rsidRPr="00432AB9">
        <w:rPr>
          <w:sz w:val="20"/>
          <w:szCs w:val="20"/>
          <w:lang w:eastAsia="en-GB"/>
        </w:rPr>
        <w:t xml:space="preserve">2.1. </w:t>
      </w:r>
      <w:r w:rsidRPr="00FA3927">
        <w:rPr>
          <w:b/>
          <w:sz w:val="20"/>
          <w:szCs w:val="20"/>
          <w:lang w:eastAsia="en-GB"/>
        </w:rPr>
        <w:t>Rainwater harvesting</w:t>
      </w:r>
    </w:p>
    <w:p w:rsidR="00432AB9" w:rsidRPr="00432AB9" w:rsidRDefault="00432AB9" w:rsidP="00432AB9">
      <w:pPr>
        <w:spacing w:after="0"/>
        <w:rPr>
          <w:sz w:val="20"/>
          <w:szCs w:val="20"/>
          <w:lang w:eastAsia="en-GB" w:bidi="en-US"/>
        </w:rPr>
      </w:pPr>
      <w:r w:rsidRPr="00432AB9">
        <w:rPr>
          <w:sz w:val="20"/>
          <w:szCs w:val="20"/>
          <w:lang w:eastAsia="en-GB" w:bidi="en-US"/>
        </w:rPr>
        <w:t>Increasing variation in rainfall patterns is highly problematic in terms of both agriculture and health. A simple but effective means of increasing stability of the water supply is the implementation of a large scale rainwater harvesting programme.  RWH can operate at several scales, each of which has been successfully implemented in various places in the world.</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bidi="en-US"/>
        </w:rPr>
      </w:pPr>
      <w:r w:rsidRPr="00432AB9">
        <w:rPr>
          <w:sz w:val="20"/>
          <w:szCs w:val="20"/>
          <w:lang w:eastAsia="en-GB" w:bidi="en-US"/>
        </w:rPr>
        <w:t xml:space="preserve">Large scale RWH includes construction of flow-limiting structures to increase ground penetration by large rainfall events and increase groundwater recharge. Construction of recharge pits or “injection wells” can further increase the recharge potential of this activity by trapping runoff locally. In addition, construction of small dams and storage reservoirs can be undertaken at minimal cost by local communities, increasing the long-term water availability to communities. Such large scale schemes have been successfully implemented in China, and are being investigated for use in </w:t>
      </w:r>
      <w:proofErr w:type="spellStart"/>
      <w:r w:rsidRPr="00432AB9">
        <w:rPr>
          <w:sz w:val="20"/>
          <w:szCs w:val="20"/>
          <w:lang w:eastAsia="en-GB" w:bidi="en-US"/>
        </w:rPr>
        <w:t>Gurgaon</w:t>
      </w:r>
      <w:proofErr w:type="spellEnd"/>
      <w:r w:rsidRPr="00432AB9">
        <w:rPr>
          <w:rStyle w:val="FootnoteReference"/>
          <w:sz w:val="20"/>
          <w:szCs w:val="20"/>
          <w:lang w:eastAsia="en-GB" w:bidi="en-US"/>
        </w:rPr>
        <w:footnoteReference w:id="206"/>
      </w:r>
      <w:r w:rsidRPr="00432AB9">
        <w:rPr>
          <w:sz w:val="20"/>
          <w:szCs w:val="20"/>
          <w:lang w:eastAsia="en-GB" w:bidi="en-US"/>
        </w:rPr>
        <w:t>, India. In years of high rainfall, such large-scale RWH measures can reduce the quantity of water reaching rivers, minimizing the potential for flood damage.</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bidi="en-US"/>
        </w:rPr>
      </w:pPr>
      <w:r w:rsidRPr="00432AB9">
        <w:rPr>
          <w:sz w:val="20"/>
          <w:szCs w:val="20"/>
          <w:lang w:eastAsia="en-GB" w:bidi="en-US"/>
        </w:rPr>
        <w:t>Building-level RWH is the more conventional implementation, and entails the construction of storage reservoirs for individual houses within the project area. Capture of runoff from the roof of a building during heavy rains can provide meet most of a households water needs, reducing the necessary investment in reticulation and water purification. Additionally, in years of low rainfall, harvested water provides some resilience to shortages for vulnerable households. This has been implemented in China and India for hundreds of years, and is a viable bottom-up method of water management</w:t>
      </w:r>
      <w:r w:rsidRPr="00432AB9">
        <w:rPr>
          <w:rStyle w:val="FootnoteReference"/>
          <w:sz w:val="20"/>
          <w:szCs w:val="20"/>
          <w:lang w:eastAsia="en-GB" w:bidi="en-US"/>
        </w:rPr>
        <w:footnoteReference w:id="207"/>
      </w:r>
      <w:r w:rsidRPr="00432AB9">
        <w:rPr>
          <w:sz w:val="20"/>
          <w:szCs w:val="20"/>
          <w:lang w:eastAsia="en-GB" w:bidi="en-US"/>
        </w:rPr>
        <w:t>.</w:t>
      </w:r>
    </w:p>
    <w:p w:rsidR="00432AB9" w:rsidRPr="00432AB9" w:rsidRDefault="00432AB9" w:rsidP="00432AB9">
      <w:pPr>
        <w:spacing w:after="0"/>
        <w:rPr>
          <w:sz w:val="20"/>
          <w:szCs w:val="20"/>
          <w:lang w:eastAsia="en-GB" w:bidi="en-US"/>
        </w:rPr>
      </w:pPr>
      <w:r w:rsidRPr="00432AB9">
        <w:rPr>
          <w:sz w:val="20"/>
          <w:szCs w:val="20"/>
          <w:lang w:eastAsia="en-GB" w:bidi="en-US"/>
        </w:rPr>
        <w:t>Suggested activities include:</w:t>
      </w:r>
    </w:p>
    <w:p w:rsidR="00432AB9" w:rsidRPr="00432AB9" w:rsidRDefault="00432AB9" w:rsidP="00A16707">
      <w:pPr>
        <w:numPr>
          <w:ilvl w:val="0"/>
          <w:numId w:val="62"/>
        </w:numPr>
        <w:spacing w:after="0"/>
        <w:rPr>
          <w:sz w:val="20"/>
          <w:szCs w:val="20"/>
          <w:lang w:eastAsia="en-GB" w:bidi="en-US"/>
        </w:rPr>
      </w:pPr>
      <w:r w:rsidRPr="00432AB9">
        <w:rPr>
          <w:sz w:val="20"/>
          <w:szCs w:val="20"/>
          <w:lang w:eastAsia="en-GB" w:bidi="en-US"/>
        </w:rPr>
        <w:t xml:space="preserve">investigation of a comprehensive RWH management plan for </w:t>
      </w:r>
      <w:r w:rsidR="00B020DE">
        <w:rPr>
          <w:sz w:val="20"/>
          <w:szCs w:val="20"/>
          <w:lang w:eastAsia="en-GB" w:bidi="en-US"/>
        </w:rPr>
        <w:t>Delta State</w:t>
      </w:r>
      <w:r w:rsidRPr="00432AB9">
        <w:rPr>
          <w:sz w:val="20"/>
          <w:szCs w:val="20"/>
          <w:lang w:eastAsia="en-GB" w:bidi="en-US"/>
        </w:rPr>
        <w:t>;</w:t>
      </w:r>
    </w:p>
    <w:p w:rsidR="00432AB9" w:rsidRPr="00432AB9" w:rsidRDefault="00432AB9" w:rsidP="00A16707">
      <w:pPr>
        <w:numPr>
          <w:ilvl w:val="0"/>
          <w:numId w:val="62"/>
        </w:numPr>
        <w:spacing w:after="0"/>
        <w:rPr>
          <w:sz w:val="20"/>
          <w:szCs w:val="20"/>
          <w:lang w:eastAsia="en-GB" w:bidi="en-US"/>
        </w:rPr>
      </w:pPr>
      <w:r w:rsidRPr="00432AB9">
        <w:rPr>
          <w:sz w:val="20"/>
          <w:szCs w:val="20"/>
          <w:lang w:eastAsia="en-GB" w:bidi="en-US"/>
        </w:rPr>
        <w:t>education of local communities in the benefits of rainwater harvesting, and training in the construction of low-cost options (such as dykes to reduce water flow rates and increase groundwater recharge);</w:t>
      </w:r>
    </w:p>
    <w:p w:rsidR="00432AB9" w:rsidRPr="00432AB9" w:rsidRDefault="00432AB9" w:rsidP="00A16707">
      <w:pPr>
        <w:numPr>
          <w:ilvl w:val="0"/>
          <w:numId w:val="62"/>
        </w:numPr>
        <w:spacing w:after="0"/>
        <w:rPr>
          <w:sz w:val="20"/>
          <w:szCs w:val="20"/>
          <w:lang w:eastAsia="en-GB" w:bidi="en-US"/>
        </w:rPr>
      </w:pPr>
      <w:r w:rsidRPr="00432AB9">
        <w:rPr>
          <w:sz w:val="20"/>
          <w:szCs w:val="20"/>
          <w:lang w:eastAsia="en-GB" w:bidi="en-US"/>
        </w:rPr>
        <w:t xml:space="preserve">provision of storage tanks and guttering in areas with sufficient roof area to justify household water harvesting; </w:t>
      </w:r>
    </w:p>
    <w:p w:rsidR="00432AB9" w:rsidRPr="00432AB9" w:rsidRDefault="00432AB9" w:rsidP="00A16707">
      <w:pPr>
        <w:numPr>
          <w:ilvl w:val="0"/>
          <w:numId w:val="62"/>
        </w:numPr>
        <w:spacing w:after="0"/>
        <w:rPr>
          <w:sz w:val="20"/>
          <w:szCs w:val="20"/>
          <w:lang w:eastAsia="en-GB" w:bidi="en-US"/>
        </w:rPr>
      </w:pPr>
      <w:r w:rsidRPr="00432AB9">
        <w:rPr>
          <w:sz w:val="20"/>
          <w:szCs w:val="20"/>
          <w:lang w:eastAsia="en-GB" w:bidi="en-US"/>
        </w:rPr>
        <w:t>use of sealed storage reservoirs and pipes to reduce water loss through evaporation; and</w:t>
      </w:r>
    </w:p>
    <w:p w:rsidR="00432AB9" w:rsidRPr="00432AB9" w:rsidRDefault="00432AB9" w:rsidP="00A16707">
      <w:pPr>
        <w:numPr>
          <w:ilvl w:val="0"/>
          <w:numId w:val="62"/>
        </w:numPr>
        <w:spacing w:after="0"/>
        <w:rPr>
          <w:sz w:val="20"/>
          <w:szCs w:val="20"/>
          <w:lang w:eastAsia="en-GB" w:bidi="en-US"/>
        </w:rPr>
      </w:pPr>
      <w:proofErr w:type="gramStart"/>
      <w:r w:rsidRPr="00432AB9">
        <w:rPr>
          <w:sz w:val="20"/>
          <w:szCs w:val="20"/>
          <w:lang w:eastAsia="en-GB" w:bidi="en-US"/>
        </w:rPr>
        <w:lastRenderedPageBreak/>
        <w:t>construction</w:t>
      </w:r>
      <w:proofErr w:type="gramEnd"/>
      <w:r w:rsidRPr="00432AB9">
        <w:rPr>
          <w:sz w:val="20"/>
          <w:szCs w:val="20"/>
          <w:lang w:eastAsia="en-GB" w:bidi="en-US"/>
        </w:rPr>
        <w:t xml:space="preserve"> of small dams and ponds in hilly areas to increase water storage infrastructure.</w:t>
      </w:r>
    </w:p>
    <w:p w:rsidR="00432AB9" w:rsidRPr="00432AB9" w:rsidRDefault="00432AB9" w:rsidP="00432AB9">
      <w:pPr>
        <w:spacing w:after="0"/>
        <w:rPr>
          <w:sz w:val="20"/>
          <w:szCs w:val="20"/>
          <w:lang w:eastAsia="en-GB" w:bidi="en-US"/>
        </w:rPr>
      </w:pPr>
    </w:p>
    <w:p w:rsidR="00432AB9" w:rsidRPr="00633A9E" w:rsidRDefault="00432AB9" w:rsidP="00432AB9">
      <w:pPr>
        <w:spacing w:after="0"/>
        <w:rPr>
          <w:b/>
          <w:sz w:val="20"/>
          <w:szCs w:val="20"/>
          <w:lang w:eastAsia="en-GB"/>
        </w:rPr>
      </w:pPr>
      <w:r w:rsidRPr="00432AB9">
        <w:rPr>
          <w:sz w:val="20"/>
          <w:szCs w:val="20"/>
          <w:lang w:eastAsia="en-GB"/>
        </w:rPr>
        <w:t xml:space="preserve">2.2. </w:t>
      </w:r>
      <w:r w:rsidRPr="00633A9E">
        <w:rPr>
          <w:b/>
          <w:sz w:val="20"/>
          <w:szCs w:val="20"/>
          <w:lang w:eastAsia="en-GB"/>
        </w:rPr>
        <w:t>“Air to water” projects</w:t>
      </w:r>
    </w:p>
    <w:p w:rsidR="00432AB9" w:rsidRPr="00432AB9" w:rsidRDefault="00432AB9" w:rsidP="00432AB9">
      <w:pPr>
        <w:spacing w:after="0"/>
        <w:rPr>
          <w:sz w:val="20"/>
          <w:szCs w:val="20"/>
          <w:lang w:eastAsia="en-GB" w:bidi="en-US"/>
        </w:rPr>
      </w:pPr>
      <w:r w:rsidRPr="00432AB9">
        <w:rPr>
          <w:sz w:val="20"/>
          <w:szCs w:val="20"/>
          <w:lang w:eastAsia="en-GB" w:bidi="en-US"/>
        </w:rPr>
        <w:t xml:space="preserve">Atmospheric harvesting of water provides a potential source of water even in areas where groundwater </w:t>
      </w:r>
      <w:proofErr w:type="spellStart"/>
      <w:r w:rsidRPr="00432AB9">
        <w:rPr>
          <w:sz w:val="20"/>
          <w:szCs w:val="20"/>
          <w:lang w:eastAsia="en-GB" w:bidi="en-US"/>
        </w:rPr>
        <w:t>salinisation</w:t>
      </w:r>
      <w:proofErr w:type="spellEnd"/>
      <w:r w:rsidRPr="00432AB9">
        <w:rPr>
          <w:sz w:val="20"/>
          <w:szCs w:val="20"/>
          <w:lang w:eastAsia="en-GB" w:bidi="en-US"/>
        </w:rPr>
        <w:t xml:space="preserve"> may occur through SLR. “Air to water” plants chill air to below the </w:t>
      </w:r>
      <w:proofErr w:type="spellStart"/>
      <w:r w:rsidRPr="00432AB9">
        <w:rPr>
          <w:sz w:val="20"/>
          <w:szCs w:val="20"/>
          <w:lang w:eastAsia="en-GB" w:bidi="en-US"/>
        </w:rPr>
        <w:t>dewpoint</w:t>
      </w:r>
      <w:proofErr w:type="spellEnd"/>
      <w:r w:rsidRPr="00432AB9">
        <w:rPr>
          <w:sz w:val="20"/>
          <w:szCs w:val="20"/>
          <w:lang w:eastAsia="en-GB" w:bidi="en-US"/>
        </w:rPr>
        <w:t xml:space="preserve"> in order to extract water vapour as liquid water. A caveat of this technology is that it requires significant energy resources (typically in the order of 0.5 kWh per litre</w:t>
      </w:r>
      <w:r w:rsidRPr="00432AB9">
        <w:rPr>
          <w:rStyle w:val="FootnoteReference"/>
          <w:sz w:val="20"/>
          <w:szCs w:val="20"/>
          <w:lang w:eastAsia="en-GB" w:bidi="en-US"/>
        </w:rPr>
        <w:footnoteReference w:id="208"/>
      </w:r>
      <w:r w:rsidRPr="00432AB9">
        <w:rPr>
          <w:sz w:val="20"/>
          <w:szCs w:val="20"/>
          <w:lang w:eastAsia="en-GB" w:bidi="en-US"/>
        </w:rPr>
        <w:t xml:space="preserve">) for implementation. This makes this an expensive technology, and it may not be viable in areas that have poor electricity supply and low generating capacity. Atmospheric harvesting plants cannot generally be operated on a reasonable scale except with investment from government, but provide real potential for maintaining resilience in drought-impacted areas and areas in which no alternative water source can be sourced.  </w:t>
      </w:r>
    </w:p>
    <w:p w:rsidR="00432AB9" w:rsidRPr="00432AB9" w:rsidRDefault="00432AB9" w:rsidP="00432AB9">
      <w:pPr>
        <w:spacing w:after="0"/>
        <w:rPr>
          <w:sz w:val="20"/>
          <w:szCs w:val="20"/>
          <w:lang w:eastAsia="en-GB" w:bidi="en-US"/>
        </w:rPr>
      </w:pPr>
    </w:p>
    <w:p w:rsidR="00432AB9" w:rsidRPr="00432AB9" w:rsidRDefault="00B020DE" w:rsidP="00432AB9">
      <w:pPr>
        <w:spacing w:after="0"/>
        <w:rPr>
          <w:sz w:val="20"/>
          <w:szCs w:val="20"/>
          <w:lang w:eastAsia="en-GB" w:bidi="en-US"/>
        </w:rPr>
      </w:pPr>
      <w:r>
        <w:rPr>
          <w:sz w:val="20"/>
          <w:szCs w:val="20"/>
          <w:lang w:eastAsia="en-GB" w:bidi="en-US"/>
        </w:rPr>
        <w:t>Delta State</w:t>
      </w:r>
      <w:r w:rsidR="00432AB9" w:rsidRPr="00432AB9">
        <w:rPr>
          <w:rStyle w:val="Emphasis"/>
          <w:sz w:val="20"/>
          <w:szCs w:val="20"/>
        </w:rPr>
        <w:t xml:space="preserve"> Oil Producing Areas Development Commission</w:t>
      </w:r>
      <w:r w:rsidR="00432AB9" w:rsidRPr="00432AB9">
        <w:rPr>
          <w:sz w:val="20"/>
          <w:szCs w:val="20"/>
          <w:lang w:eastAsia="en-GB" w:bidi="en-US"/>
        </w:rPr>
        <w:t xml:space="preserve"> (DESOPADEC) undertook an “Air to Water” project in </w:t>
      </w:r>
      <w:proofErr w:type="spellStart"/>
      <w:r w:rsidR="00432AB9" w:rsidRPr="00432AB9">
        <w:rPr>
          <w:sz w:val="20"/>
          <w:szCs w:val="20"/>
          <w:lang w:eastAsia="en-GB" w:bidi="en-US"/>
        </w:rPr>
        <w:t>Okerenkoko</w:t>
      </w:r>
      <w:proofErr w:type="spellEnd"/>
      <w:r w:rsidR="00432AB9" w:rsidRPr="00432AB9">
        <w:rPr>
          <w:sz w:val="20"/>
          <w:szCs w:val="20"/>
          <w:lang w:eastAsia="en-GB" w:bidi="en-US"/>
        </w:rPr>
        <w:t xml:space="preserve"> in 2008, costing over $1</w:t>
      </w:r>
      <w:proofErr w:type="gramStart"/>
      <w:r w:rsidR="00432AB9" w:rsidRPr="00432AB9">
        <w:rPr>
          <w:sz w:val="20"/>
          <w:szCs w:val="20"/>
          <w:lang w:eastAsia="en-GB" w:bidi="en-US"/>
        </w:rPr>
        <w:t>,3</w:t>
      </w:r>
      <w:proofErr w:type="gramEnd"/>
      <w:r w:rsidR="00432AB9" w:rsidRPr="00432AB9">
        <w:rPr>
          <w:sz w:val="20"/>
          <w:szCs w:val="20"/>
          <w:lang w:eastAsia="en-GB" w:bidi="en-US"/>
        </w:rPr>
        <w:t xml:space="preserve"> million. At its peak, this operation was generating over 30,000 litres of water per day, and was the only source of potable water for the local communities. The equipment was damaged by a military operation in 2009, but nevertheless shows the potential of this technology. It is of particular relevance to areas with reduced rainfall, or where groundwater </w:t>
      </w:r>
      <w:proofErr w:type="spellStart"/>
      <w:r w:rsidR="00432AB9" w:rsidRPr="00432AB9">
        <w:rPr>
          <w:sz w:val="20"/>
          <w:szCs w:val="20"/>
          <w:lang w:eastAsia="en-GB" w:bidi="en-US"/>
        </w:rPr>
        <w:t>potability</w:t>
      </w:r>
      <w:proofErr w:type="spellEnd"/>
      <w:r w:rsidR="00432AB9" w:rsidRPr="00432AB9">
        <w:rPr>
          <w:sz w:val="20"/>
          <w:szCs w:val="20"/>
          <w:lang w:eastAsia="en-GB" w:bidi="en-US"/>
        </w:rPr>
        <w:t xml:space="preserve"> is threatened by increasing salinity from SLR.</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bidi="en-US"/>
        </w:rPr>
      </w:pPr>
      <w:r w:rsidRPr="00432AB9">
        <w:rPr>
          <w:sz w:val="20"/>
          <w:szCs w:val="20"/>
          <w:lang w:eastAsia="en-GB" w:bidi="en-US"/>
        </w:rPr>
        <w:t>Suggested activities:</w:t>
      </w:r>
    </w:p>
    <w:p w:rsidR="00432AB9" w:rsidRPr="00432AB9" w:rsidRDefault="00432AB9" w:rsidP="00A16707">
      <w:pPr>
        <w:numPr>
          <w:ilvl w:val="0"/>
          <w:numId w:val="61"/>
        </w:numPr>
        <w:spacing w:after="0"/>
        <w:rPr>
          <w:sz w:val="20"/>
          <w:szCs w:val="20"/>
          <w:lang w:eastAsia="en-GB" w:bidi="en-US"/>
        </w:rPr>
      </w:pPr>
      <w:r w:rsidRPr="00432AB9">
        <w:rPr>
          <w:sz w:val="20"/>
          <w:szCs w:val="20"/>
          <w:lang w:eastAsia="en-GB" w:bidi="en-US"/>
        </w:rPr>
        <w:t xml:space="preserve">evaluation of the effectiveness and financial viability of the </w:t>
      </w:r>
      <w:proofErr w:type="spellStart"/>
      <w:r w:rsidRPr="00432AB9">
        <w:rPr>
          <w:sz w:val="20"/>
          <w:szCs w:val="20"/>
          <w:lang w:eastAsia="en-GB" w:bidi="en-US"/>
        </w:rPr>
        <w:t>Okerenko</w:t>
      </w:r>
      <w:proofErr w:type="spellEnd"/>
      <w:r w:rsidRPr="00432AB9">
        <w:rPr>
          <w:sz w:val="20"/>
          <w:szCs w:val="20"/>
          <w:lang w:eastAsia="en-GB" w:bidi="en-US"/>
        </w:rPr>
        <w:t xml:space="preserve"> DESOPADEC “Air to Water” project;</w:t>
      </w:r>
    </w:p>
    <w:p w:rsidR="00432AB9" w:rsidRPr="00432AB9" w:rsidRDefault="00432AB9" w:rsidP="00A16707">
      <w:pPr>
        <w:numPr>
          <w:ilvl w:val="0"/>
          <w:numId w:val="61"/>
        </w:numPr>
        <w:spacing w:after="0"/>
        <w:rPr>
          <w:sz w:val="20"/>
          <w:szCs w:val="20"/>
          <w:lang w:eastAsia="en-GB" w:bidi="en-US"/>
        </w:rPr>
      </w:pPr>
      <w:r w:rsidRPr="00432AB9">
        <w:rPr>
          <w:sz w:val="20"/>
          <w:szCs w:val="20"/>
          <w:lang w:eastAsia="en-GB" w:bidi="en-US"/>
        </w:rPr>
        <w:t xml:space="preserve">identification of vulnerable areas within </w:t>
      </w:r>
      <w:r w:rsidR="00B020DE">
        <w:rPr>
          <w:sz w:val="20"/>
          <w:szCs w:val="20"/>
          <w:lang w:eastAsia="en-GB" w:bidi="en-US"/>
        </w:rPr>
        <w:t>Delta State</w:t>
      </w:r>
      <w:r w:rsidRPr="00432AB9">
        <w:rPr>
          <w:sz w:val="20"/>
          <w:szCs w:val="20"/>
          <w:lang w:eastAsia="en-GB" w:bidi="en-US"/>
        </w:rPr>
        <w:t xml:space="preserve"> for which no alternative water source can be located; and</w:t>
      </w:r>
    </w:p>
    <w:p w:rsidR="00432AB9" w:rsidRPr="00432AB9" w:rsidRDefault="00432AB9" w:rsidP="00A16707">
      <w:pPr>
        <w:numPr>
          <w:ilvl w:val="0"/>
          <w:numId w:val="61"/>
        </w:numPr>
        <w:spacing w:after="0"/>
        <w:rPr>
          <w:sz w:val="20"/>
          <w:szCs w:val="20"/>
          <w:lang w:eastAsia="en-GB" w:bidi="en-US"/>
        </w:rPr>
      </w:pPr>
      <w:r w:rsidRPr="00432AB9">
        <w:rPr>
          <w:sz w:val="20"/>
          <w:szCs w:val="20"/>
          <w:lang w:eastAsia="en-GB" w:bidi="en-US"/>
        </w:rPr>
        <w:t>investigation of the potential for additional atmospheric harvesting plants if financially viable;</w:t>
      </w:r>
    </w:p>
    <w:p w:rsidR="00432AB9" w:rsidRPr="00432AB9" w:rsidRDefault="00432AB9" w:rsidP="00432AB9">
      <w:pPr>
        <w:spacing w:after="0"/>
        <w:rPr>
          <w:sz w:val="20"/>
          <w:szCs w:val="20"/>
          <w:lang w:eastAsia="en-GB" w:bidi="en-US"/>
        </w:rPr>
      </w:pPr>
    </w:p>
    <w:p w:rsidR="00432AB9" w:rsidRPr="00FA3927" w:rsidRDefault="00432AB9" w:rsidP="00432AB9">
      <w:pPr>
        <w:spacing w:after="0"/>
        <w:rPr>
          <w:b/>
          <w:sz w:val="20"/>
          <w:szCs w:val="20"/>
          <w:lang w:eastAsia="en-GB"/>
        </w:rPr>
      </w:pPr>
      <w:r w:rsidRPr="00432AB9">
        <w:rPr>
          <w:sz w:val="20"/>
          <w:szCs w:val="20"/>
          <w:lang w:eastAsia="en-GB"/>
        </w:rPr>
        <w:t xml:space="preserve">2.3. </w:t>
      </w:r>
      <w:r w:rsidRPr="00FA3927">
        <w:rPr>
          <w:b/>
          <w:sz w:val="20"/>
          <w:szCs w:val="20"/>
          <w:lang w:eastAsia="en-GB"/>
        </w:rPr>
        <w:t>Build on/invest in solar water pumps in order to reduce the use of generators.</w:t>
      </w:r>
    </w:p>
    <w:p w:rsidR="00432AB9" w:rsidRPr="00432AB9" w:rsidRDefault="00432AB9" w:rsidP="00432AB9">
      <w:pPr>
        <w:spacing w:after="0"/>
        <w:rPr>
          <w:sz w:val="20"/>
          <w:szCs w:val="20"/>
          <w:lang w:eastAsia="en-GB" w:bidi="en-US"/>
        </w:rPr>
      </w:pPr>
      <w:r w:rsidRPr="00432AB9">
        <w:rPr>
          <w:sz w:val="20"/>
          <w:szCs w:val="20"/>
          <w:lang w:eastAsia="en-GB" w:bidi="en-US"/>
        </w:rPr>
        <w:t xml:space="preserve">In areas with infrequent access to water, or that are not located close to streams, obtaining water can take up a significant amount of time. Access to groundwater from wells is often essential for sanitation, household consumption and crop production. Where these wells are deep, or the required water extraction rate is high, pumping is often required. Solar water pumps provide a low-maintenance method of extracting groundwater for communal usage, without resorting to the use of generators or grid electricity, and have been rolled out in Ghana by the Always </w:t>
      </w:r>
      <w:proofErr w:type="gramStart"/>
      <w:r w:rsidRPr="00432AB9">
        <w:rPr>
          <w:sz w:val="20"/>
          <w:szCs w:val="20"/>
          <w:lang w:eastAsia="en-GB" w:bidi="en-US"/>
        </w:rPr>
        <w:t>On Solar Project</w:t>
      </w:r>
      <w:r w:rsidRPr="00432AB9">
        <w:rPr>
          <w:rStyle w:val="FootnoteReference"/>
          <w:sz w:val="20"/>
          <w:szCs w:val="20"/>
          <w:lang w:eastAsia="en-GB" w:bidi="en-US"/>
        </w:rPr>
        <w:footnoteReference w:id="209"/>
      </w:r>
      <w:proofErr w:type="gramEnd"/>
      <w:r w:rsidRPr="00432AB9">
        <w:rPr>
          <w:sz w:val="20"/>
          <w:szCs w:val="20"/>
          <w:lang w:eastAsia="en-GB" w:bidi="en-US"/>
        </w:rPr>
        <w:t xml:space="preserve"> (AOSP), and in Thailand by the GEF Small Grants Project</w:t>
      </w:r>
      <w:r w:rsidRPr="00432AB9">
        <w:rPr>
          <w:rStyle w:val="FootnoteReference"/>
          <w:sz w:val="20"/>
          <w:szCs w:val="20"/>
          <w:lang w:eastAsia="en-GB" w:bidi="en-US"/>
        </w:rPr>
        <w:footnoteReference w:id="210"/>
      </w:r>
      <w:r w:rsidRPr="00432AB9">
        <w:rPr>
          <w:sz w:val="20"/>
          <w:szCs w:val="20"/>
          <w:lang w:eastAsia="en-GB" w:bidi="en-US"/>
        </w:rPr>
        <w:t>. This water is stored in tanks or cisterns, ensuring a regular supply of water even when there is a reduction in the volume of water pumped due to overcast conditions. Communities with access to this technology need to devote less time to water procurement, and it has advantages over wind pumps because of the reduced maintenance cost (wind pump maintenance costs are estimated to be as high as $1,200 per well per year).   Importantly, use of solar water pumps reducesCO</w:t>
      </w:r>
      <w:r w:rsidRPr="00432AB9">
        <w:rPr>
          <w:sz w:val="20"/>
          <w:szCs w:val="20"/>
          <w:vertAlign w:val="subscript"/>
          <w:lang w:eastAsia="en-GB" w:bidi="en-US"/>
        </w:rPr>
        <w:t>2</w:t>
      </w:r>
      <w:r w:rsidRPr="00432AB9">
        <w:rPr>
          <w:sz w:val="20"/>
          <w:szCs w:val="20"/>
          <w:lang w:eastAsia="en-GB" w:bidi="en-US"/>
        </w:rPr>
        <w:t xml:space="preserve"> emissions by as much as 384 kg per month, and sale of these offsets on either the voluntary carbon market or through the CDM provides a potential funding stream for facilitating the rollout of solar pumps.</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bidi="en-US"/>
        </w:rPr>
      </w:pPr>
      <w:r w:rsidRPr="00432AB9">
        <w:rPr>
          <w:sz w:val="20"/>
          <w:szCs w:val="20"/>
          <w:lang w:eastAsia="en-GB" w:bidi="en-US"/>
        </w:rPr>
        <w:t>The TACC programme will implement several pilot solar power projects, and the lessons learned from these should be integrated into the feasibility assessment for this activity.</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bidi="en-US"/>
        </w:rPr>
      </w:pPr>
      <w:r w:rsidRPr="00432AB9">
        <w:rPr>
          <w:sz w:val="20"/>
          <w:szCs w:val="20"/>
          <w:lang w:eastAsia="en-GB" w:bidi="en-US"/>
        </w:rPr>
        <w:t>Suggested activities include:</w:t>
      </w:r>
    </w:p>
    <w:p w:rsidR="00432AB9" w:rsidRPr="00432AB9" w:rsidRDefault="00432AB9" w:rsidP="00A16707">
      <w:pPr>
        <w:numPr>
          <w:ilvl w:val="0"/>
          <w:numId w:val="60"/>
        </w:numPr>
        <w:spacing w:after="0"/>
        <w:rPr>
          <w:sz w:val="20"/>
          <w:szCs w:val="20"/>
          <w:lang w:eastAsia="en-GB" w:bidi="en-US"/>
        </w:rPr>
      </w:pPr>
      <w:r w:rsidRPr="00432AB9">
        <w:rPr>
          <w:sz w:val="20"/>
          <w:szCs w:val="20"/>
          <w:lang w:eastAsia="en-GB" w:bidi="en-US"/>
        </w:rPr>
        <w:t>investigation of potential earnings from solar power on the carbon offset market;</w:t>
      </w:r>
    </w:p>
    <w:p w:rsidR="00432AB9" w:rsidRPr="00432AB9" w:rsidRDefault="00432AB9" w:rsidP="00A16707">
      <w:pPr>
        <w:numPr>
          <w:ilvl w:val="0"/>
          <w:numId w:val="60"/>
        </w:numPr>
        <w:spacing w:after="0"/>
        <w:rPr>
          <w:sz w:val="20"/>
          <w:szCs w:val="20"/>
          <w:lang w:eastAsia="en-GB" w:bidi="en-US"/>
        </w:rPr>
      </w:pPr>
      <w:r w:rsidRPr="00432AB9">
        <w:rPr>
          <w:sz w:val="20"/>
          <w:szCs w:val="20"/>
          <w:lang w:eastAsia="en-GB" w:bidi="en-US"/>
        </w:rPr>
        <w:t>costing and piloting of solar water pump projects in vulnerable communities;</w:t>
      </w:r>
    </w:p>
    <w:p w:rsidR="00432AB9" w:rsidRPr="00432AB9" w:rsidRDefault="00432AB9" w:rsidP="00A16707">
      <w:pPr>
        <w:numPr>
          <w:ilvl w:val="0"/>
          <w:numId w:val="60"/>
        </w:numPr>
        <w:spacing w:after="0"/>
        <w:rPr>
          <w:sz w:val="20"/>
          <w:szCs w:val="20"/>
          <w:lang w:eastAsia="en-GB" w:bidi="en-US"/>
        </w:rPr>
      </w:pPr>
      <w:proofErr w:type="gramStart"/>
      <w:r w:rsidRPr="00432AB9">
        <w:rPr>
          <w:sz w:val="20"/>
          <w:szCs w:val="20"/>
          <w:lang w:eastAsia="en-GB" w:bidi="en-US"/>
        </w:rPr>
        <w:t>assessment</w:t>
      </w:r>
      <w:proofErr w:type="gramEnd"/>
      <w:r w:rsidRPr="00432AB9">
        <w:rPr>
          <w:sz w:val="20"/>
          <w:szCs w:val="20"/>
          <w:lang w:eastAsia="en-GB" w:bidi="en-US"/>
        </w:rPr>
        <w:t xml:space="preserve"> of project success before scaling up to meet </w:t>
      </w:r>
      <w:proofErr w:type="spellStart"/>
      <w:r w:rsidRPr="00432AB9">
        <w:rPr>
          <w:sz w:val="20"/>
          <w:szCs w:val="20"/>
          <w:lang w:eastAsia="en-GB" w:bidi="en-US"/>
        </w:rPr>
        <w:t>widescale</w:t>
      </w:r>
      <w:proofErr w:type="spellEnd"/>
      <w:r w:rsidRPr="00432AB9">
        <w:rPr>
          <w:sz w:val="20"/>
          <w:szCs w:val="20"/>
          <w:lang w:eastAsia="en-GB" w:bidi="en-US"/>
        </w:rPr>
        <w:t xml:space="preserve"> demand.</w:t>
      </w:r>
    </w:p>
    <w:p w:rsidR="00432AB9" w:rsidRPr="00432AB9" w:rsidRDefault="00432AB9" w:rsidP="00432AB9">
      <w:pPr>
        <w:spacing w:after="0"/>
        <w:rPr>
          <w:sz w:val="20"/>
          <w:szCs w:val="20"/>
          <w:lang w:eastAsia="en-GB" w:bidi="en-US"/>
        </w:rPr>
      </w:pPr>
    </w:p>
    <w:p w:rsidR="00432AB9" w:rsidRPr="00FA3927" w:rsidRDefault="00432AB9" w:rsidP="00432AB9">
      <w:pPr>
        <w:spacing w:after="0"/>
        <w:rPr>
          <w:b/>
          <w:sz w:val="20"/>
          <w:szCs w:val="20"/>
          <w:lang w:eastAsia="en-GB"/>
        </w:rPr>
      </w:pPr>
      <w:r w:rsidRPr="00432AB9">
        <w:rPr>
          <w:sz w:val="20"/>
          <w:szCs w:val="20"/>
          <w:lang w:eastAsia="en-GB"/>
        </w:rPr>
        <w:t xml:space="preserve">2.4. </w:t>
      </w:r>
      <w:r w:rsidRPr="00FA3927">
        <w:rPr>
          <w:b/>
          <w:sz w:val="20"/>
          <w:szCs w:val="20"/>
          <w:lang w:eastAsia="en-GB"/>
        </w:rPr>
        <w:t>Improved water monitoring</w:t>
      </w:r>
    </w:p>
    <w:p w:rsidR="00432AB9" w:rsidRPr="00432AB9" w:rsidRDefault="00432AB9" w:rsidP="00432AB9">
      <w:pPr>
        <w:spacing w:after="0"/>
        <w:rPr>
          <w:sz w:val="20"/>
          <w:szCs w:val="20"/>
          <w:lang w:eastAsia="en-GB"/>
        </w:rPr>
      </w:pPr>
      <w:r w:rsidRPr="00432AB9">
        <w:rPr>
          <w:sz w:val="20"/>
          <w:szCs w:val="20"/>
          <w:lang w:eastAsia="en-GB"/>
        </w:rPr>
        <w:t>Water monitoring in rivers comprises two major elements: water quality monitoring and flow rate monitoring. Water quality monitoring allows for quick identification of pollution events, detection of potential health issues and rapid response for addressing potential outbreaks of waterborne disease. It also provides an invaluable source of information for evaluation of the effectiveness of resource management measures. The Global Environment Monitoring Programme (GEMS/Water)</w:t>
      </w:r>
      <w:r w:rsidRPr="00432AB9">
        <w:rPr>
          <w:rStyle w:val="FootnoteReference"/>
          <w:sz w:val="20"/>
          <w:szCs w:val="20"/>
          <w:lang w:eastAsia="en-GB"/>
        </w:rPr>
        <w:footnoteReference w:id="211"/>
      </w:r>
      <w:r w:rsidRPr="00432AB9">
        <w:rPr>
          <w:sz w:val="20"/>
          <w:szCs w:val="20"/>
          <w:lang w:eastAsia="en-GB"/>
        </w:rPr>
        <w:t xml:space="preserve"> is a programme run by UNEP which facilitates the implementation of water quality monitoring programmes, and internationally many water quality monitoring programmes provide valuable information for ensuring the health of local communities.</w:t>
      </w:r>
    </w:p>
    <w:p w:rsidR="00432AB9" w:rsidRPr="00432AB9" w:rsidRDefault="00432AB9" w:rsidP="00432AB9">
      <w:pPr>
        <w:spacing w:after="0"/>
        <w:rPr>
          <w:sz w:val="20"/>
          <w:szCs w:val="20"/>
          <w:lang w:eastAsia="en-GB"/>
        </w:rPr>
      </w:pPr>
    </w:p>
    <w:p w:rsidR="00432AB9" w:rsidRPr="00432AB9" w:rsidRDefault="00432AB9" w:rsidP="00432AB9">
      <w:pPr>
        <w:spacing w:after="0"/>
        <w:rPr>
          <w:sz w:val="20"/>
          <w:szCs w:val="20"/>
          <w:lang w:eastAsia="en-GB"/>
        </w:rPr>
      </w:pPr>
      <w:r w:rsidRPr="00432AB9">
        <w:rPr>
          <w:sz w:val="20"/>
          <w:szCs w:val="20"/>
          <w:lang w:eastAsia="en-GB"/>
        </w:rPr>
        <w:lastRenderedPageBreak/>
        <w:t xml:space="preserve">Flow monitoring in major rivers provides a planning and early warning system for the country. Increased flow upstream from storm surges or downstream from flooding events can be detected quickly, and with the appropriate early warning systems in place people can be warned in a timely manner (and evacuated if necessary). In addition, long term flow monitoring provides a measure of the effectiveness of watershed management and protection procedures, an estimate of the effect of climate change, and a planning tool for targeting areas that are likely to need assistance when river flow drops. </w:t>
      </w:r>
    </w:p>
    <w:p w:rsidR="00432AB9" w:rsidRPr="00432AB9" w:rsidRDefault="00432AB9" w:rsidP="00432AB9">
      <w:pPr>
        <w:spacing w:after="0"/>
        <w:rPr>
          <w:sz w:val="20"/>
          <w:szCs w:val="20"/>
          <w:lang w:eastAsia="en-GB"/>
        </w:rPr>
      </w:pPr>
    </w:p>
    <w:p w:rsidR="00432AB9" w:rsidRPr="00432AB9" w:rsidRDefault="00432AB9" w:rsidP="00432AB9">
      <w:pPr>
        <w:spacing w:after="0"/>
        <w:rPr>
          <w:sz w:val="20"/>
          <w:szCs w:val="20"/>
          <w:lang w:eastAsia="en-GB"/>
        </w:rPr>
      </w:pPr>
      <w:r w:rsidRPr="00432AB9">
        <w:rPr>
          <w:sz w:val="20"/>
          <w:szCs w:val="20"/>
          <w:lang w:eastAsia="en-GB"/>
        </w:rPr>
        <w:t>Suggested activities include:</w:t>
      </w:r>
    </w:p>
    <w:p w:rsidR="00432AB9" w:rsidRPr="00432AB9" w:rsidRDefault="00432AB9" w:rsidP="00A16707">
      <w:pPr>
        <w:numPr>
          <w:ilvl w:val="0"/>
          <w:numId w:val="59"/>
        </w:numPr>
        <w:spacing w:after="0"/>
        <w:rPr>
          <w:sz w:val="20"/>
          <w:szCs w:val="20"/>
          <w:lang w:eastAsia="en-GB"/>
        </w:rPr>
      </w:pPr>
      <w:r w:rsidRPr="00432AB9">
        <w:rPr>
          <w:sz w:val="20"/>
          <w:szCs w:val="20"/>
          <w:lang w:eastAsia="en-GB"/>
        </w:rPr>
        <w:t>investigation of potential for establishment of permanent flow monitoring stations in major rivers, both upstream and downstream;</w:t>
      </w:r>
    </w:p>
    <w:p w:rsidR="00432AB9" w:rsidRPr="00432AB9" w:rsidRDefault="00432AB9" w:rsidP="00A16707">
      <w:pPr>
        <w:numPr>
          <w:ilvl w:val="0"/>
          <w:numId w:val="59"/>
        </w:numPr>
        <w:spacing w:after="0"/>
        <w:rPr>
          <w:sz w:val="20"/>
          <w:szCs w:val="20"/>
          <w:lang w:eastAsia="en-GB"/>
        </w:rPr>
      </w:pPr>
      <w:r w:rsidRPr="00432AB9">
        <w:rPr>
          <w:sz w:val="20"/>
          <w:szCs w:val="20"/>
          <w:lang w:eastAsia="en-GB"/>
        </w:rPr>
        <w:t>establishment of EWS send out flood warnings to vulnerable communities;</w:t>
      </w:r>
    </w:p>
    <w:p w:rsidR="00432AB9" w:rsidRPr="00432AB9" w:rsidRDefault="00432AB9" w:rsidP="00A16707">
      <w:pPr>
        <w:numPr>
          <w:ilvl w:val="0"/>
          <w:numId w:val="59"/>
        </w:numPr>
        <w:spacing w:after="0"/>
        <w:rPr>
          <w:sz w:val="20"/>
          <w:szCs w:val="20"/>
          <w:lang w:eastAsia="en-GB"/>
        </w:rPr>
      </w:pPr>
      <w:proofErr w:type="gramStart"/>
      <w:r w:rsidRPr="00432AB9">
        <w:rPr>
          <w:sz w:val="20"/>
          <w:szCs w:val="20"/>
          <w:lang w:eastAsia="en-GB"/>
        </w:rPr>
        <w:t>training</w:t>
      </w:r>
      <w:proofErr w:type="gramEnd"/>
      <w:r w:rsidRPr="00432AB9">
        <w:rPr>
          <w:sz w:val="20"/>
          <w:szCs w:val="20"/>
          <w:lang w:eastAsia="en-GB"/>
        </w:rPr>
        <w:t xml:space="preserve"> of technicians and purchase of water quality monitoring equipment.</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rPr>
      </w:pPr>
      <w:r w:rsidRPr="00432AB9">
        <w:rPr>
          <w:sz w:val="20"/>
          <w:szCs w:val="20"/>
          <w:lang w:eastAsia="en-GB"/>
        </w:rPr>
        <w:t xml:space="preserve">2.5 </w:t>
      </w:r>
      <w:r w:rsidRPr="00FA3927">
        <w:rPr>
          <w:b/>
          <w:sz w:val="20"/>
          <w:szCs w:val="20"/>
          <w:lang w:eastAsia="en-GB"/>
        </w:rPr>
        <w:t>Watershed protection</w:t>
      </w:r>
    </w:p>
    <w:p w:rsidR="00432AB9" w:rsidRPr="00432AB9" w:rsidRDefault="00432AB9" w:rsidP="00432AB9">
      <w:pPr>
        <w:spacing w:after="0"/>
        <w:rPr>
          <w:sz w:val="20"/>
          <w:szCs w:val="20"/>
          <w:lang w:eastAsia="en-GB" w:bidi="en-US"/>
        </w:rPr>
      </w:pPr>
      <w:r w:rsidRPr="00432AB9">
        <w:rPr>
          <w:sz w:val="20"/>
          <w:szCs w:val="20"/>
          <w:lang w:eastAsia="en-GB" w:bidi="en-US"/>
        </w:rPr>
        <w:t>Watershed protection projects have been undertaken in many areas where river flow is reduced, such as the successful watershed protection programme carried out in many states in the USA</w:t>
      </w:r>
      <w:r w:rsidRPr="00432AB9">
        <w:rPr>
          <w:rStyle w:val="FootnoteReference"/>
          <w:sz w:val="20"/>
          <w:szCs w:val="20"/>
          <w:lang w:eastAsia="en-GB" w:bidi="en-US"/>
        </w:rPr>
        <w:footnoteReference w:id="212"/>
      </w:r>
      <w:r w:rsidRPr="00432AB9">
        <w:rPr>
          <w:sz w:val="20"/>
          <w:szCs w:val="20"/>
          <w:lang w:eastAsia="en-GB" w:bidi="en-US"/>
        </w:rPr>
        <w:t xml:space="preserve">. Successful programmes reduce erosion and the sediment load of river, increase river flow and groundwater recharge, and improve water quality.  Watershed protection also minimises the chances of flooding. Large-scale buy-in from local communities is required for such a programme, since it must operate over large areas. Consequently, a principal component of watershed protection is education of communities in the values of retaining ground cover vegetation and the dangers of </w:t>
      </w:r>
      <w:proofErr w:type="spellStart"/>
      <w:r w:rsidRPr="00432AB9">
        <w:rPr>
          <w:sz w:val="20"/>
          <w:szCs w:val="20"/>
          <w:lang w:eastAsia="en-GB" w:bidi="en-US"/>
        </w:rPr>
        <w:t>streambank</w:t>
      </w:r>
      <w:proofErr w:type="spellEnd"/>
      <w:r w:rsidRPr="00432AB9">
        <w:rPr>
          <w:sz w:val="20"/>
          <w:szCs w:val="20"/>
          <w:lang w:eastAsia="en-GB" w:bidi="en-US"/>
        </w:rPr>
        <w:t xml:space="preserve"> cultivation. Suggested activities include:</w:t>
      </w:r>
    </w:p>
    <w:p w:rsidR="00432AB9" w:rsidRPr="00432AB9" w:rsidRDefault="00432AB9" w:rsidP="00A16707">
      <w:pPr>
        <w:numPr>
          <w:ilvl w:val="0"/>
          <w:numId w:val="58"/>
        </w:numPr>
        <w:spacing w:after="0"/>
        <w:rPr>
          <w:sz w:val="20"/>
          <w:szCs w:val="20"/>
          <w:lang w:eastAsia="en-GB" w:bidi="en-US"/>
        </w:rPr>
      </w:pPr>
      <w:r w:rsidRPr="00432AB9">
        <w:rPr>
          <w:sz w:val="20"/>
          <w:szCs w:val="20"/>
          <w:lang w:eastAsia="en-GB" w:bidi="en-US"/>
        </w:rPr>
        <w:t>education of local communities;</w:t>
      </w:r>
    </w:p>
    <w:p w:rsidR="00432AB9" w:rsidRDefault="00432AB9" w:rsidP="00A16707">
      <w:pPr>
        <w:numPr>
          <w:ilvl w:val="0"/>
          <w:numId w:val="58"/>
        </w:numPr>
        <w:spacing w:after="0"/>
        <w:rPr>
          <w:sz w:val="20"/>
          <w:szCs w:val="20"/>
          <w:lang w:eastAsia="en-GB" w:bidi="en-US"/>
        </w:rPr>
      </w:pPr>
      <w:r w:rsidRPr="00432AB9">
        <w:rPr>
          <w:sz w:val="20"/>
          <w:szCs w:val="20"/>
          <w:lang w:eastAsia="en-GB" w:bidi="en-US"/>
        </w:rPr>
        <w:t>promotion of intensive vegetation cover planting to reduce evaporation and erosion;</w:t>
      </w:r>
    </w:p>
    <w:p w:rsidR="00A26FF3" w:rsidRDefault="00A26FF3" w:rsidP="00A16707">
      <w:pPr>
        <w:numPr>
          <w:ilvl w:val="0"/>
          <w:numId w:val="58"/>
        </w:numPr>
        <w:spacing w:after="0"/>
        <w:rPr>
          <w:sz w:val="20"/>
          <w:szCs w:val="20"/>
          <w:lang w:eastAsia="en-GB" w:bidi="en-US"/>
        </w:rPr>
      </w:pPr>
      <w:r>
        <w:rPr>
          <w:sz w:val="20"/>
          <w:szCs w:val="20"/>
          <w:lang w:eastAsia="en-GB" w:bidi="en-US"/>
        </w:rPr>
        <w:t xml:space="preserve">assessing the use of creative </w:t>
      </w:r>
      <w:proofErr w:type="spellStart"/>
      <w:r>
        <w:rPr>
          <w:sz w:val="20"/>
          <w:szCs w:val="20"/>
          <w:lang w:eastAsia="en-GB" w:bidi="en-US"/>
        </w:rPr>
        <w:t>vetiver</w:t>
      </w:r>
      <w:proofErr w:type="spellEnd"/>
      <w:r>
        <w:rPr>
          <w:sz w:val="20"/>
          <w:szCs w:val="20"/>
          <w:lang w:eastAsia="en-GB" w:bidi="en-US"/>
        </w:rPr>
        <w:t xml:space="preserve"> applications;</w:t>
      </w:r>
      <w:r>
        <w:rPr>
          <w:sz w:val="20"/>
          <w:szCs w:val="20"/>
          <w:lang w:eastAsia="en-GB" w:bidi="en-US"/>
        </w:rPr>
        <w:tab/>
      </w:r>
    </w:p>
    <w:p w:rsidR="00A26FF3" w:rsidRDefault="00A26FF3" w:rsidP="00A16707">
      <w:pPr>
        <w:numPr>
          <w:ilvl w:val="0"/>
          <w:numId w:val="58"/>
        </w:numPr>
        <w:spacing w:after="0"/>
        <w:rPr>
          <w:sz w:val="20"/>
          <w:szCs w:val="20"/>
          <w:lang w:eastAsia="en-GB" w:bidi="en-US"/>
        </w:rPr>
      </w:pPr>
      <w:r>
        <w:rPr>
          <w:sz w:val="20"/>
          <w:szCs w:val="20"/>
          <w:lang w:eastAsia="en-GB" w:bidi="en-US"/>
        </w:rPr>
        <w:t>installation of contour buffer strips;</w:t>
      </w:r>
    </w:p>
    <w:p w:rsidR="00A26FF3" w:rsidRDefault="00A26FF3" w:rsidP="00A16707">
      <w:pPr>
        <w:numPr>
          <w:ilvl w:val="0"/>
          <w:numId w:val="58"/>
        </w:numPr>
        <w:spacing w:after="0"/>
        <w:rPr>
          <w:sz w:val="20"/>
          <w:szCs w:val="20"/>
          <w:lang w:eastAsia="en-GB" w:bidi="en-US"/>
        </w:rPr>
      </w:pPr>
      <w:r>
        <w:rPr>
          <w:sz w:val="20"/>
          <w:szCs w:val="20"/>
          <w:lang w:eastAsia="en-GB" w:bidi="en-US"/>
        </w:rPr>
        <w:t>natural vegetation strips (NVS);</w:t>
      </w:r>
    </w:p>
    <w:p w:rsidR="00A26FF3" w:rsidRDefault="00A26FF3" w:rsidP="00A16707">
      <w:pPr>
        <w:numPr>
          <w:ilvl w:val="0"/>
          <w:numId w:val="58"/>
        </w:numPr>
        <w:spacing w:after="0"/>
        <w:rPr>
          <w:sz w:val="20"/>
          <w:szCs w:val="20"/>
          <w:lang w:eastAsia="en-GB" w:bidi="en-US"/>
        </w:rPr>
      </w:pPr>
      <w:r>
        <w:rPr>
          <w:sz w:val="20"/>
          <w:szCs w:val="20"/>
          <w:lang w:eastAsia="en-GB" w:bidi="en-US"/>
        </w:rPr>
        <w:t>double rowing of Nitrogen-Fixing-Trees (NFTs);</w:t>
      </w:r>
    </w:p>
    <w:p w:rsidR="00A26FF3" w:rsidRPr="00432AB9" w:rsidRDefault="00A26FF3" w:rsidP="00A16707">
      <w:pPr>
        <w:numPr>
          <w:ilvl w:val="0"/>
          <w:numId w:val="58"/>
        </w:numPr>
        <w:spacing w:after="0"/>
        <w:rPr>
          <w:sz w:val="20"/>
          <w:szCs w:val="20"/>
          <w:lang w:eastAsia="en-GB" w:bidi="en-US"/>
        </w:rPr>
      </w:pPr>
      <w:r>
        <w:rPr>
          <w:sz w:val="20"/>
          <w:szCs w:val="20"/>
          <w:lang w:eastAsia="en-GB" w:bidi="en-US"/>
        </w:rPr>
        <w:t>Land use de-intensification and diversification;</w:t>
      </w:r>
    </w:p>
    <w:p w:rsidR="00432AB9" w:rsidRPr="00432AB9" w:rsidRDefault="00432AB9" w:rsidP="00A16707">
      <w:pPr>
        <w:numPr>
          <w:ilvl w:val="0"/>
          <w:numId w:val="58"/>
        </w:numPr>
        <w:spacing w:after="0"/>
        <w:rPr>
          <w:sz w:val="20"/>
          <w:szCs w:val="20"/>
          <w:lang w:eastAsia="en-GB" w:bidi="en-US"/>
        </w:rPr>
      </w:pPr>
      <w:r w:rsidRPr="00432AB9">
        <w:rPr>
          <w:sz w:val="20"/>
          <w:szCs w:val="20"/>
          <w:lang w:eastAsia="en-GB" w:bidi="en-US"/>
        </w:rPr>
        <w:t xml:space="preserve">stabilisation of </w:t>
      </w:r>
      <w:proofErr w:type="spellStart"/>
      <w:r w:rsidRPr="00432AB9">
        <w:rPr>
          <w:sz w:val="20"/>
          <w:szCs w:val="20"/>
          <w:lang w:eastAsia="en-GB" w:bidi="en-US"/>
        </w:rPr>
        <w:t>streambanks</w:t>
      </w:r>
      <w:proofErr w:type="spellEnd"/>
      <w:r w:rsidRPr="00432AB9">
        <w:rPr>
          <w:sz w:val="20"/>
          <w:szCs w:val="20"/>
          <w:lang w:eastAsia="en-GB" w:bidi="en-US"/>
        </w:rPr>
        <w:t>; and</w:t>
      </w:r>
    </w:p>
    <w:p w:rsidR="00432AB9" w:rsidRPr="00432AB9" w:rsidRDefault="00432AB9" w:rsidP="00A16707">
      <w:pPr>
        <w:numPr>
          <w:ilvl w:val="0"/>
          <w:numId w:val="58"/>
        </w:numPr>
        <w:spacing w:after="0"/>
        <w:rPr>
          <w:sz w:val="20"/>
          <w:szCs w:val="20"/>
          <w:lang w:eastAsia="en-GB" w:bidi="en-US"/>
        </w:rPr>
      </w:pPr>
      <w:proofErr w:type="gramStart"/>
      <w:r w:rsidRPr="00432AB9">
        <w:rPr>
          <w:sz w:val="20"/>
          <w:szCs w:val="20"/>
          <w:lang w:eastAsia="en-GB" w:bidi="en-US"/>
        </w:rPr>
        <w:t>provision</w:t>
      </w:r>
      <w:proofErr w:type="gramEnd"/>
      <w:r w:rsidRPr="00432AB9">
        <w:rPr>
          <w:sz w:val="20"/>
          <w:szCs w:val="20"/>
          <w:lang w:eastAsia="en-GB" w:bidi="en-US"/>
        </w:rPr>
        <w:t xml:space="preserve"> of technical expertise.</w:t>
      </w:r>
    </w:p>
    <w:p w:rsidR="00432AB9" w:rsidRPr="00432AB9" w:rsidRDefault="00432AB9" w:rsidP="00432AB9">
      <w:pPr>
        <w:spacing w:after="0"/>
        <w:rPr>
          <w:sz w:val="20"/>
          <w:szCs w:val="20"/>
          <w:lang w:eastAsia="en-GB" w:bidi="en-US"/>
        </w:rPr>
      </w:pPr>
    </w:p>
    <w:p w:rsidR="00432AB9" w:rsidRPr="00633A9E" w:rsidRDefault="00432AB9" w:rsidP="00432AB9">
      <w:pPr>
        <w:spacing w:after="0"/>
        <w:rPr>
          <w:b/>
          <w:sz w:val="20"/>
          <w:szCs w:val="20"/>
        </w:rPr>
      </w:pPr>
      <w:r w:rsidRPr="00432AB9">
        <w:rPr>
          <w:sz w:val="20"/>
          <w:szCs w:val="20"/>
        </w:rPr>
        <w:t xml:space="preserve">2.6. </w:t>
      </w:r>
      <w:r w:rsidRPr="00633A9E">
        <w:rPr>
          <w:b/>
          <w:sz w:val="20"/>
          <w:szCs w:val="20"/>
        </w:rPr>
        <w:t>Develop early warning systems for communities in areas highly vulnerable to flooding.</w:t>
      </w:r>
    </w:p>
    <w:p w:rsidR="00432AB9" w:rsidRPr="00432AB9" w:rsidRDefault="00432AB9" w:rsidP="00432AB9">
      <w:pPr>
        <w:spacing w:after="0"/>
        <w:rPr>
          <w:sz w:val="20"/>
          <w:szCs w:val="20"/>
          <w:lang w:val="en-ZA" w:eastAsia="en-ZA"/>
        </w:rPr>
      </w:pPr>
      <w:r w:rsidRPr="00432AB9">
        <w:rPr>
          <w:sz w:val="20"/>
          <w:szCs w:val="20"/>
          <w:lang w:val="en-ZA" w:eastAsia="en-ZA"/>
        </w:rPr>
        <w:t>The Ministry of Environment of the Federal Republic of Nigeria, in collaboration with numerous other partner agencies, has set up an internet based Flood Early Warning System (FEWS) to monitor various locations in the country for flood signs, and issue alerts to minimize loss of lives and property</w:t>
      </w:r>
      <w:r w:rsidRPr="00432AB9">
        <w:rPr>
          <w:rStyle w:val="FootnoteReference"/>
          <w:sz w:val="20"/>
          <w:szCs w:val="20"/>
          <w:lang w:val="en-ZA" w:eastAsia="en-ZA"/>
        </w:rPr>
        <w:footnoteReference w:id="213"/>
      </w:r>
      <w:r w:rsidRPr="00432AB9">
        <w:rPr>
          <w:sz w:val="20"/>
          <w:szCs w:val="20"/>
          <w:lang w:val="en-ZA" w:eastAsia="en-ZA"/>
        </w:rPr>
        <w:t xml:space="preserve">. The FEWS is setup to cater for river basins and reservoirs/dams in urban areas. Forecast data, including rainfall, temperature, humidity and atmospheric pressure are provided for various cities in the country. </w:t>
      </w:r>
    </w:p>
    <w:p w:rsidR="00432AB9" w:rsidRPr="00432AB9" w:rsidRDefault="00432AB9" w:rsidP="00432AB9">
      <w:pPr>
        <w:spacing w:after="0"/>
        <w:rPr>
          <w:sz w:val="20"/>
          <w:szCs w:val="20"/>
          <w:lang w:val="en-ZA" w:eastAsia="en-ZA"/>
        </w:rPr>
      </w:pPr>
    </w:p>
    <w:p w:rsidR="00432AB9" w:rsidRPr="00432AB9" w:rsidRDefault="00432AB9" w:rsidP="00432AB9">
      <w:pPr>
        <w:spacing w:after="0"/>
        <w:rPr>
          <w:sz w:val="20"/>
          <w:szCs w:val="20"/>
          <w:lang w:val="en-ZA" w:eastAsia="en-ZA"/>
        </w:rPr>
      </w:pPr>
      <w:r w:rsidRPr="00432AB9">
        <w:rPr>
          <w:sz w:val="20"/>
          <w:szCs w:val="20"/>
          <w:lang w:val="en-ZA" w:eastAsia="en-ZA"/>
        </w:rPr>
        <w:t xml:space="preserve">The FEWS should be expanded to include rural areas. Rural communities generally cannot access the internet therefore the system is not effective in the regions often most hard-hit by flooding. Suggested activities include: </w:t>
      </w:r>
    </w:p>
    <w:p w:rsidR="00432AB9" w:rsidRPr="00432AB9" w:rsidRDefault="00432AB9" w:rsidP="00A16707">
      <w:pPr>
        <w:numPr>
          <w:ilvl w:val="0"/>
          <w:numId w:val="57"/>
        </w:numPr>
        <w:spacing w:after="0"/>
        <w:rPr>
          <w:sz w:val="20"/>
          <w:szCs w:val="20"/>
          <w:lang w:eastAsia="en-GB" w:bidi="en-US"/>
        </w:rPr>
      </w:pPr>
      <w:r w:rsidRPr="00432AB9">
        <w:rPr>
          <w:sz w:val="20"/>
          <w:szCs w:val="20"/>
          <w:lang w:eastAsia="en-GB" w:bidi="en-US"/>
        </w:rPr>
        <w:t>an expansion of the FEWS to include the monitoring of river basins and dams affecting rural areas in times of flood;</w:t>
      </w:r>
    </w:p>
    <w:p w:rsidR="00432AB9" w:rsidRPr="00432AB9" w:rsidRDefault="00432AB9" w:rsidP="00A16707">
      <w:pPr>
        <w:numPr>
          <w:ilvl w:val="0"/>
          <w:numId w:val="57"/>
        </w:numPr>
        <w:spacing w:after="0"/>
        <w:rPr>
          <w:sz w:val="20"/>
          <w:szCs w:val="20"/>
          <w:lang w:eastAsia="en-GB" w:bidi="en-US"/>
        </w:rPr>
      </w:pPr>
      <w:r w:rsidRPr="00432AB9">
        <w:rPr>
          <w:sz w:val="20"/>
          <w:szCs w:val="20"/>
          <w:lang w:eastAsia="en-GB" w:bidi="en-US"/>
        </w:rPr>
        <w:t>research into the most effective way to communicate the warnings to rural communities;</w:t>
      </w:r>
    </w:p>
    <w:p w:rsidR="00432AB9" w:rsidRPr="00432AB9" w:rsidRDefault="00432AB9" w:rsidP="00A16707">
      <w:pPr>
        <w:numPr>
          <w:ilvl w:val="0"/>
          <w:numId w:val="57"/>
        </w:numPr>
        <w:spacing w:after="0"/>
        <w:rPr>
          <w:sz w:val="20"/>
          <w:szCs w:val="20"/>
          <w:lang w:eastAsia="en-GB" w:bidi="en-US"/>
        </w:rPr>
      </w:pPr>
      <w:r w:rsidRPr="00432AB9">
        <w:rPr>
          <w:sz w:val="20"/>
          <w:szCs w:val="20"/>
          <w:lang w:eastAsia="en-GB" w:bidi="en-US"/>
        </w:rPr>
        <w:t>development of action plans to advise rural communities on the correct course of action once an alert has been issued; and</w:t>
      </w:r>
    </w:p>
    <w:p w:rsidR="00432AB9" w:rsidRPr="00432AB9" w:rsidRDefault="00432AB9" w:rsidP="00A16707">
      <w:pPr>
        <w:numPr>
          <w:ilvl w:val="0"/>
          <w:numId w:val="57"/>
        </w:numPr>
        <w:spacing w:after="0"/>
        <w:rPr>
          <w:sz w:val="20"/>
          <w:szCs w:val="20"/>
          <w:lang w:eastAsia="en-GB" w:bidi="en-US"/>
        </w:rPr>
      </w:pPr>
      <w:proofErr w:type="gramStart"/>
      <w:r w:rsidRPr="00432AB9">
        <w:rPr>
          <w:sz w:val="20"/>
          <w:szCs w:val="20"/>
          <w:lang w:eastAsia="en-GB" w:bidi="en-US"/>
        </w:rPr>
        <w:t>education</w:t>
      </w:r>
      <w:proofErr w:type="gramEnd"/>
      <w:r w:rsidRPr="00432AB9">
        <w:rPr>
          <w:sz w:val="20"/>
          <w:szCs w:val="20"/>
          <w:lang w:eastAsia="en-GB" w:bidi="en-US"/>
        </w:rPr>
        <w:t xml:space="preserve"> of rural communities so that the full benefits of the expanded FEWS are realised. </w:t>
      </w:r>
    </w:p>
    <w:p w:rsidR="00432AB9" w:rsidRPr="00432AB9" w:rsidRDefault="00432AB9" w:rsidP="00432AB9">
      <w:pPr>
        <w:spacing w:after="0"/>
        <w:rPr>
          <w:sz w:val="20"/>
          <w:szCs w:val="20"/>
          <w:lang w:val="en-ZA" w:eastAsia="en-ZA"/>
        </w:rPr>
      </w:pPr>
    </w:p>
    <w:p w:rsidR="00432AB9" w:rsidRPr="00FA3927" w:rsidRDefault="00432AB9" w:rsidP="00432AB9">
      <w:pPr>
        <w:spacing w:after="0"/>
        <w:rPr>
          <w:b/>
          <w:sz w:val="20"/>
          <w:szCs w:val="20"/>
        </w:rPr>
      </w:pPr>
      <w:r w:rsidRPr="00FA3927">
        <w:rPr>
          <w:b/>
          <w:sz w:val="20"/>
          <w:szCs w:val="20"/>
        </w:rPr>
        <w:t>Ecosystem function</w:t>
      </w:r>
    </w:p>
    <w:p w:rsidR="00432AB9" w:rsidRPr="00432AB9" w:rsidRDefault="00432AB9" w:rsidP="00432AB9">
      <w:pPr>
        <w:spacing w:after="0"/>
        <w:rPr>
          <w:sz w:val="20"/>
          <w:szCs w:val="20"/>
          <w:lang w:val="en-US" w:bidi="en-US"/>
        </w:rPr>
      </w:pPr>
    </w:p>
    <w:p w:rsidR="00432AB9" w:rsidRPr="00432AB9" w:rsidRDefault="00432AB9" w:rsidP="00432AB9">
      <w:pPr>
        <w:spacing w:after="0"/>
        <w:rPr>
          <w:sz w:val="20"/>
          <w:szCs w:val="20"/>
          <w:lang w:val="en-US" w:eastAsia="en-GB" w:bidi="en-US"/>
        </w:rPr>
      </w:pPr>
      <w:r w:rsidRPr="00432AB9">
        <w:rPr>
          <w:bCs/>
          <w:sz w:val="20"/>
          <w:szCs w:val="20"/>
          <w:lang w:val="en-US" w:eastAsia="en-GB" w:bidi="en-US"/>
        </w:rPr>
        <w:t xml:space="preserve">Ecosystem-based adaptation can greatly reduce the vulnerability of local communities to climate change by increasing the supply of ecosystem goods and services.  Such goods and services include fish supplies, fruit and meat, fiber, timber and water. By restoring degraded ecosystems, the livelihoods of local communities can be greatly improved. The international carbon market presents a large opportunity for funding of large-scale ecosystem restoration. </w:t>
      </w:r>
      <w:r w:rsidRPr="00432AB9">
        <w:rPr>
          <w:sz w:val="20"/>
          <w:szCs w:val="20"/>
          <w:lang w:val="en-US" w:eastAsia="en-GB" w:bidi="en-US"/>
        </w:rPr>
        <w:t xml:space="preserve">The proposed project could play an important role in building capacity to access carbon markets for ecosystem-based adaptation. It could also assist </w:t>
      </w:r>
      <w:r w:rsidR="00B020DE">
        <w:rPr>
          <w:sz w:val="20"/>
          <w:szCs w:val="20"/>
          <w:lang w:val="en-US" w:eastAsia="en-GB" w:bidi="en-US"/>
        </w:rPr>
        <w:t>Delta State</w:t>
      </w:r>
      <w:r w:rsidRPr="00432AB9">
        <w:rPr>
          <w:sz w:val="20"/>
          <w:szCs w:val="20"/>
          <w:lang w:val="en-US" w:eastAsia="en-GB" w:bidi="en-US"/>
        </w:rPr>
        <w:t xml:space="preserve"> in developing bankable project documents to initiate activities on the ground. It is proposed that workshops are run at a regional level to train appropriate technicians in government and the private sector (particularly those </w:t>
      </w:r>
      <w:r w:rsidRPr="00432AB9">
        <w:rPr>
          <w:sz w:val="20"/>
          <w:szCs w:val="20"/>
          <w:lang w:val="en-US" w:eastAsia="en-GB" w:bidi="en-US"/>
        </w:rPr>
        <w:lastRenderedPageBreak/>
        <w:t>involved in departments of forestry and/or the environment) in the development of project documents to access both the CDM market and the voluntary carbon market (through for example the Voluntary Carbon Standard).</w:t>
      </w:r>
    </w:p>
    <w:p w:rsidR="00432AB9" w:rsidRPr="00432AB9" w:rsidRDefault="00432AB9" w:rsidP="00432AB9">
      <w:pPr>
        <w:spacing w:after="0"/>
        <w:rPr>
          <w:sz w:val="20"/>
          <w:szCs w:val="20"/>
          <w:lang w:val="en-US" w:eastAsia="en-GB" w:bidi="en-US"/>
        </w:rPr>
      </w:pPr>
    </w:p>
    <w:p w:rsidR="00432AB9" w:rsidRPr="00432AB9" w:rsidRDefault="00432AB9" w:rsidP="00432AB9">
      <w:pPr>
        <w:spacing w:after="0"/>
        <w:rPr>
          <w:b/>
          <w:sz w:val="20"/>
          <w:szCs w:val="20"/>
          <w:lang w:val="en-US" w:eastAsia="en-GB" w:bidi="en-US"/>
        </w:rPr>
      </w:pPr>
      <w:r w:rsidRPr="00432AB9">
        <w:rPr>
          <w:b/>
          <w:sz w:val="20"/>
          <w:szCs w:val="20"/>
          <w:lang w:val="en-US" w:eastAsia="en-GB" w:bidi="en-US"/>
        </w:rPr>
        <w:t>Potential workshop activities</w:t>
      </w:r>
    </w:p>
    <w:p w:rsidR="00432AB9" w:rsidRPr="00432AB9" w:rsidRDefault="00432AB9" w:rsidP="00432AB9">
      <w:pPr>
        <w:spacing w:after="0"/>
        <w:rPr>
          <w:sz w:val="20"/>
          <w:szCs w:val="20"/>
          <w:lang w:val="en-US" w:eastAsia="en-GB" w:bidi="en-US"/>
        </w:rPr>
      </w:pPr>
      <w:r w:rsidRPr="00432AB9">
        <w:rPr>
          <w:sz w:val="20"/>
          <w:szCs w:val="20"/>
          <w:lang w:val="en-US" w:eastAsia="en-GB" w:bidi="en-US"/>
        </w:rPr>
        <w:t xml:space="preserve">Workshop topics would include </w:t>
      </w:r>
      <w:r w:rsidRPr="00432AB9">
        <w:rPr>
          <w:i/>
          <w:sz w:val="20"/>
          <w:szCs w:val="20"/>
          <w:lang w:val="en-US" w:eastAsia="en-GB" w:bidi="en-US"/>
        </w:rPr>
        <w:t>inter alia</w:t>
      </w:r>
      <w:r w:rsidRPr="00432AB9">
        <w:rPr>
          <w:sz w:val="20"/>
          <w:szCs w:val="20"/>
          <w:lang w:val="en-US" w:eastAsia="en-GB" w:bidi="en-US"/>
        </w:rPr>
        <w:t>:</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Carbon market overview (e.g. CDM, REDD+, LULUCF, VCS)</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The concept of ecosystem-based adaptation</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Identification of eligible projects</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The processes to access carbon credits</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Project document development</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Baselines</w:t>
      </w:r>
    </w:p>
    <w:p w:rsidR="00432AB9" w:rsidRPr="00432AB9" w:rsidRDefault="00432AB9" w:rsidP="00A16707">
      <w:pPr>
        <w:numPr>
          <w:ilvl w:val="0"/>
          <w:numId w:val="56"/>
        </w:numPr>
        <w:spacing w:after="0"/>
        <w:rPr>
          <w:sz w:val="20"/>
          <w:szCs w:val="20"/>
          <w:lang w:val="en-US" w:eastAsia="en-GB" w:bidi="en-US"/>
        </w:rPr>
      </w:pPr>
      <w:proofErr w:type="spellStart"/>
      <w:r w:rsidRPr="00432AB9">
        <w:rPr>
          <w:sz w:val="20"/>
          <w:szCs w:val="20"/>
          <w:lang w:val="en-US" w:eastAsia="en-GB" w:bidi="en-US"/>
        </w:rPr>
        <w:t>Additionality</w:t>
      </w:r>
      <w:proofErr w:type="spellEnd"/>
    </w:p>
    <w:p w:rsidR="00432AB9" w:rsidRPr="00432AB9" w:rsidRDefault="00432AB9" w:rsidP="00A16707">
      <w:pPr>
        <w:numPr>
          <w:ilvl w:val="0"/>
          <w:numId w:val="56"/>
        </w:numPr>
        <w:spacing w:after="0"/>
        <w:rPr>
          <w:sz w:val="20"/>
          <w:szCs w:val="20"/>
          <w:lang w:val="en-US" w:eastAsia="en-GB" w:bidi="en-US"/>
        </w:rPr>
      </w:pPr>
      <w:r w:rsidRPr="00432AB9">
        <w:rPr>
          <w:i/>
          <w:sz w:val="20"/>
          <w:szCs w:val="20"/>
          <w:lang w:val="en-US" w:eastAsia="en-GB" w:bidi="en-US"/>
        </w:rPr>
        <w:t>Ex ante</w:t>
      </w:r>
      <w:r w:rsidRPr="00432AB9">
        <w:rPr>
          <w:sz w:val="20"/>
          <w:szCs w:val="20"/>
          <w:lang w:val="en-US" w:eastAsia="en-GB" w:bidi="en-US"/>
        </w:rPr>
        <w:t xml:space="preserve"> and </w:t>
      </w:r>
      <w:r w:rsidRPr="00432AB9">
        <w:rPr>
          <w:i/>
          <w:sz w:val="20"/>
          <w:szCs w:val="20"/>
          <w:lang w:val="en-US" w:eastAsia="en-GB" w:bidi="en-US"/>
        </w:rPr>
        <w:t>ex post</w:t>
      </w:r>
      <w:r w:rsidRPr="00432AB9">
        <w:rPr>
          <w:sz w:val="20"/>
          <w:szCs w:val="20"/>
          <w:lang w:val="en-US" w:eastAsia="en-GB" w:bidi="en-US"/>
        </w:rPr>
        <w:t xml:space="preserve"> calculations</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Socio-economic and biophysical data requirements</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Institutional arrangements</w:t>
      </w:r>
    </w:p>
    <w:p w:rsidR="00432AB9" w:rsidRPr="00432AB9" w:rsidRDefault="00432AB9" w:rsidP="00A16707">
      <w:pPr>
        <w:numPr>
          <w:ilvl w:val="0"/>
          <w:numId w:val="56"/>
        </w:numPr>
        <w:spacing w:after="0"/>
        <w:rPr>
          <w:sz w:val="20"/>
          <w:szCs w:val="20"/>
          <w:lang w:val="en-US" w:eastAsia="en-GB" w:bidi="en-US"/>
        </w:rPr>
      </w:pPr>
      <w:r w:rsidRPr="00432AB9">
        <w:rPr>
          <w:sz w:val="20"/>
          <w:szCs w:val="20"/>
          <w:lang w:val="en-US" w:eastAsia="en-GB" w:bidi="en-US"/>
        </w:rPr>
        <w:t>Seed funding requirements</w:t>
      </w:r>
    </w:p>
    <w:p w:rsidR="00432AB9" w:rsidRPr="00432AB9" w:rsidRDefault="00432AB9" w:rsidP="00432AB9">
      <w:pPr>
        <w:spacing w:after="0"/>
        <w:rPr>
          <w:sz w:val="20"/>
          <w:szCs w:val="20"/>
          <w:lang w:val="en-US" w:eastAsia="en-GB" w:bidi="en-US"/>
        </w:rPr>
      </w:pPr>
    </w:p>
    <w:p w:rsidR="00432AB9" w:rsidRPr="00432AB9" w:rsidRDefault="00432AB9" w:rsidP="00432AB9">
      <w:pPr>
        <w:spacing w:after="0"/>
        <w:rPr>
          <w:b/>
          <w:sz w:val="20"/>
          <w:szCs w:val="20"/>
          <w:lang w:val="en-US" w:eastAsia="en-GB" w:bidi="en-US"/>
        </w:rPr>
      </w:pPr>
      <w:r w:rsidRPr="00432AB9">
        <w:rPr>
          <w:b/>
          <w:sz w:val="20"/>
          <w:szCs w:val="20"/>
          <w:lang w:val="en-US" w:eastAsia="en-GB" w:bidi="en-US"/>
        </w:rPr>
        <w:t>Potential outcomes</w:t>
      </w:r>
    </w:p>
    <w:p w:rsidR="00432AB9" w:rsidRPr="00432AB9" w:rsidRDefault="00432AB9" w:rsidP="00432AB9">
      <w:pPr>
        <w:spacing w:after="0"/>
        <w:rPr>
          <w:sz w:val="20"/>
          <w:szCs w:val="20"/>
          <w:lang w:val="en-US" w:eastAsia="en-GB" w:bidi="en-US"/>
        </w:rPr>
      </w:pPr>
      <w:r w:rsidRPr="00432AB9">
        <w:rPr>
          <w:sz w:val="20"/>
          <w:szCs w:val="20"/>
          <w:lang w:val="en-US" w:eastAsia="en-GB" w:bidi="en-US"/>
        </w:rPr>
        <w:t xml:space="preserve">Technicians in government and the private sector will be provided with the skills to develop project documents that can tap into the multi-billion dollar carbon market, thereby enabling considerable </w:t>
      </w:r>
      <w:proofErr w:type="spellStart"/>
      <w:r w:rsidRPr="00432AB9">
        <w:rPr>
          <w:sz w:val="20"/>
          <w:szCs w:val="20"/>
          <w:lang w:val="en-US" w:eastAsia="en-GB" w:bidi="en-US"/>
        </w:rPr>
        <w:t>upscaling</w:t>
      </w:r>
      <w:proofErr w:type="spellEnd"/>
      <w:r w:rsidRPr="00432AB9">
        <w:rPr>
          <w:sz w:val="20"/>
          <w:szCs w:val="20"/>
          <w:lang w:val="en-US" w:eastAsia="en-GB" w:bidi="en-US"/>
        </w:rPr>
        <w:t xml:space="preserve"> of ecosystem-based adaptation. Additionally, potential projects would be identified, with the view to develop bankable project documents during 2011. Possible projects could include:</w:t>
      </w:r>
    </w:p>
    <w:p w:rsidR="00432AB9" w:rsidRPr="00432AB9" w:rsidRDefault="00432AB9" w:rsidP="00432AB9">
      <w:pPr>
        <w:spacing w:after="0"/>
        <w:rPr>
          <w:sz w:val="20"/>
          <w:szCs w:val="20"/>
          <w:lang w:val="en-US" w:eastAsia="en-GB" w:bidi="en-US"/>
        </w:rPr>
      </w:pPr>
    </w:p>
    <w:p w:rsidR="00432AB9" w:rsidRPr="00432AB9" w:rsidRDefault="00432AB9" w:rsidP="00432AB9">
      <w:pPr>
        <w:spacing w:after="0"/>
        <w:rPr>
          <w:sz w:val="20"/>
          <w:szCs w:val="20"/>
          <w:lang w:eastAsia="en-GB"/>
        </w:rPr>
      </w:pPr>
      <w:r w:rsidRPr="00432AB9">
        <w:rPr>
          <w:sz w:val="20"/>
          <w:szCs w:val="20"/>
          <w:lang w:eastAsia="en-GB"/>
        </w:rPr>
        <w:t xml:space="preserve">3.1. </w:t>
      </w:r>
      <w:r w:rsidRPr="00432AB9">
        <w:rPr>
          <w:b/>
          <w:sz w:val="20"/>
          <w:szCs w:val="20"/>
          <w:lang w:eastAsia="en-GB"/>
        </w:rPr>
        <w:t>Mangrove and wetland restoration</w:t>
      </w:r>
    </w:p>
    <w:p w:rsidR="00432AB9" w:rsidRPr="00432AB9" w:rsidRDefault="00432AB9" w:rsidP="00432AB9">
      <w:pPr>
        <w:spacing w:after="0"/>
        <w:rPr>
          <w:sz w:val="20"/>
          <w:szCs w:val="20"/>
        </w:rPr>
      </w:pPr>
      <w:r w:rsidRPr="00432AB9">
        <w:rPr>
          <w:sz w:val="20"/>
          <w:szCs w:val="20"/>
        </w:rPr>
        <w:t>Some 10% of the Niger Delta is covered with mangroves, much falling within the limits of Delta State</w:t>
      </w:r>
      <w:r w:rsidRPr="00432AB9">
        <w:rPr>
          <w:rStyle w:val="FootnoteReference"/>
          <w:sz w:val="20"/>
          <w:szCs w:val="20"/>
        </w:rPr>
        <w:footnoteReference w:id="214"/>
      </w:r>
      <w:r w:rsidRPr="00432AB9">
        <w:rPr>
          <w:sz w:val="20"/>
          <w:szCs w:val="20"/>
        </w:rPr>
        <w:t>. Mangroves are relatively resilient ecosystems, and are a vital source of resources for rural coastal communities; an estimated 20 million people in West Africa depend on its biodiversity for their livelihoods.  By some estimates, over 60% of the fish caught in the seas of West Africa breed in the mangroves of the Niger Delta</w:t>
      </w:r>
      <w:r w:rsidRPr="00432AB9">
        <w:rPr>
          <w:rStyle w:val="FootnoteReference"/>
          <w:sz w:val="20"/>
          <w:szCs w:val="20"/>
        </w:rPr>
        <w:footnoteReference w:id="215"/>
      </w:r>
      <w:r w:rsidRPr="00432AB9">
        <w:rPr>
          <w:sz w:val="20"/>
          <w:szCs w:val="20"/>
        </w:rPr>
        <w:t>, making this an essential resource for the region. Early calls for conservation of the ecosystem</w:t>
      </w:r>
      <w:r w:rsidRPr="00432AB9">
        <w:rPr>
          <w:rStyle w:val="FootnoteReference"/>
          <w:sz w:val="20"/>
          <w:szCs w:val="20"/>
        </w:rPr>
        <w:footnoteReference w:id="216"/>
      </w:r>
      <w:r w:rsidRPr="00432AB9">
        <w:rPr>
          <w:sz w:val="20"/>
          <w:szCs w:val="20"/>
        </w:rPr>
        <w:t xml:space="preserve"> were ignored, with oil spills and clearance for charcoal manufacture accounting for large losses in mangrove extent and condition over the last 50 years.  The National Oil Spill Detection and Response Agency (NOSDRA) had identified approximately 2,000 sites requiring remediation by 2008, and the Niger Delta Natural Resource Damage Assessment and Restoration Project (NRDARP) undertaken in 2006 identified many ecosystems in need of restoration as a result of oil spills</w:t>
      </w:r>
      <w:r w:rsidRPr="00432AB9">
        <w:rPr>
          <w:rStyle w:val="FootnoteReference"/>
          <w:sz w:val="20"/>
          <w:szCs w:val="20"/>
        </w:rPr>
        <w:footnoteReference w:id="217"/>
      </w:r>
      <w:r w:rsidRPr="00432AB9">
        <w:rPr>
          <w:sz w:val="20"/>
          <w:szCs w:val="20"/>
        </w:rPr>
        <w:t>.</w:t>
      </w:r>
    </w:p>
    <w:p w:rsidR="00432AB9" w:rsidRPr="00432AB9" w:rsidRDefault="00432AB9" w:rsidP="00432AB9">
      <w:pPr>
        <w:spacing w:after="0"/>
        <w:rPr>
          <w:sz w:val="20"/>
          <w:szCs w:val="20"/>
        </w:rPr>
      </w:pPr>
    </w:p>
    <w:p w:rsidR="00432AB9" w:rsidRDefault="00432AB9" w:rsidP="00432AB9">
      <w:pPr>
        <w:spacing w:after="0"/>
        <w:rPr>
          <w:sz w:val="20"/>
          <w:szCs w:val="20"/>
          <w:lang w:val="en-US"/>
        </w:rPr>
      </w:pPr>
      <w:r w:rsidRPr="00432AB9">
        <w:rPr>
          <w:sz w:val="20"/>
          <w:szCs w:val="20"/>
          <w:lang w:val="en-US"/>
        </w:rPr>
        <w:t xml:space="preserve">Coastal and inland wetlands cover about 3% </w:t>
      </w:r>
      <w:proofErr w:type="spellStart"/>
      <w:r w:rsidRPr="00432AB9">
        <w:rPr>
          <w:sz w:val="20"/>
          <w:szCs w:val="20"/>
          <w:lang w:val="en-US"/>
        </w:rPr>
        <w:t>ofNigeria's</w:t>
      </w:r>
      <w:proofErr w:type="spellEnd"/>
      <w:r w:rsidRPr="00432AB9">
        <w:rPr>
          <w:sz w:val="20"/>
          <w:szCs w:val="20"/>
          <w:lang w:val="en-US"/>
        </w:rPr>
        <w:t xml:space="preserve"> land surface. These wetlands are of ecological, economic, socio-cultural, scientific and recreational significance, and play an important role maintaining stream flow in times of drought and mitigating flood flow in times of high rainfall. </w:t>
      </w:r>
      <w:proofErr w:type="gramStart"/>
      <w:r w:rsidRPr="00432AB9">
        <w:rPr>
          <w:sz w:val="20"/>
          <w:szCs w:val="20"/>
          <w:lang w:val="en-US"/>
        </w:rPr>
        <w:t>In addition, coastal wetlands (that are not degraded), much like mangroves, buffer inland areas against SLR.</w:t>
      </w:r>
      <w:proofErr w:type="gramEnd"/>
      <w:r w:rsidRPr="00432AB9">
        <w:rPr>
          <w:sz w:val="20"/>
          <w:szCs w:val="20"/>
          <w:lang w:val="en-US"/>
        </w:rPr>
        <w:t xml:space="preserve"> Nevertheless, Nigeria's wetland resources are currently being threatened by certain anthropogenic and </w:t>
      </w:r>
      <w:proofErr w:type="spellStart"/>
      <w:r w:rsidRPr="00432AB9">
        <w:rPr>
          <w:sz w:val="20"/>
          <w:szCs w:val="20"/>
          <w:lang w:val="en-US"/>
        </w:rPr>
        <w:t>biogeophysical</w:t>
      </w:r>
      <w:proofErr w:type="spellEnd"/>
      <w:r w:rsidRPr="00432AB9">
        <w:rPr>
          <w:sz w:val="20"/>
          <w:szCs w:val="20"/>
          <w:lang w:val="en-US"/>
        </w:rPr>
        <w:t xml:space="preserve"> factors. Notable among such factors are population pressure, rapid rate of urbanization, mining, oil and industrial waste pollution, uncontrolled tilling for crop production, over-grazing, logging, unprecedented land reclamation, construction of dams, transportation routes and other physical infrastructure, marine and coastal erosion, subsidence, ocean water intrusion, invasion by alien floral and faunal species, sand storm, desertification, and droughts</w:t>
      </w:r>
      <w:r w:rsidRPr="00432AB9">
        <w:rPr>
          <w:rStyle w:val="FootnoteReference"/>
          <w:sz w:val="20"/>
          <w:szCs w:val="20"/>
          <w:lang w:val="en-US"/>
        </w:rPr>
        <w:footnoteReference w:id="218"/>
      </w:r>
      <w:r w:rsidRPr="00432AB9">
        <w:rPr>
          <w:sz w:val="20"/>
          <w:szCs w:val="20"/>
          <w:lang w:val="en-US"/>
        </w:rPr>
        <w:t xml:space="preserve">. </w:t>
      </w:r>
    </w:p>
    <w:p w:rsidR="00432AB9" w:rsidRDefault="00432AB9" w:rsidP="00432AB9">
      <w:pPr>
        <w:spacing w:after="0"/>
        <w:rPr>
          <w:sz w:val="20"/>
          <w:szCs w:val="20"/>
          <w:lang w:val="en-US"/>
        </w:rPr>
      </w:pPr>
    </w:p>
    <w:p w:rsidR="00432AB9" w:rsidRPr="00633A9E" w:rsidRDefault="00432AB9" w:rsidP="00432AB9">
      <w:pPr>
        <w:spacing w:after="0"/>
        <w:rPr>
          <w:b/>
          <w:sz w:val="20"/>
          <w:szCs w:val="20"/>
        </w:rPr>
      </w:pPr>
      <w:r w:rsidRPr="00633A9E">
        <w:rPr>
          <w:b/>
          <w:sz w:val="20"/>
          <w:szCs w:val="20"/>
          <w:lang w:val="en-US"/>
        </w:rPr>
        <w:t xml:space="preserve">Wetlands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Restoration of mangroves is essential not only because it represents an important biodiversity pool and economic resource, but also because mangroves play a vital role in protecting coastal regions from increasing impacts of SLR.  Mangroves can buffer against the effects of serious storm surges and secure the coast against erosion, but will require additional inland area in which to migrate in order to perform this function as the sea level rises. This means that planting efforts will have to focus not only on maintaining the current extent of the mangroves, but identifying areas suitable to facilitate their migration.</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Some restoration projects piloted by oil companies are currently underway</w:t>
      </w:r>
      <w:r w:rsidRPr="00432AB9">
        <w:rPr>
          <w:rStyle w:val="FootnoteReference"/>
          <w:sz w:val="20"/>
          <w:szCs w:val="20"/>
        </w:rPr>
        <w:footnoteReference w:id="219"/>
      </w:r>
      <w:r w:rsidRPr="00432AB9">
        <w:rPr>
          <w:sz w:val="20"/>
          <w:szCs w:val="20"/>
          <w:vertAlign w:val="superscript"/>
        </w:rPr>
        <w:t>,</w:t>
      </w:r>
      <w:r w:rsidRPr="00432AB9">
        <w:rPr>
          <w:rStyle w:val="FootnoteReference"/>
          <w:sz w:val="20"/>
          <w:szCs w:val="20"/>
        </w:rPr>
        <w:footnoteReference w:id="220"/>
      </w:r>
      <w:proofErr w:type="gramStart"/>
      <w:r w:rsidRPr="00432AB9">
        <w:rPr>
          <w:sz w:val="20"/>
          <w:szCs w:val="20"/>
        </w:rPr>
        <w:t>,</w:t>
      </w:r>
      <w:proofErr w:type="gramEnd"/>
      <w:r w:rsidRPr="00432AB9">
        <w:rPr>
          <w:sz w:val="20"/>
          <w:szCs w:val="20"/>
        </w:rPr>
        <w:t xml:space="preserve"> although the efficacy of these restoration efforts has not been established. Global best practice methods have been developed for the restoration of mangroves, which could be applied, such as the Mangrove Action Project (MAP)’s Ecological Mangrove Restoration Method</w:t>
      </w:r>
      <w:r w:rsidRPr="00432AB9">
        <w:rPr>
          <w:rStyle w:val="FootnoteReference"/>
          <w:sz w:val="20"/>
          <w:szCs w:val="20"/>
        </w:rPr>
        <w:footnoteReference w:id="221"/>
      </w:r>
      <w:r w:rsidRPr="00432AB9">
        <w:rPr>
          <w:sz w:val="20"/>
          <w:szCs w:val="20"/>
        </w:rPr>
        <w:t xml:space="preserve">. This method has been successfully applied in Indonesia to restore tsunami-damaged mangroves, and involves direct community participation and education.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The NRDARP identified potential restoration models to be followed, and made a series of socio-economic, environmental and public awareness recommendations that provide a set of guidelines for undertaking restoration of the mangroves. Notable amongst these recommendations is the principle holding oil companies responsible for restoration of areas that can be identified as having been damaged by their actions, which could provide a framework for obtaining funding for restoration. Additionally, the recent roll out of REDD+ methodologies by the CDM provides a framework under which Nigeria could potentially secure carbon offset finance for successful damage-prevention and restoration schemes in mangrove areas.</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Suggested actions include:</w:t>
      </w:r>
    </w:p>
    <w:p w:rsidR="00432AB9" w:rsidRPr="00432AB9" w:rsidRDefault="00432AB9" w:rsidP="00A16707">
      <w:pPr>
        <w:numPr>
          <w:ilvl w:val="0"/>
          <w:numId w:val="55"/>
        </w:numPr>
        <w:spacing w:after="0"/>
        <w:rPr>
          <w:sz w:val="20"/>
          <w:szCs w:val="20"/>
        </w:rPr>
      </w:pPr>
      <w:r w:rsidRPr="00432AB9">
        <w:rPr>
          <w:sz w:val="20"/>
          <w:szCs w:val="20"/>
        </w:rPr>
        <w:t>investigation  of appropriate REDD+ methodologies for mangrove restoration;</w:t>
      </w:r>
    </w:p>
    <w:p w:rsidR="00A26FF3" w:rsidRDefault="00A26FF3" w:rsidP="00A16707">
      <w:pPr>
        <w:numPr>
          <w:ilvl w:val="0"/>
          <w:numId w:val="55"/>
        </w:numPr>
        <w:spacing w:after="0"/>
        <w:rPr>
          <w:sz w:val="20"/>
          <w:szCs w:val="20"/>
        </w:rPr>
      </w:pPr>
      <w:r>
        <w:rPr>
          <w:sz w:val="20"/>
          <w:szCs w:val="20"/>
        </w:rPr>
        <w:t>identification and classification of wetlands across the State to facilitate the rejuvenation of carbon sink capacities of specialised bogs and peat lands;</w:t>
      </w:r>
    </w:p>
    <w:p w:rsidR="00A26FF3" w:rsidRDefault="00A26FF3" w:rsidP="00A16707">
      <w:pPr>
        <w:numPr>
          <w:ilvl w:val="0"/>
          <w:numId w:val="55"/>
        </w:numPr>
        <w:spacing w:after="0"/>
        <w:rPr>
          <w:sz w:val="20"/>
          <w:szCs w:val="20"/>
        </w:rPr>
      </w:pPr>
      <w:r>
        <w:rPr>
          <w:sz w:val="20"/>
          <w:szCs w:val="20"/>
        </w:rPr>
        <w:t>delineation of wetland conservation banks for enhanced contribution to the global carbon de-capitalisation scheme in the State;</w:t>
      </w:r>
    </w:p>
    <w:p w:rsidR="00432AB9" w:rsidRPr="00432AB9" w:rsidRDefault="00432AB9" w:rsidP="00A16707">
      <w:pPr>
        <w:numPr>
          <w:ilvl w:val="0"/>
          <w:numId w:val="55"/>
        </w:numPr>
        <w:spacing w:after="0"/>
        <w:rPr>
          <w:sz w:val="20"/>
          <w:szCs w:val="20"/>
        </w:rPr>
      </w:pPr>
      <w:r w:rsidRPr="00432AB9">
        <w:rPr>
          <w:sz w:val="20"/>
          <w:szCs w:val="20"/>
        </w:rPr>
        <w:t xml:space="preserve">investigation into the extent of the country-wide wetland degradation; </w:t>
      </w:r>
    </w:p>
    <w:p w:rsidR="00432AB9" w:rsidRPr="00432AB9" w:rsidRDefault="00432AB9" w:rsidP="00A16707">
      <w:pPr>
        <w:numPr>
          <w:ilvl w:val="0"/>
          <w:numId w:val="55"/>
        </w:numPr>
        <w:spacing w:after="0"/>
        <w:rPr>
          <w:sz w:val="20"/>
          <w:szCs w:val="20"/>
        </w:rPr>
      </w:pPr>
      <w:r w:rsidRPr="00432AB9">
        <w:rPr>
          <w:sz w:val="20"/>
          <w:szCs w:val="20"/>
        </w:rPr>
        <w:t>investigation of incentive and punitive schemes to ensure the engagement of oil companies in restoration operations;</w:t>
      </w:r>
    </w:p>
    <w:p w:rsidR="00432AB9" w:rsidRPr="00432AB9" w:rsidRDefault="00432AB9" w:rsidP="00A16707">
      <w:pPr>
        <w:numPr>
          <w:ilvl w:val="0"/>
          <w:numId w:val="55"/>
        </w:numPr>
        <w:spacing w:after="0"/>
        <w:rPr>
          <w:sz w:val="20"/>
          <w:szCs w:val="20"/>
        </w:rPr>
      </w:pPr>
      <w:r w:rsidRPr="00432AB9">
        <w:rPr>
          <w:sz w:val="20"/>
          <w:szCs w:val="20"/>
        </w:rPr>
        <w:t xml:space="preserve">assessment of the success of current restoration operations, and expansion of viable methods to additional areas; </w:t>
      </w:r>
    </w:p>
    <w:p w:rsidR="00432AB9" w:rsidRPr="00432AB9" w:rsidRDefault="00432AB9" w:rsidP="00A16707">
      <w:pPr>
        <w:numPr>
          <w:ilvl w:val="0"/>
          <w:numId w:val="55"/>
        </w:numPr>
        <w:spacing w:after="0"/>
        <w:rPr>
          <w:sz w:val="20"/>
          <w:szCs w:val="20"/>
        </w:rPr>
      </w:pPr>
      <w:r w:rsidRPr="00432AB9">
        <w:rPr>
          <w:sz w:val="20"/>
          <w:szCs w:val="20"/>
        </w:rPr>
        <w:t>education of local communities about the value of mangroves and wetlands; and</w:t>
      </w:r>
    </w:p>
    <w:p w:rsidR="00432AB9" w:rsidRPr="00432AB9" w:rsidRDefault="00432AB9" w:rsidP="00A16707">
      <w:pPr>
        <w:numPr>
          <w:ilvl w:val="0"/>
          <w:numId w:val="55"/>
        </w:numPr>
        <w:spacing w:after="0"/>
        <w:rPr>
          <w:sz w:val="20"/>
          <w:szCs w:val="20"/>
        </w:rPr>
      </w:pPr>
      <w:proofErr w:type="gramStart"/>
      <w:r w:rsidRPr="00432AB9">
        <w:rPr>
          <w:sz w:val="20"/>
          <w:szCs w:val="20"/>
        </w:rPr>
        <w:t>engagement</w:t>
      </w:r>
      <w:proofErr w:type="gramEnd"/>
      <w:r w:rsidRPr="00432AB9">
        <w:rPr>
          <w:sz w:val="20"/>
          <w:szCs w:val="20"/>
        </w:rPr>
        <w:t xml:space="preserve"> of communities in restoration operations through planting, seed gathering, and other means, to ensure communities support restoration and conservation operations.</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3.2. </w:t>
      </w:r>
      <w:r w:rsidRPr="00633A9E">
        <w:rPr>
          <w:b/>
          <w:sz w:val="20"/>
          <w:szCs w:val="20"/>
        </w:rPr>
        <w:t>Improved forest management and forest restoration</w:t>
      </w:r>
    </w:p>
    <w:p w:rsidR="00432AB9" w:rsidRPr="00432AB9" w:rsidRDefault="00432AB9" w:rsidP="00432AB9">
      <w:pPr>
        <w:spacing w:after="0"/>
        <w:rPr>
          <w:sz w:val="20"/>
          <w:szCs w:val="20"/>
        </w:rPr>
      </w:pPr>
      <w:r w:rsidRPr="00432AB9">
        <w:rPr>
          <w:sz w:val="20"/>
          <w:szCs w:val="20"/>
        </w:rPr>
        <w:t>In 2005, Nigeria was identified to have the highest rate of deforestation in the world (losing 53% of its primary forests over the period 1990 – 2000, and a further 26% by 2005)</w:t>
      </w:r>
      <w:r w:rsidRPr="00432AB9">
        <w:rPr>
          <w:rStyle w:val="FootnoteReference"/>
          <w:sz w:val="20"/>
          <w:szCs w:val="20"/>
        </w:rPr>
        <w:footnoteReference w:id="222"/>
      </w:r>
      <w:r w:rsidRPr="00432AB9">
        <w:rPr>
          <w:sz w:val="20"/>
          <w:szCs w:val="20"/>
        </w:rPr>
        <w:t>, and is listed in a worldwide assessment as having the third largest average annual net forest loss (-3.7 %) over the period 2000 - 2010</w:t>
      </w:r>
      <w:r w:rsidRPr="00432AB9">
        <w:rPr>
          <w:rStyle w:val="FootnoteReference"/>
          <w:sz w:val="20"/>
          <w:szCs w:val="20"/>
        </w:rPr>
        <w:footnoteReference w:id="223"/>
      </w:r>
      <w:r w:rsidRPr="00432AB9">
        <w:rPr>
          <w:sz w:val="20"/>
          <w:szCs w:val="20"/>
        </w:rPr>
        <w:t>.  The loss of such significant areas of forest indicates that consumption is significantly above sustainable levels. As well as releasing large quantities of CO</w:t>
      </w:r>
      <w:r w:rsidRPr="00432AB9">
        <w:rPr>
          <w:sz w:val="20"/>
          <w:szCs w:val="20"/>
          <w:vertAlign w:val="subscript"/>
        </w:rPr>
        <w:t>2</w:t>
      </w:r>
      <w:r w:rsidRPr="00432AB9">
        <w:rPr>
          <w:sz w:val="20"/>
          <w:szCs w:val="20"/>
        </w:rPr>
        <w:t xml:space="preserve"> into the atmosphere deforestation has significant negative short- and long-term environmental effects. These effects include increased erosion, deterioration of water quality, siltation of rivers, and a reduction in forest resources available to rural communities. Furthermore, loss of forest is likely to exacerbate the impacts of climate change by reducing localised convectional rainfall.  Restoration and maintenance of lowland tropical forests and degraded coastal forest can also reduce flood impacts, and conserve </w:t>
      </w:r>
      <w:proofErr w:type="spellStart"/>
      <w:r w:rsidRPr="00432AB9">
        <w:rPr>
          <w:sz w:val="20"/>
          <w:szCs w:val="20"/>
        </w:rPr>
        <w:t>topsoils</w:t>
      </w:r>
      <w:proofErr w:type="spellEnd"/>
      <w:r w:rsidRPr="00432AB9">
        <w:rPr>
          <w:sz w:val="20"/>
          <w:szCs w:val="20"/>
        </w:rPr>
        <w:t xml:space="preserve">.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REDD+ methodologies under the CDM and in voluntary carbon markets present an opportunity to reduce the loss of forests through carbon offset financing. Considerable international funding is available at present to promote the development of REDD projects, and whilst most projects are still in the early stages, there are a large number being rolled out in such varied places as Peru</w:t>
      </w:r>
      <w:r w:rsidRPr="00432AB9">
        <w:rPr>
          <w:rStyle w:val="FootnoteReference"/>
          <w:sz w:val="20"/>
          <w:szCs w:val="20"/>
        </w:rPr>
        <w:footnoteReference w:id="224"/>
      </w:r>
      <w:r w:rsidRPr="00432AB9">
        <w:rPr>
          <w:sz w:val="20"/>
          <w:szCs w:val="20"/>
        </w:rPr>
        <w:t>, Indonesia</w:t>
      </w:r>
      <w:r w:rsidRPr="00432AB9">
        <w:rPr>
          <w:rStyle w:val="FootnoteReference"/>
          <w:sz w:val="20"/>
          <w:szCs w:val="20"/>
        </w:rPr>
        <w:footnoteReference w:id="225"/>
      </w:r>
      <w:r w:rsidRPr="00432AB9">
        <w:rPr>
          <w:sz w:val="20"/>
          <w:szCs w:val="20"/>
        </w:rPr>
        <w:t xml:space="preserve"> and Tanzania</w:t>
      </w:r>
      <w:r w:rsidRPr="00432AB9">
        <w:rPr>
          <w:rStyle w:val="FootnoteReference"/>
          <w:sz w:val="20"/>
          <w:szCs w:val="20"/>
        </w:rPr>
        <w:footnoteReference w:id="226"/>
      </w:r>
      <w:r w:rsidRPr="00432AB9">
        <w:rPr>
          <w:sz w:val="20"/>
          <w:szCs w:val="20"/>
        </w:rPr>
        <w:t>, as well as Cross River State in Nigeria</w:t>
      </w:r>
      <w:r w:rsidRPr="00432AB9">
        <w:rPr>
          <w:rStyle w:val="FootnoteReference"/>
          <w:sz w:val="20"/>
          <w:szCs w:val="20"/>
        </w:rPr>
        <w:footnoteReference w:id="227"/>
      </w:r>
      <w:r w:rsidRPr="00432AB9">
        <w:rPr>
          <w:sz w:val="20"/>
          <w:szCs w:val="20"/>
        </w:rPr>
        <w:t>.  In addition, afforestation, reforestation and restoration (ARR) methodologies under the same schemes can provide additional funding to promote restoration of indigenous forests (e.g. a Tanzanian grassland tree planting programme has just begun to earn credits under the Voluntary Carbon Standard (VCS)</w:t>
      </w:r>
      <w:r w:rsidRPr="00432AB9">
        <w:rPr>
          <w:rStyle w:val="FootnoteReference"/>
          <w:sz w:val="20"/>
          <w:szCs w:val="20"/>
        </w:rPr>
        <w:footnoteReference w:id="228"/>
      </w:r>
      <w:r w:rsidRPr="00432AB9">
        <w:rPr>
          <w:sz w:val="20"/>
          <w:szCs w:val="20"/>
        </w:rPr>
        <w:t xml:space="preserve">). For these programmes to work there must be significant community </w:t>
      </w:r>
      <w:r w:rsidRPr="00432AB9">
        <w:rPr>
          <w:sz w:val="20"/>
          <w:szCs w:val="20"/>
        </w:rPr>
        <w:lastRenderedPageBreak/>
        <w:t>participation, particularly in the case of REDD+. This means that a significant portion of the carbon earnings must devolve to the communities, or be used in the promotion of alternative livelihoods that both improve the wellbeing of the communities and incentivise forest protection. Restoration and improved forest management structures therefore require extensive stakeholder engagement on all levels, and the identification of appropriate local and national management structures and benefit distribution systems. Such systems present a clear benefit at all levels, but the implementation is multidisciplinary and thus complex and needs careful planning.</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There is a strong overlap between improved forest management and improved agricultural management objectives: reduction in agricultural land expansion and increasing agricultural productivity will result in a reduction in forest loss.</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Suggested activities include:</w:t>
      </w:r>
    </w:p>
    <w:p w:rsidR="00432AB9" w:rsidRPr="00432AB9" w:rsidRDefault="00432AB9" w:rsidP="00A16707">
      <w:pPr>
        <w:numPr>
          <w:ilvl w:val="0"/>
          <w:numId w:val="54"/>
        </w:numPr>
        <w:spacing w:after="0"/>
        <w:rPr>
          <w:sz w:val="20"/>
          <w:szCs w:val="20"/>
        </w:rPr>
      </w:pPr>
      <w:r w:rsidRPr="00432AB9">
        <w:rPr>
          <w:sz w:val="20"/>
          <w:szCs w:val="20"/>
        </w:rPr>
        <w:t>exchange of knowledge with international partners with experience in REDD and ARR project implementation;</w:t>
      </w:r>
    </w:p>
    <w:p w:rsidR="00432AB9" w:rsidRPr="00432AB9" w:rsidRDefault="00432AB9" w:rsidP="00A16707">
      <w:pPr>
        <w:numPr>
          <w:ilvl w:val="0"/>
          <w:numId w:val="54"/>
        </w:numPr>
        <w:spacing w:after="0"/>
        <w:rPr>
          <w:sz w:val="20"/>
          <w:szCs w:val="20"/>
        </w:rPr>
      </w:pPr>
      <w:r w:rsidRPr="00432AB9">
        <w:rPr>
          <w:sz w:val="20"/>
          <w:szCs w:val="20"/>
        </w:rPr>
        <w:t>identification of public and private sector organisations for project implementation;</w:t>
      </w:r>
    </w:p>
    <w:p w:rsidR="00432AB9" w:rsidRPr="00432AB9" w:rsidRDefault="00432AB9" w:rsidP="00A16707">
      <w:pPr>
        <w:numPr>
          <w:ilvl w:val="0"/>
          <w:numId w:val="54"/>
        </w:numPr>
        <w:spacing w:after="0"/>
        <w:rPr>
          <w:sz w:val="20"/>
          <w:szCs w:val="20"/>
        </w:rPr>
      </w:pPr>
      <w:r w:rsidRPr="00432AB9">
        <w:rPr>
          <w:sz w:val="20"/>
          <w:szCs w:val="20"/>
        </w:rPr>
        <w:t>identification  of suitable areas for restoration activities; and</w:t>
      </w:r>
    </w:p>
    <w:p w:rsidR="00432AB9" w:rsidRPr="00432AB9" w:rsidRDefault="00432AB9" w:rsidP="00A16707">
      <w:pPr>
        <w:numPr>
          <w:ilvl w:val="0"/>
          <w:numId w:val="54"/>
        </w:numPr>
        <w:spacing w:after="0"/>
        <w:rPr>
          <w:sz w:val="20"/>
          <w:szCs w:val="20"/>
          <w:lang w:val="en-US" w:bidi="en-US"/>
        </w:rPr>
      </w:pPr>
      <w:proofErr w:type="gramStart"/>
      <w:r w:rsidRPr="00432AB9">
        <w:rPr>
          <w:sz w:val="20"/>
          <w:szCs w:val="20"/>
        </w:rPr>
        <w:t>engagement</w:t>
      </w:r>
      <w:proofErr w:type="gramEnd"/>
      <w:r w:rsidRPr="00432AB9">
        <w:rPr>
          <w:sz w:val="20"/>
          <w:szCs w:val="20"/>
        </w:rPr>
        <w:t xml:space="preserve"> with local communities to identify suitable alternative livelihood options and highlight the importance of forest conservation.</w:t>
      </w:r>
    </w:p>
    <w:p w:rsidR="00432AB9" w:rsidRPr="00432AB9" w:rsidRDefault="00432AB9" w:rsidP="00432AB9">
      <w:pPr>
        <w:spacing w:after="0"/>
        <w:rPr>
          <w:b/>
          <w:sz w:val="20"/>
          <w:szCs w:val="20"/>
        </w:rPr>
      </w:pPr>
    </w:p>
    <w:p w:rsidR="00432AB9" w:rsidRPr="00633A9E" w:rsidRDefault="00432AB9" w:rsidP="00432AB9">
      <w:pPr>
        <w:spacing w:after="0"/>
        <w:rPr>
          <w:b/>
          <w:sz w:val="20"/>
          <w:szCs w:val="20"/>
        </w:rPr>
      </w:pPr>
      <w:r w:rsidRPr="00633A9E">
        <w:rPr>
          <w:b/>
          <w:sz w:val="20"/>
          <w:szCs w:val="20"/>
        </w:rPr>
        <w:t>Health</w:t>
      </w:r>
    </w:p>
    <w:p w:rsidR="00432AB9" w:rsidRPr="00432AB9" w:rsidRDefault="00432AB9" w:rsidP="00432AB9">
      <w:pPr>
        <w:spacing w:after="0"/>
        <w:rPr>
          <w:sz w:val="20"/>
          <w:szCs w:val="20"/>
        </w:rPr>
      </w:pPr>
    </w:p>
    <w:p w:rsidR="00432AB9" w:rsidRPr="00432AB9" w:rsidRDefault="00432AB9" w:rsidP="00432AB9">
      <w:pPr>
        <w:spacing w:after="0"/>
        <w:rPr>
          <w:b/>
          <w:sz w:val="20"/>
          <w:szCs w:val="20"/>
          <w:lang w:eastAsia="en-GB"/>
        </w:rPr>
      </w:pPr>
      <w:r w:rsidRPr="00432AB9">
        <w:rPr>
          <w:sz w:val="20"/>
          <w:szCs w:val="20"/>
          <w:lang w:eastAsia="en-GB"/>
        </w:rPr>
        <w:t xml:space="preserve">4.1. </w:t>
      </w:r>
      <w:r w:rsidRPr="00432AB9">
        <w:rPr>
          <w:b/>
          <w:sz w:val="20"/>
          <w:szCs w:val="20"/>
          <w:lang w:eastAsia="en-GB"/>
        </w:rPr>
        <w:t xml:space="preserve">Build on programmes to build ventilated pit latrines. </w:t>
      </w:r>
    </w:p>
    <w:p w:rsidR="00432AB9" w:rsidRPr="00432AB9" w:rsidRDefault="00432AB9" w:rsidP="00432AB9">
      <w:pPr>
        <w:spacing w:after="0"/>
        <w:rPr>
          <w:sz w:val="20"/>
          <w:szCs w:val="20"/>
          <w:lang w:eastAsia="en-GB" w:bidi="en-US"/>
        </w:rPr>
      </w:pPr>
      <w:r w:rsidRPr="00432AB9">
        <w:rPr>
          <w:sz w:val="20"/>
          <w:szCs w:val="20"/>
          <w:lang w:eastAsia="en-GB" w:bidi="en-US"/>
        </w:rPr>
        <w:t>Pit latrines are simple constructions that can significantly improve water quality, improve hygiene and reduce outbreaks of waterborne diseases in areas that have no sewage reticulation and poor water supplies. This has been demonstrated through many projects implemented in sub-Saharan Africa such as Zimbabwe, where more than 500,000 VIPs were built over the period 1975 - 2000</w:t>
      </w:r>
      <w:r w:rsidRPr="00432AB9">
        <w:rPr>
          <w:rStyle w:val="FootnoteReference"/>
          <w:sz w:val="20"/>
          <w:szCs w:val="20"/>
          <w:lang w:eastAsia="en-GB" w:bidi="en-US"/>
        </w:rPr>
        <w:footnoteReference w:id="229"/>
      </w:r>
      <w:r w:rsidRPr="00432AB9">
        <w:rPr>
          <w:sz w:val="20"/>
          <w:szCs w:val="20"/>
          <w:lang w:eastAsia="en-GB" w:bidi="en-US"/>
        </w:rPr>
        <w:t xml:space="preserve">. The costs of building Ventilated Improved Pit Latrines (VIPs) from brick are relatively high, but lower cost options have been pioneered. Significantly, in the </w:t>
      </w:r>
      <w:proofErr w:type="spellStart"/>
      <w:r w:rsidRPr="00432AB9">
        <w:rPr>
          <w:sz w:val="20"/>
          <w:szCs w:val="20"/>
          <w:lang w:eastAsia="en-GB" w:bidi="en-US"/>
        </w:rPr>
        <w:t>Amhara</w:t>
      </w:r>
      <w:proofErr w:type="spellEnd"/>
      <w:r w:rsidRPr="00432AB9">
        <w:rPr>
          <w:sz w:val="20"/>
          <w:szCs w:val="20"/>
          <w:lang w:eastAsia="en-GB" w:bidi="en-US"/>
        </w:rPr>
        <w:t xml:space="preserve"> region of Ethiopia, a community education programme highlighting the importance of proper sanitation was undertaken by the Carter Foundation, and as many as half of the households constructed their own pit latrines at virtually no cost</w:t>
      </w:r>
      <w:r w:rsidRPr="00432AB9">
        <w:rPr>
          <w:rStyle w:val="FootnoteReference"/>
          <w:sz w:val="20"/>
          <w:szCs w:val="20"/>
          <w:lang w:eastAsia="en-GB" w:bidi="en-US"/>
        </w:rPr>
        <w:footnoteReference w:id="230"/>
      </w:r>
      <w:r w:rsidRPr="00432AB9">
        <w:rPr>
          <w:sz w:val="20"/>
          <w:szCs w:val="20"/>
          <w:lang w:eastAsia="en-GB" w:bidi="en-US"/>
        </w:rPr>
        <w:t>. For those who paid anything for construction the median cost was US$2.80, and some 89,000 were constructed in a single year. The potential impacts of such an education programme on water quality and long-term health cannot be overstated.</w:t>
      </w:r>
    </w:p>
    <w:p w:rsidR="00432AB9" w:rsidRPr="00432AB9" w:rsidRDefault="00432AB9" w:rsidP="00432AB9">
      <w:pPr>
        <w:spacing w:after="0"/>
        <w:rPr>
          <w:sz w:val="20"/>
          <w:szCs w:val="20"/>
          <w:lang w:eastAsia="en-GB" w:bidi="en-US"/>
        </w:rPr>
      </w:pPr>
    </w:p>
    <w:p w:rsidR="00432AB9" w:rsidRPr="00432AB9" w:rsidRDefault="00432AB9" w:rsidP="00432AB9">
      <w:pPr>
        <w:spacing w:after="0"/>
        <w:rPr>
          <w:sz w:val="20"/>
          <w:szCs w:val="20"/>
          <w:lang w:eastAsia="en-GB" w:bidi="en-US"/>
        </w:rPr>
      </w:pPr>
      <w:r w:rsidRPr="00432AB9">
        <w:rPr>
          <w:sz w:val="20"/>
          <w:szCs w:val="20"/>
          <w:lang w:eastAsia="en-GB" w:bidi="en-US"/>
        </w:rPr>
        <w:t>Suggested activities include:</w:t>
      </w:r>
    </w:p>
    <w:p w:rsidR="00432AB9" w:rsidRPr="00432AB9" w:rsidRDefault="00432AB9" w:rsidP="00A16707">
      <w:pPr>
        <w:numPr>
          <w:ilvl w:val="0"/>
          <w:numId w:val="53"/>
        </w:numPr>
        <w:spacing w:after="0"/>
        <w:rPr>
          <w:sz w:val="20"/>
          <w:szCs w:val="20"/>
          <w:lang w:eastAsia="en-GB" w:bidi="en-US"/>
        </w:rPr>
      </w:pPr>
      <w:r w:rsidRPr="00432AB9">
        <w:rPr>
          <w:sz w:val="20"/>
          <w:szCs w:val="20"/>
          <w:lang w:eastAsia="en-GB" w:bidi="en-US"/>
        </w:rPr>
        <w:t>a state-wide education campaign highlighting the importance of sanitation and training people in the construction of VIPs;</w:t>
      </w:r>
    </w:p>
    <w:p w:rsidR="00432AB9" w:rsidRPr="00432AB9" w:rsidRDefault="00432AB9" w:rsidP="00A16707">
      <w:pPr>
        <w:numPr>
          <w:ilvl w:val="0"/>
          <w:numId w:val="53"/>
        </w:numPr>
        <w:spacing w:after="0"/>
        <w:rPr>
          <w:sz w:val="20"/>
          <w:szCs w:val="20"/>
          <w:lang w:eastAsia="en-GB" w:bidi="en-US"/>
        </w:rPr>
      </w:pPr>
      <w:proofErr w:type="gramStart"/>
      <w:r w:rsidRPr="00432AB9">
        <w:rPr>
          <w:sz w:val="20"/>
          <w:szCs w:val="20"/>
          <w:lang w:eastAsia="en-GB" w:bidi="en-US"/>
        </w:rPr>
        <w:t>subsidising</w:t>
      </w:r>
      <w:proofErr w:type="gramEnd"/>
      <w:r w:rsidRPr="00432AB9">
        <w:rPr>
          <w:sz w:val="20"/>
          <w:szCs w:val="20"/>
          <w:lang w:eastAsia="en-GB" w:bidi="en-US"/>
        </w:rPr>
        <w:t xml:space="preserve"> of building materials for household VIP construction.</w:t>
      </w:r>
    </w:p>
    <w:p w:rsidR="00432AB9" w:rsidRPr="00432AB9" w:rsidRDefault="00432AB9" w:rsidP="00432AB9">
      <w:pPr>
        <w:spacing w:after="0"/>
        <w:rPr>
          <w:sz w:val="20"/>
          <w:szCs w:val="20"/>
        </w:rPr>
      </w:pPr>
    </w:p>
    <w:p w:rsidR="00432AB9" w:rsidRPr="00432AB9" w:rsidRDefault="00432AB9" w:rsidP="00432AB9">
      <w:pPr>
        <w:spacing w:after="0"/>
        <w:rPr>
          <w:b/>
          <w:sz w:val="20"/>
          <w:szCs w:val="20"/>
        </w:rPr>
      </w:pPr>
      <w:r w:rsidRPr="00432AB9">
        <w:rPr>
          <w:sz w:val="20"/>
          <w:szCs w:val="20"/>
        </w:rPr>
        <w:t xml:space="preserve">4.2. </w:t>
      </w:r>
      <w:r w:rsidRPr="00432AB9">
        <w:rPr>
          <w:b/>
          <w:sz w:val="20"/>
          <w:szCs w:val="20"/>
        </w:rPr>
        <w:t>Roll out of mosquito nets</w:t>
      </w:r>
    </w:p>
    <w:p w:rsidR="00432AB9" w:rsidRPr="00432AB9" w:rsidRDefault="00432AB9" w:rsidP="00432AB9">
      <w:pPr>
        <w:spacing w:after="0"/>
        <w:rPr>
          <w:sz w:val="20"/>
          <w:szCs w:val="20"/>
          <w:lang w:val="en-US" w:bidi="en-US"/>
        </w:rPr>
      </w:pPr>
      <w:r w:rsidRPr="00432AB9">
        <w:rPr>
          <w:sz w:val="20"/>
          <w:szCs w:val="20"/>
          <w:lang w:val="en-US" w:bidi="en-US"/>
        </w:rPr>
        <w:t xml:space="preserve">Nigeria already has a heavy burden of vector-borne diseases such </w:t>
      </w:r>
      <w:proofErr w:type="spellStart"/>
      <w:r w:rsidRPr="00432AB9">
        <w:rPr>
          <w:sz w:val="20"/>
          <w:szCs w:val="20"/>
          <w:lang w:val="en-US" w:bidi="en-US"/>
        </w:rPr>
        <w:t>trypanosomiasis</w:t>
      </w:r>
      <w:proofErr w:type="spellEnd"/>
      <w:r w:rsidRPr="00432AB9">
        <w:rPr>
          <w:sz w:val="20"/>
          <w:szCs w:val="20"/>
          <w:lang w:val="en-US" w:bidi="en-US"/>
        </w:rPr>
        <w:t xml:space="preserve"> and malaria. Under changing climatic conditions it is expected that the ranges of these diseases could shift, affecting significantly more people. For example, the increase in stagnant pools as a result of increased flooding incidence and rising sea levels is likely to increase the breeding habitat for mosquitoes. New evidence regarding micro-climate change as a result of changing land use indicates that swamp reclamation and deforestation can cause spread of malaria to new areas.</w:t>
      </w:r>
      <w:r w:rsidRPr="00432AB9">
        <w:rPr>
          <w:rStyle w:val="FootnoteReference"/>
          <w:sz w:val="20"/>
          <w:szCs w:val="20"/>
          <w:lang w:val="en-US" w:bidi="en-US"/>
        </w:rPr>
        <w:footnoteReference w:id="231"/>
      </w:r>
    </w:p>
    <w:p w:rsidR="00432AB9" w:rsidRPr="00432AB9" w:rsidRDefault="00432AB9" w:rsidP="00432AB9">
      <w:pPr>
        <w:spacing w:after="0"/>
        <w:rPr>
          <w:sz w:val="20"/>
          <w:szCs w:val="20"/>
          <w:lang w:val="en-US" w:bidi="en-US"/>
        </w:rPr>
      </w:pPr>
    </w:p>
    <w:p w:rsidR="00432AB9" w:rsidRPr="00432AB9" w:rsidRDefault="00432AB9" w:rsidP="00432AB9">
      <w:pPr>
        <w:spacing w:after="0"/>
        <w:rPr>
          <w:sz w:val="20"/>
          <w:szCs w:val="20"/>
          <w:lang w:val="en-US" w:bidi="en-US"/>
        </w:rPr>
      </w:pPr>
      <w:r w:rsidRPr="00432AB9">
        <w:rPr>
          <w:sz w:val="20"/>
          <w:szCs w:val="20"/>
          <w:lang w:val="en-US" w:bidi="en-US"/>
        </w:rPr>
        <w:t xml:space="preserve">Mosquito nets have been identified as one of the most effective means of preventing malaria, and the provision of mosquito nets on a large scale has had significant effects in reducing deaths. Programmes building on this have been implemented across Africa, with UNICEF distributing almost 3 million nets in </w:t>
      </w:r>
      <w:proofErr w:type="spellStart"/>
      <w:r w:rsidRPr="00432AB9">
        <w:rPr>
          <w:sz w:val="20"/>
          <w:szCs w:val="20"/>
          <w:lang w:val="en-US" w:bidi="en-US"/>
        </w:rPr>
        <w:t>Mocambique</w:t>
      </w:r>
      <w:proofErr w:type="spellEnd"/>
      <w:r w:rsidRPr="00432AB9">
        <w:rPr>
          <w:sz w:val="20"/>
          <w:szCs w:val="20"/>
          <w:lang w:val="en-US" w:bidi="en-US"/>
        </w:rPr>
        <w:t xml:space="preserve"> alone between 2000 and 2009</w:t>
      </w:r>
      <w:r w:rsidRPr="00432AB9">
        <w:rPr>
          <w:rStyle w:val="FootnoteReference"/>
          <w:sz w:val="20"/>
          <w:szCs w:val="20"/>
          <w:lang w:val="en-US" w:bidi="en-US"/>
        </w:rPr>
        <w:footnoteReference w:id="232"/>
      </w:r>
      <w:r w:rsidRPr="00432AB9">
        <w:rPr>
          <w:sz w:val="20"/>
          <w:szCs w:val="20"/>
          <w:lang w:val="en-US" w:bidi="en-US"/>
        </w:rPr>
        <w:t xml:space="preserve">. Nigeria has received large donations of mosquito nets as well, but expansion of this operation could have significant benefits health in for </w:t>
      </w:r>
      <w:r w:rsidR="00B020DE">
        <w:rPr>
          <w:sz w:val="20"/>
          <w:szCs w:val="20"/>
          <w:lang w:val="en-US" w:bidi="en-US"/>
        </w:rPr>
        <w:t>Delta State</w:t>
      </w:r>
      <w:r w:rsidRPr="00432AB9">
        <w:rPr>
          <w:sz w:val="20"/>
          <w:szCs w:val="20"/>
          <w:lang w:val="en-US" w:bidi="en-US"/>
        </w:rPr>
        <w:t>. Education on the importance of usage is also essential, since studies show that some households that possess nets do not regularly use them</w:t>
      </w:r>
      <w:r w:rsidRPr="00432AB9">
        <w:rPr>
          <w:rStyle w:val="FootnoteReference"/>
          <w:sz w:val="20"/>
          <w:szCs w:val="20"/>
          <w:lang w:val="en-US" w:bidi="en-US"/>
        </w:rPr>
        <w:footnoteReference w:id="233"/>
      </w:r>
      <w:r w:rsidRPr="00432AB9">
        <w:rPr>
          <w:sz w:val="20"/>
          <w:szCs w:val="20"/>
          <w:lang w:val="en-US" w:bidi="en-US"/>
        </w:rPr>
        <w:t>.</w:t>
      </w:r>
    </w:p>
    <w:p w:rsidR="00432AB9" w:rsidRPr="00432AB9" w:rsidRDefault="00432AB9" w:rsidP="00432AB9">
      <w:pPr>
        <w:spacing w:after="0"/>
        <w:rPr>
          <w:sz w:val="20"/>
          <w:szCs w:val="20"/>
          <w:lang w:val="en-US" w:bidi="en-US"/>
        </w:rPr>
      </w:pPr>
      <w:r w:rsidRPr="00432AB9">
        <w:rPr>
          <w:sz w:val="20"/>
          <w:szCs w:val="20"/>
          <w:lang w:val="en-US" w:bidi="en-US"/>
        </w:rPr>
        <w:lastRenderedPageBreak/>
        <w:t>Suggested activities:</w:t>
      </w:r>
    </w:p>
    <w:p w:rsidR="00432AB9" w:rsidRPr="00432AB9" w:rsidRDefault="00432AB9" w:rsidP="00A16707">
      <w:pPr>
        <w:numPr>
          <w:ilvl w:val="0"/>
          <w:numId w:val="52"/>
        </w:numPr>
        <w:spacing w:after="0"/>
        <w:rPr>
          <w:sz w:val="20"/>
          <w:szCs w:val="20"/>
          <w:lang w:val="en-US" w:bidi="en-US"/>
        </w:rPr>
      </w:pPr>
      <w:r w:rsidRPr="00432AB9">
        <w:rPr>
          <w:sz w:val="20"/>
          <w:szCs w:val="20"/>
          <w:lang w:val="en-US" w:bidi="en-US"/>
        </w:rPr>
        <w:t>education of communities about the importance of mosquito net usage; and</w:t>
      </w:r>
    </w:p>
    <w:p w:rsidR="00432AB9" w:rsidRPr="00432AB9" w:rsidRDefault="00432AB9" w:rsidP="00A16707">
      <w:pPr>
        <w:numPr>
          <w:ilvl w:val="0"/>
          <w:numId w:val="52"/>
        </w:numPr>
        <w:spacing w:after="0"/>
        <w:rPr>
          <w:sz w:val="20"/>
          <w:szCs w:val="20"/>
          <w:lang w:val="en-US" w:bidi="en-US"/>
        </w:rPr>
      </w:pPr>
      <w:proofErr w:type="gramStart"/>
      <w:r w:rsidRPr="00432AB9">
        <w:rPr>
          <w:sz w:val="20"/>
          <w:szCs w:val="20"/>
          <w:lang w:val="en-US" w:bidi="en-US"/>
        </w:rPr>
        <w:t>roll</w:t>
      </w:r>
      <w:proofErr w:type="gramEnd"/>
      <w:r w:rsidRPr="00432AB9">
        <w:rPr>
          <w:sz w:val="20"/>
          <w:szCs w:val="20"/>
          <w:lang w:val="en-US" w:bidi="en-US"/>
        </w:rPr>
        <w:t xml:space="preserve"> out mosquito nets to poor communities who are unable to purchase their own nets.</w:t>
      </w:r>
    </w:p>
    <w:p w:rsidR="00432AB9" w:rsidRPr="00432AB9" w:rsidRDefault="00432AB9" w:rsidP="00432AB9">
      <w:pPr>
        <w:spacing w:after="0"/>
        <w:rPr>
          <w:sz w:val="20"/>
          <w:szCs w:val="20"/>
          <w:lang w:val="en-US" w:bidi="en-US"/>
        </w:rPr>
      </w:pPr>
    </w:p>
    <w:p w:rsidR="00432AB9" w:rsidRPr="00432AB9" w:rsidRDefault="00432AB9" w:rsidP="00432AB9">
      <w:pPr>
        <w:spacing w:after="0"/>
        <w:rPr>
          <w:b/>
          <w:sz w:val="20"/>
          <w:szCs w:val="20"/>
        </w:rPr>
      </w:pPr>
      <w:r w:rsidRPr="00432AB9">
        <w:rPr>
          <w:sz w:val="20"/>
          <w:szCs w:val="20"/>
        </w:rPr>
        <w:t xml:space="preserve">4.3. </w:t>
      </w:r>
      <w:r w:rsidRPr="00432AB9">
        <w:rPr>
          <w:b/>
          <w:sz w:val="20"/>
          <w:szCs w:val="20"/>
        </w:rPr>
        <w:t>Intensify vaccination campaigns</w:t>
      </w:r>
    </w:p>
    <w:p w:rsidR="00432AB9" w:rsidRPr="00432AB9" w:rsidRDefault="00432AB9" w:rsidP="00432AB9">
      <w:pPr>
        <w:spacing w:after="0"/>
        <w:rPr>
          <w:sz w:val="20"/>
          <w:szCs w:val="20"/>
        </w:rPr>
      </w:pPr>
      <w:r w:rsidRPr="00432AB9">
        <w:rPr>
          <w:sz w:val="20"/>
          <w:szCs w:val="20"/>
        </w:rPr>
        <w:t xml:space="preserve">Climate change is likely to result in the spread of disease due to the adverse living conditions expected as a result of, principally for </w:t>
      </w:r>
      <w:r w:rsidR="00B020DE">
        <w:rPr>
          <w:sz w:val="20"/>
          <w:szCs w:val="20"/>
        </w:rPr>
        <w:t>Delta State</w:t>
      </w:r>
      <w:r w:rsidRPr="00432AB9">
        <w:rPr>
          <w:sz w:val="20"/>
          <w:szCs w:val="20"/>
        </w:rPr>
        <w:t xml:space="preserve">, an increase in flooding due to intense rainfall events, and a rise in sea level inundating portions of the Niger Delta. These factors will result in the displacement of communities, pollution of domestic water sources (sedimentation and salt intrusion) and malnourishment due to failed crops. Community migrations are expected, leading to a proliferation of infectious diseases.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Nigeria has undertaken wide-spread vaccination campaigns, including issuing vaccinations against polio (2010), meningitis (2009) and measles (2008). The effectiveness of these operations and the need for others should be investigated. Suggested activities include:</w:t>
      </w:r>
    </w:p>
    <w:p w:rsidR="00432AB9" w:rsidRPr="00432AB9" w:rsidRDefault="00432AB9" w:rsidP="00A16707">
      <w:pPr>
        <w:numPr>
          <w:ilvl w:val="0"/>
          <w:numId w:val="51"/>
        </w:numPr>
        <w:spacing w:after="0"/>
        <w:rPr>
          <w:sz w:val="20"/>
          <w:szCs w:val="20"/>
          <w:lang w:eastAsia="en-GB" w:bidi="en-US"/>
        </w:rPr>
      </w:pPr>
      <w:r w:rsidRPr="00432AB9">
        <w:rPr>
          <w:sz w:val="20"/>
          <w:szCs w:val="20"/>
          <w:lang w:eastAsia="en-GB" w:bidi="en-US"/>
        </w:rPr>
        <w:t>research the effectiveness of vaccination campaigns to date;</w:t>
      </w:r>
    </w:p>
    <w:p w:rsidR="00432AB9" w:rsidRPr="00432AB9" w:rsidRDefault="00432AB9" w:rsidP="00A16707">
      <w:pPr>
        <w:numPr>
          <w:ilvl w:val="0"/>
          <w:numId w:val="51"/>
        </w:numPr>
        <w:spacing w:after="0"/>
        <w:rPr>
          <w:sz w:val="20"/>
          <w:szCs w:val="20"/>
          <w:lang w:eastAsia="en-GB" w:bidi="en-US"/>
        </w:rPr>
      </w:pPr>
      <w:r w:rsidRPr="00432AB9">
        <w:rPr>
          <w:sz w:val="20"/>
          <w:szCs w:val="20"/>
          <w:lang w:eastAsia="en-GB" w:bidi="en-US"/>
        </w:rPr>
        <w:t>determine key focus areas in most need of vaccinations; and</w:t>
      </w:r>
    </w:p>
    <w:p w:rsidR="00432AB9" w:rsidRPr="00432AB9" w:rsidRDefault="00432AB9" w:rsidP="00A16707">
      <w:pPr>
        <w:numPr>
          <w:ilvl w:val="0"/>
          <w:numId w:val="51"/>
        </w:numPr>
        <w:spacing w:after="0"/>
        <w:rPr>
          <w:sz w:val="20"/>
          <w:szCs w:val="20"/>
        </w:rPr>
      </w:pPr>
      <w:proofErr w:type="gramStart"/>
      <w:r w:rsidRPr="00432AB9">
        <w:rPr>
          <w:sz w:val="20"/>
          <w:szCs w:val="20"/>
          <w:lang w:eastAsia="en-GB" w:bidi="en-US"/>
        </w:rPr>
        <w:t>educate</w:t>
      </w:r>
      <w:proofErr w:type="gramEnd"/>
      <w:r w:rsidRPr="00432AB9">
        <w:rPr>
          <w:sz w:val="20"/>
          <w:szCs w:val="20"/>
          <w:lang w:eastAsia="en-GB" w:bidi="en-US"/>
        </w:rPr>
        <w:t xml:space="preserve"> the community on the importance of vaccinations. </w:t>
      </w:r>
    </w:p>
    <w:p w:rsidR="00432AB9" w:rsidRPr="00432AB9" w:rsidRDefault="00432AB9" w:rsidP="00432AB9">
      <w:pPr>
        <w:spacing w:after="0"/>
        <w:rPr>
          <w:sz w:val="20"/>
          <w:szCs w:val="20"/>
        </w:rPr>
      </w:pPr>
    </w:p>
    <w:p w:rsidR="00432AB9" w:rsidRPr="00633A9E" w:rsidRDefault="00432AB9" w:rsidP="00432AB9">
      <w:pPr>
        <w:spacing w:after="0"/>
        <w:rPr>
          <w:b/>
          <w:sz w:val="20"/>
          <w:szCs w:val="20"/>
        </w:rPr>
      </w:pPr>
      <w:r w:rsidRPr="00633A9E">
        <w:rPr>
          <w:b/>
          <w:sz w:val="20"/>
          <w:szCs w:val="20"/>
        </w:rPr>
        <w:t>Energy</w:t>
      </w:r>
    </w:p>
    <w:p w:rsidR="00432AB9" w:rsidRPr="00432AB9" w:rsidRDefault="00432AB9" w:rsidP="00432AB9">
      <w:pPr>
        <w:spacing w:after="0"/>
        <w:rPr>
          <w:sz w:val="20"/>
          <w:szCs w:val="20"/>
        </w:rPr>
      </w:pPr>
    </w:p>
    <w:p w:rsidR="00432AB9" w:rsidRPr="00432AB9" w:rsidRDefault="00432AB9" w:rsidP="00432AB9">
      <w:pPr>
        <w:spacing w:after="0"/>
        <w:rPr>
          <w:b/>
          <w:sz w:val="20"/>
          <w:szCs w:val="20"/>
          <w:highlight w:val="yellow"/>
        </w:rPr>
      </w:pPr>
      <w:r w:rsidRPr="00432AB9">
        <w:rPr>
          <w:sz w:val="20"/>
          <w:szCs w:val="20"/>
        </w:rPr>
        <w:t xml:space="preserve">5.1. </w:t>
      </w:r>
      <w:r w:rsidRPr="00432AB9">
        <w:rPr>
          <w:b/>
          <w:sz w:val="20"/>
          <w:szCs w:val="20"/>
        </w:rPr>
        <w:t>Methane harvesting from landfills</w:t>
      </w:r>
    </w:p>
    <w:p w:rsidR="00432AB9" w:rsidRPr="00432AB9" w:rsidRDefault="00432AB9" w:rsidP="00432AB9">
      <w:pPr>
        <w:spacing w:after="0"/>
        <w:rPr>
          <w:sz w:val="20"/>
          <w:szCs w:val="20"/>
          <w:lang w:val="en-ZA"/>
        </w:rPr>
      </w:pPr>
      <w:r w:rsidRPr="00432AB9">
        <w:rPr>
          <w:sz w:val="20"/>
          <w:szCs w:val="20"/>
          <w:lang w:val="en-ZA"/>
        </w:rPr>
        <w:t>Nigeria is a Methane-to-Market member country, and according to US Environmental Protection Agency’s (EPA) Global Anthropogenic Emissions of non-CO</w:t>
      </w:r>
      <w:r w:rsidRPr="00432AB9">
        <w:rPr>
          <w:sz w:val="20"/>
          <w:szCs w:val="20"/>
          <w:vertAlign w:val="subscript"/>
          <w:lang w:val="en-ZA"/>
        </w:rPr>
        <w:t>2</w:t>
      </w:r>
      <w:r w:rsidRPr="00432AB9">
        <w:rPr>
          <w:sz w:val="20"/>
          <w:szCs w:val="20"/>
          <w:lang w:val="en-ZA"/>
        </w:rPr>
        <w:t xml:space="preserve"> GHGs report, Nigeria's estimated anthropogenic methane emissions ranked ninth in the world</w:t>
      </w:r>
      <w:r w:rsidRPr="00432AB9">
        <w:rPr>
          <w:rStyle w:val="FootnoteReference"/>
          <w:sz w:val="20"/>
          <w:szCs w:val="20"/>
          <w:lang w:val="en-ZA"/>
        </w:rPr>
        <w:footnoteReference w:id="234"/>
      </w:r>
      <w:r w:rsidRPr="00432AB9">
        <w:rPr>
          <w:sz w:val="20"/>
          <w:szCs w:val="20"/>
          <w:lang w:val="en-ZA"/>
        </w:rPr>
        <w:t>. About 2.23 million metric tons of carbon equivalent of world methane emission are generated in Nigeria’s landfill sites. Hence, Nigeria is a major contributor to the global methane emission</w:t>
      </w:r>
      <w:r w:rsidRPr="00432AB9">
        <w:rPr>
          <w:rStyle w:val="FootnoteReference"/>
          <w:sz w:val="20"/>
          <w:szCs w:val="20"/>
          <w:lang w:val="en-ZA"/>
        </w:rPr>
        <w:footnoteReference w:id="235"/>
      </w:r>
      <w:r w:rsidRPr="00432AB9">
        <w:rPr>
          <w:sz w:val="20"/>
          <w:szCs w:val="20"/>
          <w:lang w:val="en-ZA"/>
        </w:rPr>
        <w:t xml:space="preserve">. </w:t>
      </w:r>
    </w:p>
    <w:p w:rsidR="00432AB9" w:rsidRPr="00432AB9" w:rsidRDefault="00432AB9" w:rsidP="00432AB9">
      <w:pPr>
        <w:spacing w:after="0"/>
        <w:rPr>
          <w:sz w:val="20"/>
          <w:szCs w:val="20"/>
          <w:lang w:val="en-ZA"/>
        </w:rPr>
      </w:pPr>
    </w:p>
    <w:p w:rsidR="00432AB9" w:rsidRPr="00432AB9" w:rsidRDefault="00432AB9" w:rsidP="00432AB9">
      <w:pPr>
        <w:spacing w:after="0"/>
        <w:rPr>
          <w:sz w:val="20"/>
          <w:szCs w:val="20"/>
          <w:lang w:val="en-ZA"/>
        </w:rPr>
      </w:pPr>
      <w:r w:rsidRPr="00432AB9">
        <w:rPr>
          <w:sz w:val="20"/>
          <w:szCs w:val="20"/>
          <w:lang w:val="en-ZA" w:eastAsia="en-ZA"/>
        </w:rPr>
        <w:t xml:space="preserve">Landfills provide ideal conditions for </w:t>
      </w:r>
      <w:proofErr w:type="spellStart"/>
      <w:r w:rsidRPr="00432AB9">
        <w:rPr>
          <w:sz w:val="20"/>
          <w:szCs w:val="20"/>
          <w:lang w:val="en-ZA" w:eastAsia="en-ZA"/>
        </w:rPr>
        <w:t>methanogenesis</w:t>
      </w:r>
      <w:proofErr w:type="spellEnd"/>
      <w:r w:rsidRPr="00432AB9">
        <w:rPr>
          <w:sz w:val="20"/>
          <w:szCs w:val="20"/>
          <w:lang w:val="en-ZA" w:eastAsia="en-ZA"/>
        </w:rPr>
        <w:t xml:space="preserve"> (the creation of methane gas) due to the high organic material content and anaerobic conditions. Buried waste means that methane can be produced for many years after a landfill site is closed, due to the waste slowly decaying underground. In recent years, landfill methane emission has been identified by several world governments as a GHG source which can be both easily defined and reduced. Aside from the practice of covering landfills with a thick soil layer, to promote methane uptake by soil </w:t>
      </w:r>
      <w:proofErr w:type="spellStart"/>
      <w:r w:rsidRPr="00432AB9">
        <w:rPr>
          <w:sz w:val="20"/>
          <w:szCs w:val="20"/>
          <w:lang w:val="en-ZA" w:eastAsia="en-ZA"/>
        </w:rPr>
        <w:t>methanotrophs</w:t>
      </w:r>
      <w:proofErr w:type="spellEnd"/>
      <w:r w:rsidRPr="00432AB9">
        <w:rPr>
          <w:sz w:val="20"/>
          <w:szCs w:val="20"/>
          <w:lang w:val="en-ZA" w:eastAsia="en-ZA"/>
        </w:rPr>
        <w:t>, more proactive strategies are also available. Methane recovery systems are now commonly installed at landfill sites and these can reduce emissions to the atmosphere by more than half. Sometimes the recovered methane is flared off, producing the less powerful greenhouse gas, carbon dioxide. However, these methane recovery systems can also provide an economically viable energy source, with the collected methane being used in electricity generation or sold from verified projects on the carbon market.</w:t>
      </w:r>
      <w:r w:rsidRPr="00432AB9">
        <w:rPr>
          <w:sz w:val="20"/>
          <w:szCs w:val="20"/>
          <w:lang w:val="en-ZA"/>
        </w:rPr>
        <w:t xml:space="preserve"> There are three main options for utilization of methane from landfills, namely, direct use in a kiln or boiler, use for electricity generation and upgrading of the gas to pipeline supply quality. The generation of on-site electricity is the </w:t>
      </w:r>
      <w:proofErr w:type="gramStart"/>
      <w:r w:rsidRPr="00432AB9">
        <w:rPr>
          <w:sz w:val="20"/>
          <w:szCs w:val="20"/>
          <w:lang w:val="en-ZA"/>
        </w:rPr>
        <w:t>most simple</w:t>
      </w:r>
      <w:proofErr w:type="gramEnd"/>
      <w:r w:rsidRPr="00432AB9">
        <w:rPr>
          <w:sz w:val="20"/>
          <w:szCs w:val="20"/>
          <w:lang w:val="en-ZA"/>
        </w:rPr>
        <w:t xml:space="preserve"> use of the generated methane.</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lang w:val="en-ZA"/>
        </w:rPr>
        <w:t xml:space="preserve">Due to the relatively high methane emissions from landfills, there is a great deal of potential to capture the emissions and transform them into energy and revenue. In order to achieve this, it will be essential to develop a comprehensive project for </w:t>
      </w:r>
      <w:r w:rsidR="00B020DE">
        <w:rPr>
          <w:sz w:val="20"/>
          <w:szCs w:val="20"/>
          <w:lang w:val="en-ZA"/>
        </w:rPr>
        <w:t>Delta State</w:t>
      </w:r>
      <w:r w:rsidRPr="00432AB9">
        <w:rPr>
          <w:sz w:val="20"/>
          <w:szCs w:val="20"/>
          <w:lang w:val="en-ZA"/>
        </w:rPr>
        <w:t>.</w:t>
      </w:r>
      <w:r w:rsidRPr="00432AB9">
        <w:rPr>
          <w:sz w:val="20"/>
          <w:szCs w:val="20"/>
        </w:rPr>
        <w:t>Suggested activities include:</w:t>
      </w:r>
    </w:p>
    <w:p w:rsidR="00432AB9" w:rsidRPr="00432AB9" w:rsidRDefault="00432AB9" w:rsidP="00A16707">
      <w:pPr>
        <w:numPr>
          <w:ilvl w:val="0"/>
          <w:numId w:val="50"/>
        </w:numPr>
        <w:spacing w:after="0"/>
        <w:rPr>
          <w:sz w:val="20"/>
          <w:szCs w:val="20"/>
          <w:lang w:val="en-ZA"/>
        </w:rPr>
      </w:pPr>
      <w:r w:rsidRPr="00432AB9">
        <w:rPr>
          <w:sz w:val="20"/>
          <w:szCs w:val="20"/>
          <w:lang w:val="en-ZA"/>
        </w:rPr>
        <w:t>identify of suitable landfills;</w:t>
      </w:r>
    </w:p>
    <w:p w:rsidR="00432AB9" w:rsidRPr="00432AB9" w:rsidRDefault="00432AB9" w:rsidP="00A16707">
      <w:pPr>
        <w:numPr>
          <w:ilvl w:val="0"/>
          <w:numId w:val="50"/>
        </w:numPr>
        <w:spacing w:after="0"/>
        <w:rPr>
          <w:sz w:val="20"/>
          <w:szCs w:val="20"/>
          <w:lang w:val="en-ZA"/>
        </w:rPr>
      </w:pPr>
      <w:r w:rsidRPr="00432AB9">
        <w:rPr>
          <w:sz w:val="20"/>
          <w:szCs w:val="20"/>
          <w:lang w:val="en-ZA"/>
        </w:rPr>
        <w:t xml:space="preserve">establish an effective waste collection practice; </w:t>
      </w:r>
    </w:p>
    <w:p w:rsidR="00432AB9" w:rsidRPr="00432AB9" w:rsidRDefault="00432AB9" w:rsidP="00A16707">
      <w:pPr>
        <w:numPr>
          <w:ilvl w:val="0"/>
          <w:numId w:val="50"/>
        </w:numPr>
        <w:spacing w:after="0"/>
        <w:rPr>
          <w:sz w:val="20"/>
          <w:szCs w:val="20"/>
          <w:lang w:val="en-ZA"/>
        </w:rPr>
      </w:pPr>
      <w:r w:rsidRPr="00432AB9">
        <w:rPr>
          <w:sz w:val="20"/>
          <w:szCs w:val="20"/>
          <w:lang w:val="en-ZA"/>
        </w:rPr>
        <w:t xml:space="preserve">determine  an accurate estimate of the methane that can be generated from the identified landfills; </w:t>
      </w:r>
    </w:p>
    <w:p w:rsidR="00432AB9" w:rsidRPr="00432AB9" w:rsidRDefault="00432AB9" w:rsidP="00A16707">
      <w:pPr>
        <w:numPr>
          <w:ilvl w:val="0"/>
          <w:numId w:val="50"/>
        </w:numPr>
        <w:spacing w:after="0"/>
        <w:rPr>
          <w:sz w:val="20"/>
          <w:szCs w:val="20"/>
          <w:lang w:val="en-ZA"/>
        </w:rPr>
      </w:pPr>
      <w:r w:rsidRPr="00432AB9">
        <w:rPr>
          <w:sz w:val="20"/>
          <w:szCs w:val="20"/>
          <w:lang w:val="en-ZA"/>
        </w:rPr>
        <w:t xml:space="preserve">investigate adequate methane recovery systems; </w:t>
      </w:r>
    </w:p>
    <w:p w:rsidR="00432AB9" w:rsidRPr="00432AB9" w:rsidRDefault="00432AB9" w:rsidP="00A16707">
      <w:pPr>
        <w:numPr>
          <w:ilvl w:val="0"/>
          <w:numId w:val="50"/>
        </w:numPr>
        <w:spacing w:after="0"/>
        <w:rPr>
          <w:sz w:val="20"/>
          <w:szCs w:val="20"/>
          <w:lang w:val="en-ZA"/>
        </w:rPr>
      </w:pPr>
      <w:r w:rsidRPr="00432AB9">
        <w:rPr>
          <w:sz w:val="20"/>
          <w:szCs w:val="20"/>
          <w:lang w:val="en-ZA"/>
        </w:rPr>
        <w:t>investigate appropriate methane utilization systems that will co-generate electricity and process heat; and</w:t>
      </w:r>
    </w:p>
    <w:p w:rsidR="00432AB9" w:rsidRPr="00432AB9" w:rsidRDefault="00432AB9" w:rsidP="00A16707">
      <w:pPr>
        <w:numPr>
          <w:ilvl w:val="0"/>
          <w:numId w:val="50"/>
        </w:numPr>
        <w:spacing w:after="0"/>
        <w:rPr>
          <w:sz w:val="20"/>
          <w:szCs w:val="20"/>
          <w:lang w:val="en-ZA"/>
        </w:rPr>
      </w:pPr>
      <w:proofErr w:type="gramStart"/>
      <w:r w:rsidRPr="00432AB9">
        <w:rPr>
          <w:sz w:val="20"/>
          <w:szCs w:val="20"/>
          <w:lang w:val="en-ZA"/>
        </w:rPr>
        <w:t>establish</w:t>
      </w:r>
      <w:proofErr w:type="gramEnd"/>
      <w:r w:rsidRPr="00432AB9">
        <w:rPr>
          <w:sz w:val="20"/>
          <w:szCs w:val="20"/>
          <w:lang w:val="en-ZA"/>
        </w:rPr>
        <w:t xml:space="preserve"> the value of the captured methane on the carbon market, and investigate the options of registering methane-capture projects.</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5.2. </w:t>
      </w:r>
      <w:r w:rsidRPr="00432AB9">
        <w:rPr>
          <w:b/>
          <w:sz w:val="20"/>
          <w:szCs w:val="20"/>
        </w:rPr>
        <w:t xml:space="preserve">Roll out a CFC light bulb </w:t>
      </w:r>
      <w:proofErr w:type="spellStart"/>
      <w:r w:rsidRPr="00432AB9">
        <w:rPr>
          <w:b/>
          <w:sz w:val="20"/>
          <w:szCs w:val="20"/>
        </w:rPr>
        <w:t>installment</w:t>
      </w:r>
      <w:proofErr w:type="spellEnd"/>
      <w:r w:rsidRPr="00432AB9">
        <w:rPr>
          <w:b/>
          <w:sz w:val="20"/>
          <w:szCs w:val="20"/>
        </w:rPr>
        <w:t xml:space="preserve"> programme to put bulbs into all government buildings.</w:t>
      </w:r>
    </w:p>
    <w:p w:rsidR="00432AB9" w:rsidRPr="00432AB9" w:rsidRDefault="00432AB9" w:rsidP="00432AB9">
      <w:pPr>
        <w:spacing w:after="0"/>
        <w:rPr>
          <w:sz w:val="20"/>
          <w:szCs w:val="20"/>
          <w:lang w:eastAsia="en-ZA"/>
        </w:rPr>
      </w:pPr>
      <w:r w:rsidRPr="00432AB9">
        <w:rPr>
          <w:sz w:val="20"/>
          <w:szCs w:val="20"/>
          <w:lang w:eastAsia="en-ZA"/>
        </w:rPr>
        <w:t xml:space="preserve">Energy security will play a vital role in ensuring that </w:t>
      </w:r>
      <w:r w:rsidR="00B020DE">
        <w:rPr>
          <w:sz w:val="20"/>
          <w:szCs w:val="20"/>
          <w:lang w:eastAsia="en-ZA"/>
        </w:rPr>
        <w:t>Delta State</w:t>
      </w:r>
      <w:r w:rsidRPr="00432AB9">
        <w:rPr>
          <w:sz w:val="20"/>
          <w:szCs w:val="20"/>
          <w:lang w:eastAsia="en-ZA"/>
        </w:rPr>
        <w:t xml:space="preserve"> can meet its economic and social development objectives, and that it remains an attractive destination for investment. </w:t>
      </w:r>
      <w:r w:rsidRPr="00432AB9">
        <w:rPr>
          <w:rStyle w:val="Strong"/>
          <w:b w:val="0"/>
          <w:sz w:val="20"/>
          <w:szCs w:val="20"/>
        </w:rPr>
        <w:t>Compact Fluorescent Light bulbs (</w:t>
      </w:r>
      <w:r w:rsidRPr="00432AB9">
        <w:rPr>
          <w:sz w:val="20"/>
          <w:szCs w:val="20"/>
          <w:lang w:eastAsia="en-ZA"/>
        </w:rPr>
        <w:t xml:space="preserve">CFLs) can significantly reduce energy use and cost less to run than ordinary incandescent globes – an incandescent globe which generally draws 60 watts is equivalent to a CFL which only draws 11 </w:t>
      </w:r>
      <w:r w:rsidRPr="00432AB9">
        <w:rPr>
          <w:sz w:val="20"/>
          <w:szCs w:val="20"/>
          <w:lang w:eastAsia="en-ZA"/>
        </w:rPr>
        <w:lastRenderedPageBreak/>
        <w:t xml:space="preserve">watts, and while an ordinary light globe provides approximately one thousand hours of light, a CFL will give approximately six thousand hours of the equivalent amount of light. </w:t>
      </w:r>
    </w:p>
    <w:p w:rsidR="00432AB9" w:rsidRPr="00432AB9" w:rsidRDefault="00432AB9" w:rsidP="00432AB9">
      <w:pPr>
        <w:spacing w:after="0"/>
        <w:rPr>
          <w:sz w:val="20"/>
          <w:szCs w:val="20"/>
          <w:lang w:eastAsia="en-ZA"/>
        </w:rPr>
      </w:pPr>
      <w:r w:rsidRPr="00432AB9">
        <w:rPr>
          <w:sz w:val="20"/>
          <w:szCs w:val="20"/>
          <w:lang w:eastAsia="en-ZA"/>
        </w:rPr>
        <w:t>In 2005 the city of Cape Town, South Africa experienced severe electricity shortages due to infrastructure-related problems. Local authorities launched a pilot project with the national electricity distributor whereby staff exchanged their domestic incandescent light bulbs for new energy-saving CFLs. In addition, the local authorities commissioned the retrofitting of its buildings with CFLs as well as more efficient heating and cooling systems and appliances. Renewable energy technologies such as solar photovoltaic and solar thermal interventions were also investigated. The project proved to be very successful and a city-wide light bulb exchange programme was subsequently implemented, contributing to poverty alleviation, infrastructure development, energy conservation and climate change, energy security and energy investment.</w:t>
      </w:r>
    </w:p>
    <w:p w:rsidR="00432AB9" w:rsidRPr="00432AB9" w:rsidRDefault="00B020DE" w:rsidP="00432AB9">
      <w:pPr>
        <w:spacing w:after="0"/>
        <w:rPr>
          <w:sz w:val="20"/>
          <w:szCs w:val="20"/>
          <w:lang w:eastAsia="en-ZA"/>
        </w:rPr>
      </w:pPr>
      <w:r>
        <w:rPr>
          <w:sz w:val="20"/>
          <w:szCs w:val="20"/>
          <w:lang w:eastAsia="en-ZA"/>
        </w:rPr>
        <w:t>Delta State</w:t>
      </w:r>
      <w:r w:rsidR="00432AB9" w:rsidRPr="00432AB9">
        <w:rPr>
          <w:sz w:val="20"/>
          <w:szCs w:val="20"/>
          <w:lang w:eastAsia="en-ZA"/>
        </w:rPr>
        <w:t xml:space="preserve"> could embark on a similar roll out. Suggested activities include:</w:t>
      </w:r>
    </w:p>
    <w:p w:rsidR="00432AB9" w:rsidRPr="00432AB9" w:rsidRDefault="00432AB9" w:rsidP="00A16707">
      <w:pPr>
        <w:numPr>
          <w:ilvl w:val="0"/>
          <w:numId w:val="49"/>
        </w:numPr>
        <w:spacing w:after="0"/>
        <w:rPr>
          <w:sz w:val="20"/>
          <w:szCs w:val="20"/>
          <w:lang w:val="en-ZA"/>
        </w:rPr>
      </w:pPr>
      <w:r w:rsidRPr="00432AB9">
        <w:rPr>
          <w:sz w:val="20"/>
          <w:szCs w:val="20"/>
          <w:lang w:val="en-ZA"/>
        </w:rPr>
        <w:t>educate government officials about the benefits of CFLs;</w:t>
      </w:r>
    </w:p>
    <w:p w:rsidR="00432AB9" w:rsidRPr="00432AB9" w:rsidRDefault="00432AB9" w:rsidP="00A16707">
      <w:pPr>
        <w:numPr>
          <w:ilvl w:val="0"/>
          <w:numId w:val="49"/>
        </w:numPr>
        <w:spacing w:after="0"/>
        <w:rPr>
          <w:sz w:val="20"/>
          <w:szCs w:val="20"/>
          <w:lang w:val="en-ZA"/>
        </w:rPr>
      </w:pPr>
      <w:r w:rsidRPr="00432AB9">
        <w:rPr>
          <w:sz w:val="20"/>
          <w:szCs w:val="20"/>
          <w:lang w:val="en-ZA"/>
        </w:rPr>
        <w:t>launch a campaign whereby government officials exchange ordinary light bulbs for CFLs;</w:t>
      </w:r>
    </w:p>
    <w:p w:rsidR="00432AB9" w:rsidRPr="00432AB9" w:rsidRDefault="00432AB9" w:rsidP="00A16707">
      <w:pPr>
        <w:numPr>
          <w:ilvl w:val="0"/>
          <w:numId w:val="49"/>
        </w:numPr>
        <w:spacing w:after="0"/>
        <w:rPr>
          <w:sz w:val="20"/>
          <w:szCs w:val="20"/>
          <w:lang w:val="en-ZA"/>
        </w:rPr>
      </w:pPr>
      <w:r w:rsidRPr="00432AB9">
        <w:rPr>
          <w:sz w:val="20"/>
          <w:szCs w:val="20"/>
          <w:lang w:val="en-ZA"/>
        </w:rPr>
        <w:t>change all government buildings light bulbs to CFLs; and</w:t>
      </w:r>
    </w:p>
    <w:p w:rsidR="00432AB9" w:rsidRPr="00432AB9" w:rsidRDefault="00432AB9" w:rsidP="00A16707">
      <w:pPr>
        <w:numPr>
          <w:ilvl w:val="0"/>
          <w:numId w:val="49"/>
        </w:numPr>
        <w:spacing w:after="0"/>
        <w:rPr>
          <w:sz w:val="20"/>
          <w:szCs w:val="20"/>
          <w:lang w:val="en-ZA"/>
        </w:rPr>
      </w:pPr>
      <w:proofErr w:type="gramStart"/>
      <w:r w:rsidRPr="00432AB9">
        <w:rPr>
          <w:sz w:val="20"/>
          <w:szCs w:val="20"/>
          <w:lang w:val="en-ZA"/>
        </w:rPr>
        <w:t>expand</w:t>
      </w:r>
      <w:proofErr w:type="gramEnd"/>
      <w:r w:rsidRPr="00432AB9">
        <w:rPr>
          <w:sz w:val="20"/>
          <w:szCs w:val="20"/>
          <w:lang w:val="en-ZA"/>
        </w:rPr>
        <w:t xml:space="preserve"> the project to the rest of </w:t>
      </w:r>
      <w:r w:rsidR="00B020DE">
        <w:rPr>
          <w:sz w:val="20"/>
          <w:szCs w:val="20"/>
          <w:lang w:val="en-ZA"/>
        </w:rPr>
        <w:t>Delta State</w:t>
      </w:r>
      <w:r w:rsidRPr="00432AB9">
        <w:rPr>
          <w:sz w:val="20"/>
          <w:szCs w:val="20"/>
          <w:lang w:val="en-ZA"/>
        </w:rPr>
        <w:t>.</w:t>
      </w:r>
    </w:p>
    <w:p w:rsidR="00432AB9" w:rsidRPr="00432AB9" w:rsidRDefault="00432AB9" w:rsidP="00432AB9">
      <w:pPr>
        <w:spacing w:after="0"/>
        <w:rPr>
          <w:sz w:val="20"/>
          <w:szCs w:val="20"/>
          <w:lang w:val="en-US" w:bidi="en-US"/>
        </w:rPr>
      </w:pPr>
    </w:p>
    <w:p w:rsidR="00432AB9" w:rsidRPr="00432AB9" w:rsidRDefault="00432AB9" w:rsidP="00432AB9">
      <w:pPr>
        <w:spacing w:after="0"/>
        <w:rPr>
          <w:sz w:val="20"/>
          <w:szCs w:val="20"/>
        </w:rPr>
      </w:pPr>
      <w:r w:rsidRPr="00432AB9">
        <w:rPr>
          <w:sz w:val="20"/>
          <w:szCs w:val="20"/>
        </w:rPr>
        <w:t xml:space="preserve">5.3. </w:t>
      </w:r>
      <w:r w:rsidRPr="00432AB9">
        <w:rPr>
          <w:b/>
          <w:sz w:val="20"/>
          <w:szCs w:val="20"/>
        </w:rPr>
        <w:t>Utilise gas emitted from the oil industry (as an alternative to flaring).</w:t>
      </w:r>
    </w:p>
    <w:p w:rsidR="00432AB9" w:rsidRPr="00432AB9" w:rsidRDefault="00432AB9" w:rsidP="00432AB9">
      <w:pPr>
        <w:spacing w:after="0"/>
        <w:rPr>
          <w:rStyle w:val="fullpost"/>
          <w:sz w:val="20"/>
          <w:szCs w:val="20"/>
        </w:rPr>
      </w:pPr>
      <w:r w:rsidRPr="00432AB9">
        <w:rPr>
          <w:rStyle w:val="fullpost"/>
          <w:sz w:val="20"/>
          <w:szCs w:val="20"/>
        </w:rPr>
        <w:t>Oil companies in Nigeria routinely flare as much as 75% of the gas produced as a by-product of petroleum extraction</w:t>
      </w:r>
      <w:r w:rsidRPr="00432AB9">
        <w:rPr>
          <w:rStyle w:val="FootnoteReference"/>
          <w:sz w:val="20"/>
          <w:szCs w:val="20"/>
        </w:rPr>
        <w:footnoteReference w:id="236"/>
      </w:r>
      <w:r w:rsidRPr="00432AB9">
        <w:rPr>
          <w:rStyle w:val="fullpost"/>
          <w:sz w:val="20"/>
          <w:szCs w:val="20"/>
        </w:rPr>
        <w:t>, resulting in a considerable loss of energy and significant CO</w:t>
      </w:r>
      <w:r w:rsidRPr="00432AB9">
        <w:rPr>
          <w:rStyle w:val="fullpost"/>
          <w:sz w:val="20"/>
          <w:szCs w:val="20"/>
          <w:vertAlign w:val="subscript"/>
        </w:rPr>
        <w:t>2</w:t>
      </w:r>
      <w:r w:rsidRPr="00432AB9">
        <w:rPr>
          <w:rStyle w:val="fullpost"/>
          <w:sz w:val="20"/>
          <w:szCs w:val="20"/>
        </w:rPr>
        <w:t xml:space="preserve"> emissions. Gas flaring also creates large amounts of pollution in the form of benzene and other toxic substances which are associated with </w:t>
      </w:r>
      <w:proofErr w:type="spellStart"/>
      <w:r w:rsidRPr="00432AB9">
        <w:rPr>
          <w:rStyle w:val="fullpost"/>
          <w:sz w:val="20"/>
          <w:szCs w:val="20"/>
        </w:rPr>
        <w:t>leukemia</w:t>
      </w:r>
      <w:proofErr w:type="spellEnd"/>
      <w:r w:rsidRPr="00432AB9">
        <w:rPr>
          <w:rStyle w:val="fullpost"/>
          <w:sz w:val="20"/>
          <w:szCs w:val="20"/>
        </w:rPr>
        <w:t xml:space="preserve"> and respiratory diseases. Although regular flaring is illegal, the gradual flare-out policy has yet to be fully implemented.</w:t>
      </w:r>
    </w:p>
    <w:p w:rsidR="00432AB9" w:rsidRDefault="00432AB9" w:rsidP="00432AB9">
      <w:pPr>
        <w:spacing w:after="0"/>
        <w:rPr>
          <w:rStyle w:val="fullpost"/>
          <w:sz w:val="20"/>
          <w:szCs w:val="20"/>
        </w:rPr>
      </w:pPr>
      <w:r w:rsidRPr="00432AB9">
        <w:rPr>
          <w:rStyle w:val="fullpost"/>
          <w:sz w:val="20"/>
          <w:szCs w:val="20"/>
        </w:rPr>
        <w:t xml:space="preserve">Capture of gas is an essential component of mitigation, and can provide a significant source of energy for the growth of the Nigerian economy. The Gaia Project is expanding the market for oil gas in Nigeria through its </w:t>
      </w:r>
      <w:proofErr w:type="spellStart"/>
      <w:r w:rsidRPr="00432AB9">
        <w:rPr>
          <w:rStyle w:val="fullpost"/>
          <w:sz w:val="20"/>
          <w:szCs w:val="20"/>
        </w:rPr>
        <w:t>CleanCook</w:t>
      </w:r>
      <w:proofErr w:type="spellEnd"/>
      <w:r w:rsidRPr="00432AB9">
        <w:rPr>
          <w:rStyle w:val="fullpost"/>
          <w:sz w:val="20"/>
          <w:szCs w:val="20"/>
        </w:rPr>
        <w:t xml:space="preserve"> stoves project</w:t>
      </w:r>
      <w:r w:rsidRPr="00432AB9">
        <w:rPr>
          <w:rStyle w:val="FootnoteReference"/>
          <w:sz w:val="20"/>
          <w:szCs w:val="20"/>
        </w:rPr>
        <w:footnoteReference w:id="237"/>
      </w:r>
      <w:r w:rsidRPr="00432AB9">
        <w:rPr>
          <w:rStyle w:val="fullpost"/>
          <w:sz w:val="20"/>
          <w:szCs w:val="20"/>
        </w:rPr>
        <w:t xml:space="preserve">, which burn methanol. </w:t>
      </w:r>
      <w:r w:rsidR="00B020DE">
        <w:rPr>
          <w:rStyle w:val="fullpost"/>
          <w:sz w:val="20"/>
          <w:szCs w:val="20"/>
        </w:rPr>
        <w:t>Delta State</w:t>
      </w:r>
      <w:r w:rsidRPr="00432AB9">
        <w:rPr>
          <w:rStyle w:val="fullpost"/>
          <w:sz w:val="20"/>
          <w:szCs w:val="20"/>
        </w:rPr>
        <w:t xml:space="preserve"> government is working together with </w:t>
      </w:r>
      <w:proofErr w:type="spellStart"/>
      <w:r w:rsidRPr="00432AB9">
        <w:rPr>
          <w:rStyle w:val="fullpost"/>
          <w:sz w:val="20"/>
          <w:szCs w:val="20"/>
        </w:rPr>
        <w:t>HydroChem</w:t>
      </w:r>
      <w:proofErr w:type="spellEnd"/>
      <w:r w:rsidRPr="00432AB9">
        <w:rPr>
          <w:rStyle w:val="fullpost"/>
          <w:sz w:val="20"/>
          <w:szCs w:val="20"/>
        </w:rPr>
        <w:t xml:space="preserve"> of </w:t>
      </w:r>
      <w:proofErr w:type="spellStart"/>
      <w:r w:rsidRPr="00432AB9">
        <w:rPr>
          <w:rStyle w:val="fullpost"/>
          <w:sz w:val="20"/>
          <w:szCs w:val="20"/>
        </w:rPr>
        <w:t>Linde</w:t>
      </w:r>
      <w:proofErr w:type="spellEnd"/>
      <w:r w:rsidRPr="00432AB9">
        <w:rPr>
          <w:rStyle w:val="fullpost"/>
          <w:sz w:val="20"/>
          <w:szCs w:val="20"/>
        </w:rPr>
        <w:t xml:space="preserve"> AG to develop a natural-gas-to-methanol plant. Furthermore, three of the four registered CDM projects in Nigeria involve the capture of natural gas from refineries or oil fields</w:t>
      </w:r>
      <w:r w:rsidRPr="00432AB9">
        <w:rPr>
          <w:rStyle w:val="FootnoteReference"/>
          <w:sz w:val="20"/>
          <w:szCs w:val="20"/>
        </w:rPr>
        <w:footnoteReference w:id="238"/>
      </w:r>
      <w:r w:rsidRPr="00432AB9">
        <w:rPr>
          <w:rStyle w:val="fullpost"/>
          <w:sz w:val="20"/>
          <w:szCs w:val="20"/>
        </w:rPr>
        <w:t>, and the focus of the Nigerian government on gas-to-power policy</w:t>
      </w:r>
      <w:r w:rsidRPr="00432AB9">
        <w:rPr>
          <w:rStyle w:val="FootnoteReference"/>
          <w:sz w:val="20"/>
          <w:szCs w:val="20"/>
        </w:rPr>
        <w:footnoteReference w:id="239"/>
      </w:r>
      <w:r w:rsidRPr="00432AB9">
        <w:rPr>
          <w:rStyle w:val="FootnoteReference"/>
          <w:sz w:val="20"/>
          <w:szCs w:val="20"/>
        </w:rPr>
        <w:t>[4]</w:t>
      </w:r>
      <w:r w:rsidRPr="00432AB9">
        <w:rPr>
          <w:rStyle w:val="fullpost"/>
          <w:sz w:val="20"/>
          <w:szCs w:val="20"/>
        </w:rPr>
        <w:t xml:space="preserve"> highlight the importance of reducing gas wastage through flaring.</w:t>
      </w:r>
    </w:p>
    <w:p w:rsidR="00633A9E" w:rsidRPr="00432AB9" w:rsidRDefault="00633A9E" w:rsidP="00432AB9">
      <w:pPr>
        <w:spacing w:after="0"/>
        <w:rPr>
          <w:rStyle w:val="fullpost"/>
          <w:sz w:val="20"/>
          <w:szCs w:val="20"/>
        </w:rPr>
      </w:pPr>
    </w:p>
    <w:p w:rsidR="00432AB9" w:rsidRPr="00432AB9" w:rsidRDefault="00432AB9" w:rsidP="00432AB9">
      <w:pPr>
        <w:spacing w:after="0"/>
        <w:rPr>
          <w:rStyle w:val="fullpost"/>
          <w:sz w:val="20"/>
          <w:szCs w:val="20"/>
        </w:rPr>
      </w:pPr>
      <w:r w:rsidRPr="00432AB9">
        <w:rPr>
          <w:rStyle w:val="fullpost"/>
          <w:sz w:val="20"/>
          <w:szCs w:val="20"/>
        </w:rPr>
        <w:t>Suggested activities include:</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investigation of the effects of increasing fines and legislative restrictions on the reduction of flaring activity;</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facilitation of expanded current natural gas capture activities; and</w:t>
      </w:r>
    </w:p>
    <w:p w:rsidR="00432AB9" w:rsidRDefault="00432AB9" w:rsidP="00A16707">
      <w:pPr>
        <w:numPr>
          <w:ilvl w:val="0"/>
          <w:numId w:val="47"/>
        </w:numPr>
        <w:spacing w:after="0"/>
        <w:ind w:left="360"/>
        <w:rPr>
          <w:rStyle w:val="fullpost"/>
          <w:sz w:val="20"/>
          <w:szCs w:val="20"/>
        </w:rPr>
      </w:pPr>
      <w:proofErr w:type="gramStart"/>
      <w:r w:rsidRPr="00432AB9">
        <w:rPr>
          <w:rStyle w:val="fullpost"/>
          <w:sz w:val="20"/>
          <w:szCs w:val="20"/>
        </w:rPr>
        <w:t>a</w:t>
      </w:r>
      <w:proofErr w:type="gramEnd"/>
      <w:r w:rsidRPr="00432AB9">
        <w:rPr>
          <w:rStyle w:val="fullpost"/>
          <w:sz w:val="20"/>
          <w:szCs w:val="20"/>
        </w:rPr>
        <w:t xml:space="preserve"> cost-benefit analysis of the economic effects of a state gas-to-power scheme.</w:t>
      </w:r>
    </w:p>
    <w:p w:rsidR="00432AB9" w:rsidRPr="00432AB9" w:rsidRDefault="00432AB9" w:rsidP="00432AB9">
      <w:pPr>
        <w:spacing w:after="0"/>
        <w:ind w:left="1440"/>
        <w:rPr>
          <w:rStyle w:val="fullpost"/>
          <w:sz w:val="20"/>
          <w:szCs w:val="20"/>
        </w:rPr>
      </w:pPr>
    </w:p>
    <w:p w:rsidR="00432AB9" w:rsidRPr="00432AB9" w:rsidRDefault="00432AB9" w:rsidP="00432AB9">
      <w:pPr>
        <w:spacing w:after="0"/>
        <w:rPr>
          <w:sz w:val="20"/>
          <w:szCs w:val="20"/>
        </w:rPr>
      </w:pPr>
      <w:r w:rsidRPr="00432AB9">
        <w:rPr>
          <w:sz w:val="20"/>
          <w:szCs w:val="20"/>
        </w:rPr>
        <w:t xml:space="preserve">5.4. </w:t>
      </w:r>
      <w:r w:rsidRPr="00432AB9">
        <w:rPr>
          <w:b/>
          <w:sz w:val="20"/>
          <w:szCs w:val="20"/>
        </w:rPr>
        <w:t>Develop alternative energy sources (e.g. biogas, solar) and introduce fuel-efficient stoves in rural communities and/or decentralize off-grid systems using renewable energies.</w:t>
      </w:r>
    </w:p>
    <w:p w:rsidR="00432AB9" w:rsidRPr="00432AB9" w:rsidRDefault="00432AB9" w:rsidP="00432AB9">
      <w:pPr>
        <w:spacing w:after="0"/>
        <w:rPr>
          <w:sz w:val="20"/>
          <w:szCs w:val="20"/>
          <w:lang w:eastAsia="en-ZA"/>
        </w:rPr>
      </w:pPr>
      <w:r w:rsidRPr="00432AB9">
        <w:rPr>
          <w:sz w:val="20"/>
          <w:szCs w:val="20"/>
          <w:lang w:val="en-US" w:bidi="en-US"/>
        </w:rPr>
        <w:t xml:space="preserve">The reduction in energy consumption and use of natural resources is a vital component of mitigating the impacts of climate change. </w:t>
      </w:r>
      <w:r w:rsidRPr="00432AB9">
        <w:rPr>
          <w:sz w:val="20"/>
          <w:szCs w:val="20"/>
          <w:lang w:val="en-ZA" w:eastAsia="en-ZA"/>
        </w:rPr>
        <w:t xml:space="preserve">In Nigeria alone, it is estimated that 20 million families cook with bio-fuels (wood and charcoal) that are derived principally from non-renewable biomass resources. Methanol, alternative fuel and efficient wood fuel stoves offer improvements in air quality, energy efficiency, household health, GHG emissions and quality of life issues. Project Gaia is a project for the commercialization of a new methanol stove and fuel system in </w:t>
      </w:r>
      <w:r w:rsidR="00B020DE">
        <w:rPr>
          <w:sz w:val="20"/>
          <w:szCs w:val="20"/>
          <w:lang w:val="en-ZA" w:eastAsia="en-ZA"/>
        </w:rPr>
        <w:t>Delta State</w:t>
      </w:r>
      <w:r w:rsidRPr="00432AB9">
        <w:rPr>
          <w:sz w:val="20"/>
          <w:szCs w:val="20"/>
          <w:lang w:val="en-ZA" w:eastAsia="en-ZA"/>
        </w:rPr>
        <w:t>, with future plans to harness methanol from gas flaring and provide a supply of cheap and readily available fuel</w:t>
      </w:r>
      <w:r w:rsidRPr="00432AB9">
        <w:rPr>
          <w:rStyle w:val="FootnoteReference"/>
          <w:sz w:val="20"/>
          <w:szCs w:val="20"/>
          <w:lang w:val="en-ZA" w:eastAsia="en-ZA"/>
        </w:rPr>
        <w:footnoteReference w:id="240"/>
      </w:r>
      <w:r w:rsidRPr="00432AB9">
        <w:rPr>
          <w:sz w:val="20"/>
          <w:szCs w:val="20"/>
          <w:lang w:val="en-ZA" w:eastAsia="en-ZA"/>
        </w:rPr>
        <w:t xml:space="preserve">. The project seeks to use Nigeria as a demonstration country for the introduction of an appropriate methanol stove/small scale methanol plant technology and for the development of a market for the new stove and fuel. In addition to the Gaia project, the ‘Efficient wood fuel stoves for Nigeria’ project targeting </w:t>
      </w:r>
      <w:r w:rsidRPr="00432AB9">
        <w:rPr>
          <w:sz w:val="20"/>
          <w:szCs w:val="20"/>
        </w:rPr>
        <w:t>12,500 households in the Guinea Savannah (central) Zone in Nigeria</w:t>
      </w:r>
      <w:r w:rsidRPr="00432AB9">
        <w:rPr>
          <w:sz w:val="20"/>
          <w:szCs w:val="20"/>
          <w:lang w:val="en-ZA" w:eastAsia="en-ZA"/>
        </w:rPr>
        <w:t xml:space="preserve"> was registered as a CDM small-scale project in October 2009. In order to build on these and other programmes, </w:t>
      </w:r>
      <w:r w:rsidRPr="00432AB9">
        <w:rPr>
          <w:sz w:val="20"/>
          <w:szCs w:val="20"/>
          <w:lang w:eastAsia="en-ZA"/>
        </w:rPr>
        <w:t>suggested activities include:</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 xml:space="preserve">an investigation into the number of alternative energy source project in </w:t>
      </w:r>
      <w:r w:rsidR="00B020DE">
        <w:rPr>
          <w:rStyle w:val="fullpost"/>
          <w:sz w:val="20"/>
          <w:szCs w:val="20"/>
        </w:rPr>
        <w:t>Delta State</w:t>
      </w:r>
      <w:r w:rsidRPr="00432AB9">
        <w:rPr>
          <w:rStyle w:val="fullpost"/>
          <w:sz w:val="20"/>
          <w:szCs w:val="20"/>
        </w:rPr>
        <w:t>;</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encouragement of new such projects;</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 xml:space="preserve">support of existing projects and </w:t>
      </w:r>
      <w:r w:rsidR="00A5264A" w:rsidRPr="00432AB9">
        <w:rPr>
          <w:rStyle w:val="fullpost"/>
          <w:sz w:val="20"/>
          <w:szCs w:val="20"/>
        </w:rPr>
        <w:t>initiatives</w:t>
      </w:r>
      <w:r w:rsidRPr="00432AB9">
        <w:rPr>
          <w:rStyle w:val="fullpost"/>
          <w:sz w:val="20"/>
          <w:szCs w:val="20"/>
        </w:rPr>
        <w:t>; and</w:t>
      </w:r>
    </w:p>
    <w:p w:rsidR="00432AB9" w:rsidRPr="00432AB9" w:rsidRDefault="00432AB9" w:rsidP="00A16707">
      <w:pPr>
        <w:numPr>
          <w:ilvl w:val="0"/>
          <w:numId w:val="48"/>
        </w:numPr>
        <w:spacing w:after="0"/>
        <w:ind w:left="360"/>
        <w:rPr>
          <w:rStyle w:val="fullpost"/>
          <w:sz w:val="20"/>
          <w:szCs w:val="20"/>
        </w:rPr>
      </w:pPr>
      <w:proofErr w:type="gramStart"/>
      <w:r w:rsidRPr="00432AB9">
        <w:rPr>
          <w:rStyle w:val="fullpost"/>
          <w:sz w:val="20"/>
          <w:szCs w:val="20"/>
        </w:rPr>
        <w:t>a</w:t>
      </w:r>
      <w:proofErr w:type="gramEnd"/>
      <w:r w:rsidRPr="00432AB9">
        <w:rPr>
          <w:rStyle w:val="fullpost"/>
          <w:sz w:val="20"/>
          <w:szCs w:val="20"/>
        </w:rPr>
        <w:t xml:space="preserve"> review of the policies governing alternative energy sources in order assist emerging projects. </w:t>
      </w:r>
    </w:p>
    <w:p w:rsidR="00432AB9" w:rsidRPr="00432AB9" w:rsidRDefault="00432AB9" w:rsidP="00432AB9">
      <w:pPr>
        <w:spacing w:after="0"/>
        <w:rPr>
          <w:sz w:val="20"/>
          <w:szCs w:val="20"/>
          <w:lang w:eastAsia="en-GB" w:bidi="en-US"/>
        </w:rPr>
      </w:pPr>
    </w:p>
    <w:p w:rsidR="00432AB9" w:rsidRPr="00432AB9" w:rsidRDefault="00432AB9" w:rsidP="00432AB9">
      <w:pPr>
        <w:spacing w:after="0"/>
        <w:rPr>
          <w:b/>
          <w:sz w:val="20"/>
          <w:szCs w:val="20"/>
        </w:rPr>
      </w:pPr>
      <w:r w:rsidRPr="00432AB9">
        <w:rPr>
          <w:sz w:val="20"/>
          <w:szCs w:val="20"/>
        </w:rPr>
        <w:t xml:space="preserve">5.5. </w:t>
      </w:r>
      <w:r w:rsidRPr="00432AB9">
        <w:rPr>
          <w:b/>
          <w:sz w:val="20"/>
          <w:szCs w:val="20"/>
        </w:rPr>
        <w:t>Develop green building codes and energy demand side management.</w:t>
      </w:r>
    </w:p>
    <w:p w:rsidR="00432AB9" w:rsidRPr="00432AB9" w:rsidRDefault="00432AB9" w:rsidP="00432AB9">
      <w:pPr>
        <w:spacing w:after="0"/>
        <w:rPr>
          <w:sz w:val="20"/>
          <w:szCs w:val="20"/>
        </w:rPr>
      </w:pPr>
      <w:r w:rsidRPr="00432AB9">
        <w:rPr>
          <w:sz w:val="20"/>
          <w:szCs w:val="20"/>
        </w:rPr>
        <w:lastRenderedPageBreak/>
        <w:t>The Nigerian Electricity Regulatory Commission</w:t>
      </w:r>
      <w:r w:rsidRPr="00432AB9">
        <w:rPr>
          <w:rStyle w:val="FootnoteReference"/>
          <w:sz w:val="20"/>
          <w:szCs w:val="20"/>
        </w:rPr>
        <w:footnoteReference w:id="241"/>
      </w:r>
      <w:r w:rsidRPr="00432AB9">
        <w:rPr>
          <w:sz w:val="20"/>
          <w:szCs w:val="20"/>
        </w:rPr>
        <w:t xml:space="preserve"> is developing a framework for energy efficiency and demand side management. The Energy Commission of Nigeria is also involved in promoting energy demand side management through strategic planning at the national level</w:t>
      </w:r>
      <w:r w:rsidRPr="00432AB9">
        <w:rPr>
          <w:rStyle w:val="FootnoteReference"/>
          <w:sz w:val="20"/>
          <w:szCs w:val="20"/>
        </w:rPr>
        <w:footnoteReference w:id="242"/>
      </w:r>
      <w:r w:rsidRPr="00432AB9">
        <w:rPr>
          <w:sz w:val="20"/>
          <w:szCs w:val="20"/>
        </w:rPr>
        <w:t xml:space="preserve">. Energy efficiency in Nigeria could be promoted in terms of </w:t>
      </w:r>
      <w:r w:rsidRPr="00432AB9">
        <w:rPr>
          <w:i/>
          <w:sz w:val="20"/>
          <w:szCs w:val="20"/>
        </w:rPr>
        <w:t>inter alia</w:t>
      </w:r>
      <w:r w:rsidRPr="00432AB9">
        <w:rPr>
          <w:sz w:val="20"/>
          <w:szCs w:val="20"/>
        </w:rPr>
        <w:t xml:space="preserve"> </w:t>
      </w:r>
      <w:proofErr w:type="spellStart"/>
      <w:r w:rsidRPr="00432AB9">
        <w:rPr>
          <w:sz w:val="20"/>
          <w:szCs w:val="20"/>
        </w:rPr>
        <w:t>i</w:t>
      </w:r>
      <w:proofErr w:type="spellEnd"/>
      <w:r w:rsidRPr="00432AB9">
        <w:rPr>
          <w:sz w:val="20"/>
          <w:szCs w:val="20"/>
        </w:rPr>
        <w:t xml:space="preserve">) encouraging use of public transport to reduce emissions from private vehicles; ii) using energy efficient </w:t>
      </w:r>
      <w:proofErr w:type="spellStart"/>
      <w:r w:rsidRPr="00432AB9">
        <w:rPr>
          <w:sz w:val="20"/>
          <w:szCs w:val="20"/>
        </w:rPr>
        <w:t>lightbulbs</w:t>
      </w:r>
      <w:proofErr w:type="spellEnd"/>
      <w:r w:rsidRPr="00432AB9">
        <w:rPr>
          <w:rStyle w:val="FootnoteReference"/>
          <w:sz w:val="20"/>
          <w:szCs w:val="20"/>
        </w:rPr>
        <w:footnoteReference w:id="243"/>
      </w:r>
      <w:r w:rsidRPr="00432AB9">
        <w:rPr>
          <w:sz w:val="20"/>
          <w:szCs w:val="20"/>
        </w:rPr>
        <w:t xml:space="preserve"> ii) raising awareness through campaigns to educate people on energy wastage. The Nairobi Declaration on Green Building in Africa is an initiative that emerged from a conference around green building rating in Africa, initiated by the United Nations Human Settlements Program</w:t>
      </w:r>
      <w:r w:rsidRPr="00432AB9">
        <w:rPr>
          <w:rStyle w:val="FootnoteReference"/>
          <w:sz w:val="20"/>
          <w:szCs w:val="20"/>
        </w:rPr>
        <w:footnoteReference w:id="244"/>
      </w:r>
      <w:r w:rsidRPr="00432AB9">
        <w:rPr>
          <w:sz w:val="20"/>
          <w:szCs w:val="20"/>
        </w:rPr>
        <w:t>. Subsequent to this conference, the Nigeria</w:t>
      </w:r>
      <w:r w:rsidR="00557711">
        <w:rPr>
          <w:sz w:val="20"/>
          <w:szCs w:val="20"/>
        </w:rPr>
        <w:t>n</w:t>
      </w:r>
      <w:r w:rsidRPr="00432AB9">
        <w:rPr>
          <w:sz w:val="20"/>
          <w:szCs w:val="20"/>
        </w:rPr>
        <w:t xml:space="preserve"> Green Building Council was officially recognised by the World Green Building Council.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Specific measures of the World Green Building Council that could be promoted through the Green Building Council include: </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 xml:space="preserve">reduction of energy and resource use through the use of energy efficient air conditioning and lighting; </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 xml:space="preserve">waste reduction; </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 xml:space="preserve">use of recyclable materials; </w:t>
      </w:r>
    </w:p>
    <w:p w:rsidR="00432AB9" w:rsidRPr="00432AB9" w:rsidRDefault="00432AB9" w:rsidP="00A16707">
      <w:pPr>
        <w:numPr>
          <w:ilvl w:val="0"/>
          <w:numId w:val="48"/>
        </w:numPr>
        <w:spacing w:after="0"/>
        <w:ind w:left="360"/>
        <w:rPr>
          <w:rStyle w:val="fullpost"/>
          <w:sz w:val="20"/>
          <w:szCs w:val="20"/>
        </w:rPr>
      </w:pPr>
      <w:r w:rsidRPr="00432AB9">
        <w:rPr>
          <w:rStyle w:val="fullpost"/>
          <w:sz w:val="20"/>
          <w:szCs w:val="20"/>
        </w:rPr>
        <w:t xml:space="preserve">water efficient plumbing fittings, and </w:t>
      </w:r>
    </w:p>
    <w:p w:rsidR="00432AB9" w:rsidRPr="00432AB9" w:rsidRDefault="00432AB9" w:rsidP="00A16707">
      <w:pPr>
        <w:numPr>
          <w:ilvl w:val="0"/>
          <w:numId w:val="48"/>
        </w:numPr>
        <w:spacing w:after="0"/>
        <w:ind w:left="360"/>
        <w:rPr>
          <w:rStyle w:val="fullpost"/>
          <w:sz w:val="20"/>
          <w:szCs w:val="20"/>
        </w:rPr>
      </w:pPr>
      <w:proofErr w:type="gramStart"/>
      <w:r w:rsidRPr="00432AB9">
        <w:rPr>
          <w:rStyle w:val="fullpost"/>
          <w:sz w:val="20"/>
          <w:szCs w:val="20"/>
        </w:rPr>
        <w:t>water</w:t>
      </w:r>
      <w:proofErr w:type="gramEnd"/>
      <w:r w:rsidRPr="00432AB9">
        <w:rPr>
          <w:rStyle w:val="fullpost"/>
          <w:sz w:val="20"/>
          <w:szCs w:val="20"/>
        </w:rPr>
        <w:t xml:space="preserve"> harvesting. </w:t>
      </w:r>
    </w:p>
    <w:p w:rsidR="00432AB9" w:rsidRPr="00432AB9" w:rsidRDefault="00432AB9" w:rsidP="00432AB9">
      <w:pPr>
        <w:spacing w:after="0"/>
        <w:rPr>
          <w:sz w:val="20"/>
          <w:szCs w:val="20"/>
        </w:rPr>
      </w:pPr>
    </w:p>
    <w:p w:rsidR="00432AB9" w:rsidRPr="00432AB9" w:rsidRDefault="00432AB9" w:rsidP="00432AB9">
      <w:pPr>
        <w:spacing w:after="0"/>
        <w:rPr>
          <w:sz w:val="20"/>
          <w:szCs w:val="20"/>
        </w:rPr>
      </w:pPr>
      <w:r w:rsidRPr="00432AB9">
        <w:rPr>
          <w:sz w:val="20"/>
          <w:szCs w:val="20"/>
        </w:rPr>
        <w:t xml:space="preserve">A potential project could aim to build on these baseline initiatives. </w:t>
      </w:r>
    </w:p>
    <w:p w:rsidR="00432AB9" w:rsidRPr="00432AB9" w:rsidRDefault="00432AB9" w:rsidP="00432AB9">
      <w:pPr>
        <w:spacing w:after="0"/>
        <w:rPr>
          <w:sz w:val="20"/>
          <w:szCs w:val="20"/>
        </w:rPr>
      </w:pPr>
    </w:p>
    <w:p w:rsidR="00432AB9" w:rsidRPr="00780552" w:rsidRDefault="00432AB9" w:rsidP="00B644E1">
      <w:pPr>
        <w:rPr>
          <w:sz w:val="20"/>
          <w:szCs w:val="20"/>
        </w:rPr>
        <w:sectPr w:rsidR="00432AB9" w:rsidRPr="00780552" w:rsidSect="00696FB7">
          <w:pgSz w:w="11906" w:h="16838" w:code="9"/>
          <w:pgMar w:top="864" w:right="1152" w:bottom="864" w:left="1152" w:header="720" w:footer="432" w:gutter="0"/>
          <w:cols w:space="708"/>
          <w:titlePg/>
          <w:rtlGutter/>
          <w:docGrid w:linePitch="360"/>
        </w:sectPr>
      </w:pPr>
    </w:p>
    <w:p w:rsidR="00E85552" w:rsidRPr="005346BB" w:rsidRDefault="00696FB7" w:rsidP="00E85552">
      <w:pPr>
        <w:pStyle w:val="Heading1"/>
        <w:numPr>
          <w:ilvl w:val="0"/>
          <w:numId w:val="0"/>
        </w:numPr>
        <w:rPr>
          <w:rFonts w:ascii="Arial" w:hAnsi="Arial" w:cs="Arial"/>
          <w:b w:val="0"/>
          <w:bCs w:val="0"/>
          <w:sz w:val="20"/>
          <w:szCs w:val="20"/>
        </w:rPr>
      </w:pPr>
      <w:bookmarkStart w:id="64" w:name="_Toc276137917"/>
      <w:r w:rsidRPr="005346BB">
        <w:rPr>
          <w:rFonts w:ascii="Arial" w:hAnsi="Arial" w:cs="Arial"/>
          <w:b w:val="0"/>
          <w:bCs w:val="0"/>
          <w:sz w:val="20"/>
          <w:szCs w:val="20"/>
        </w:rPr>
        <w:lastRenderedPageBreak/>
        <w:t xml:space="preserve">ANNEX </w:t>
      </w:r>
      <w:r w:rsidR="0016150C" w:rsidRPr="005346BB">
        <w:rPr>
          <w:rFonts w:ascii="Arial" w:hAnsi="Arial" w:cs="Arial"/>
          <w:b w:val="0"/>
          <w:bCs w:val="0"/>
          <w:sz w:val="20"/>
          <w:szCs w:val="20"/>
        </w:rPr>
        <w:t>4</w:t>
      </w:r>
      <w:r w:rsidRPr="005346BB">
        <w:rPr>
          <w:rFonts w:ascii="Arial" w:hAnsi="Arial" w:cs="Arial"/>
          <w:b w:val="0"/>
          <w:bCs w:val="0"/>
          <w:sz w:val="20"/>
          <w:szCs w:val="20"/>
        </w:rPr>
        <w:t>. Indicative Table of Contents of an Integrated Territorial Climate Plan</w:t>
      </w:r>
      <w:bookmarkEnd w:id="64"/>
    </w:p>
    <w:p w:rsidR="00824330" w:rsidRPr="00824330" w:rsidRDefault="00824330" w:rsidP="002123B9">
      <w:pPr>
        <w:spacing w:after="0"/>
        <w:rPr>
          <w:i/>
          <w:sz w:val="20"/>
          <w:szCs w:val="20"/>
        </w:rPr>
      </w:pPr>
      <w:r w:rsidRPr="00824330">
        <w:rPr>
          <w:i/>
          <w:sz w:val="20"/>
          <w:szCs w:val="20"/>
        </w:rPr>
        <w:t xml:space="preserve">Source: </w:t>
      </w:r>
      <w:r w:rsidRPr="00824330">
        <w:rPr>
          <w:i/>
          <w:color w:val="000000"/>
          <w:sz w:val="20"/>
          <w:szCs w:val="20"/>
        </w:rPr>
        <w:t>UNDP’s primer on Integrating Climate Change Planning for Regional Governments (</w:t>
      </w:r>
      <w:r w:rsidRPr="00824330">
        <w:rPr>
          <w:i/>
          <w:sz w:val="20"/>
          <w:szCs w:val="20"/>
        </w:rPr>
        <w:t xml:space="preserve">UNDP, 2009. </w:t>
      </w:r>
      <w:proofErr w:type="gramStart"/>
      <w:r w:rsidRPr="00824330">
        <w:rPr>
          <w:i/>
          <w:sz w:val="20"/>
          <w:szCs w:val="20"/>
        </w:rPr>
        <w:t>Charting a New Low-Carbon Route to Development: A Primer on Integrated Climate Change Planning for Regional Governments).</w:t>
      </w:r>
      <w:proofErr w:type="gramEnd"/>
    </w:p>
    <w:p w:rsidR="00824330" w:rsidRDefault="00824330" w:rsidP="002123B9">
      <w:pPr>
        <w:spacing w:after="0"/>
        <w:rPr>
          <w:sz w:val="20"/>
          <w:szCs w:val="20"/>
        </w:rPr>
      </w:pPr>
    </w:p>
    <w:p w:rsidR="00696FB7" w:rsidRPr="00780552" w:rsidRDefault="00696FB7" w:rsidP="002123B9">
      <w:pPr>
        <w:spacing w:after="0"/>
        <w:rPr>
          <w:sz w:val="20"/>
          <w:szCs w:val="20"/>
        </w:rPr>
      </w:pPr>
      <w:r w:rsidRPr="00780552">
        <w:rPr>
          <w:sz w:val="20"/>
          <w:szCs w:val="20"/>
        </w:rPr>
        <w:t>Introduction (objectives of the ITCP, process followed and methodologies adopted)</w:t>
      </w:r>
    </w:p>
    <w:p w:rsidR="00696FB7" w:rsidRPr="00780552" w:rsidRDefault="00696FB7" w:rsidP="002123B9">
      <w:pPr>
        <w:spacing w:after="0"/>
        <w:rPr>
          <w:sz w:val="20"/>
          <w:szCs w:val="20"/>
        </w:rPr>
      </w:pPr>
    </w:p>
    <w:p w:rsidR="00696FB7" w:rsidRPr="00780552" w:rsidRDefault="00696FB7" w:rsidP="002123B9">
      <w:pPr>
        <w:spacing w:after="0"/>
        <w:rPr>
          <w:b/>
          <w:bCs/>
          <w:sz w:val="20"/>
          <w:szCs w:val="20"/>
        </w:rPr>
      </w:pPr>
      <w:r w:rsidRPr="00780552">
        <w:rPr>
          <w:b/>
          <w:bCs/>
          <w:sz w:val="20"/>
          <w:szCs w:val="20"/>
        </w:rPr>
        <w:t>Part A: Climate Profile</w:t>
      </w:r>
    </w:p>
    <w:p w:rsidR="00696FB7" w:rsidRPr="00780552" w:rsidRDefault="00696FB7" w:rsidP="002123B9">
      <w:pPr>
        <w:spacing w:after="0"/>
        <w:rPr>
          <w:b/>
          <w:bCs/>
          <w:sz w:val="20"/>
          <w:szCs w:val="20"/>
        </w:rPr>
      </w:pPr>
    </w:p>
    <w:p w:rsidR="00696FB7" w:rsidRPr="00790281" w:rsidRDefault="00696FB7" w:rsidP="002123B9">
      <w:pPr>
        <w:spacing w:after="0"/>
        <w:rPr>
          <w:bCs/>
          <w:i/>
          <w:sz w:val="20"/>
          <w:szCs w:val="20"/>
        </w:rPr>
      </w:pPr>
      <w:r w:rsidRPr="00790281">
        <w:rPr>
          <w:bCs/>
          <w:i/>
          <w:sz w:val="20"/>
          <w:szCs w:val="20"/>
        </w:rPr>
        <w:t>1. Description of the regional context</w:t>
      </w:r>
    </w:p>
    <w:p w:rsidR="00696FB7" w:rsidRPr="00780552" w:rsidRDefault="00696FB7" w:rsidP="00A16707">
      <w:pPr>
        <w:numPr>
          <w:ilvl w:val="1"/>
          <w:numId w:val="7"/>
        </w:numPr>
        <w:spacing w:after="0"/>
        <w:jc w:val="left"/>
        <w:rPr>
          <w:sz w:val="20"/>
          <w:szCs w:val="20"/>
        </w:rPr>
      </w:pPr>
      <w:r w:rsidRPr="00780552">
        <w:rPr>
          <w:sz w:val="20"/>
          <w:szCs w:val="20"/>
        </w:rPr>
        <w:t xml:space="preserve">General economic and demographic data on which analyses and scenarios will be built </w:t>
      </w:r>
    </w:p>
    <w:p w:rsidR="00696FB7" w:rsidRPr="00780552" w:rsidRDefault="00696FB7" w:rsidP="00A16707">
      <w:pPr>
        <w:numPr>
          <w:ilvl w:val="1"/>
          <w:numId w:val="7"/>
        </w:numPr>
        <w:spacing w:after="0"/>
        <w:jc w:val="left"/>
        <w:rPr>
          <w:sz w:val="20"/>
          <w:szCs w:val="20"/>
        </w:rPr>
      </w:pPr>
      <w:r w:rsidRPr="00780552">
        <w:rPr>
          <w:sz w:val="20"/>
          <w:szCs w:val="20"/>
        </w:rPr>
        <w:t>Regional development issues and priorities</w:t>
      </w:r>
    </w:p>
    <w:p w:rsidR="00696FB7" w:rsidRPr="00780552" w:rsidRDefault="00696FB7" w:rsidP="00A16707">
      <w:pPr>
        <w:numPr>
          <w:ilvl w:val="1"/>
          <w:numId w:val="7"/>
        </w:numPr>
        <w:spacing w:after="0"/>
        <w:jc w:val="left"/>
        <w:rPr>
          <w:sz w:val="20"/>
          <w:szCs w:val="20"/>
        </w:rPr>
      </w:pPr>
      <w:r w:rsidRPr="00780552">
        <w:rPr>
          <w:sz w:val="20"/>
          <w:szCs w:val="20"/>
        </w:rPr>
        <w:t>Identification of main local stakeholders</w:t>
      </w:r>
    </w:p>
    <w:p w:rsidR="00696FB7" w:rsidRPr="00780552" w:rsidRDefault="00696FB7" w:rsidP="00A16707">
      <w:pPr>
        <w:numPr>
          <w:ilvl w:val="1"/>
          <w:numId w:val="7"/>
        </w:numPr>
        <w:spacing w:after="0"/>
        <w:jc w:val="left"/>
        <w:rPr>
          <w:sz w:val="20"/>
          <w:szCs w:val="20"/>
        </w:rPr>
      </w:pPr>
      <w:r w:rsidRPr="00780552">
        <w:rPr>
          <w:sz w:val="20"/>
          <w:szCs w:val="20"/>
        </w:rPr>
        <w:t xml:space="preserve">Past and on-going climate change and related risk management actions </w:t>
      </w:r>
    </w:p>
    <w:p w:rsidR="00696FB7" w:rsidRPr="00790281" w:rsidRDefault="00696FB7" w:rsidP="002123B9">
      <w:pPr>
        <w:spacing w:after="0"/>
        <w:ind w:left="360"/>
        <w:jc w:val="left"/>
        <w:rPr>
          <w:i/>
          <w:sz w:val="20"/>
          <w:szCs w:val="20"/>
        </w:rPr>
      </w:pPr>
    </w:p>
    <w:p w:rsidR="00696FB7" w:rsidRPr="00790281" w:rsidRDefault="00696FB7" w:rsidP="002123B9">
      <w:pPr>
        <w:rPr>
          <w:bCs/>
          <w:i/>
          <w:sz w:val="20"/>
          <w:szCs w:val="20"/>
        </w:rPr>
      </w:pPr>
      <w:r w:rsidRPr="00790281">
        <w:rPr>
          <w:bCs/>
          <w:i/>
          <w:sz w:val="20"/>
          <w:szCs w:val="20"/>
        </w:rPr>
        <w:t xml:space="preserve">2. Vulnerability Assessment </w:t>
      </w:r>
    </w:p>
    <w:p w:rsidR="00696FB7" w:rsidRPr="00780552" w:rsidRDefault="00696FB7" w:rsidP="00A16707">
      <w:pPr>
        <w:pStyle w:val="ListParagraph"/>
        <w:numPr>
          <w:ilvl w:val="1"/>
          <w:numId w:val="5"/>
        </w:numPr>
        <w:rPr>
          <w:rFonts w:ascii="Arial" w:hAnsi="Arial" w:cs="Arial"/>
          <w:sz w:val="20"/>
          <w:szCs w:val="20"/>
        </w:rPr>
      </w:pPr>
      <w:r w:rsidRPr="00780552">
        <w:rPr>
          <w:rFonts w:ascii="Arial" w:hAnsi="Arial" w:cs="Arial"/>
          <w:sz w:val="20"/>
          <w:szCs w:val="20"/>
        </w:rPr>
        <w:t>Assessment of existing climate and socio-economic vulnerabilities</w:t>
      </w:r>
    </w:p>
    <w:p w:rsidR="00696FB7" w:rsidRPr="00780552" w:rsidRDefault="00696FB7" w:rsidP="00A16707">
      <w:pPr>
        <w:pStyle w:val="ListParagraph"/>
        <w:numPr>
          <w:ilvl w:val="1"/>
          <w:numId w:val="5"/>
        </w:numPr>
        <w:rPr>
          <w:rFonts w:ascii="Arial" w:hAnsi="Arial" w:cs="Arial"/>
          <w:sz w:val="20"/>
          <w:szCs w:val="20"/>
        </w:rPr>
      </w:pPr>
      <w:r w:rsidRPr="00780552">
        <w:rPr>
          <w:rFonts w:ascii="Arial" w:hAnsi="Arial" w:cs="Arial"/>
          <w:sz w:val="20"/>
          <w:szCs w:val="20"/>
        </w:rPr>
        <w:t>Projection of possible climate changes at relevant spatial and temporal scales</w:t>
      </w:r>
    </w:p>
    <w:p w:rsidR="00696FB7" w:rsidRPr="00780552" w:rsidRDefault="00696FB7" w:rsidP="00A16707">
      <w:pPr>
        <w:pStyle w:val="ListParagraph"/>
        <w:numPr>
          <w:ilvl w:val="1"/>
          <w:numId w:val="5"/>
        </w:numPr>
        <w:rPr>
          <w:rFonts w:ascii="Arial" w:hAnsi="Arial" w:cs="Arial"/>
          <w:sz w:val="20"/>
          <w:szCs w:val="20"/>
        </w:rPr>
      </w:pPr>
      <w:r w:rsidRPr="00780552">
        <w:rPr>
          <w:rFonts w:ascii="Arial" w:hAnsi="Arial" w:cs="Arial"/>
          <w:sz w:val="20"/>
          <w:szCs w:val="20"/>
        </w:rPr>
        <w:t>Simulation of the physical and economic impacts in the most vulnerable sectors (agriculture, water, coastal zone management, health, tourism, etc.)</w:t>
      </w:r>
    </w:p>
    <w:p w:rsidR="00696FB7" w:rsidRPr="00780552" w:rsidRDefault="00696FB7" w:rsidP="00A16707">
      <w:pPr>
        <w:pStyle w:val="ListParagraph"/>
        <w:numPr>
          <w:ilvl w:val="1"/>
          <w:numId w:val="5"/>
        </w:numPr>
        <w:rPr>
          <w:rFonts w:ascii="Arial" w:hAnsi="Arial" w:cs="Arial"/>
          <w:sz w:val="20"/>
          <w:szCs w:val="20"/>
        </w:rPr>
      </w:pPr>
      <w:r w:rsidRPr="00780552">
        <w:rPr>
          <w:rFonts w:ascii="Arial" w:hAnsi="Arial" w:cs="Arial"/>
          <w:sz w:val="20"/>
          <w:szCs w:val="20"/>
        </w:rPr>
        <w:t>Assessment of impacts on most vulnerable groups</w:t>
      </w:r>
    </w:p>
    <w:p w:rsidR="00696FB7" w:rsidRPr="00780552" w:rsidRDefault="00696FB7" w:rsidP="002123B9">
      <w:pPr>
        <w:pStyle w:val="ListParagraph"/>
        <w:ind w:left="360"/>
        <w:rPr>
          <w:rFonts w:ascii="Arial" w:hAnsi="Arial" w:cs="Arial"/>
          <w:sz w:val="20"/>
          <w:szCs w:val="20"/>
        </w:rPr>
      </w:pPr>
    </w:p>
    <w:p w:rsidR="00696FB7" w:rsidRPr="00790281" w:rsidRDefault="00696FB7" w:rsidP="002123B9">
      <w:pPr>
        <w:rPr>
          <w:bCs/>
          <w:i/>
          <w:sz w:val="20"/>
          <w:szCs w:val="20"/>
        </w:rPr>
      </w:pPr>
      <w:r w:rsidRPr="00790281">
        <w:rPr>
          <w:bCs/>
          <w:i/>
          <w:sz w:val="20"/>
          <w:szCs w:val="20"/>
        </w:rPr>
        <w:t xml:space="preserve">3. GHG emissions and energy needs </w:t>
      </w:r>
    </w:p>
    <w:p w:rsidR="00696FB7" w:rsidRPr="00780552" w:rsidRDefault="00696FB7" w:rsidP="00A16707">
      <w:pPr>
        <w:pStyle w:val="ListParagraph"/>
        <w:numPr>
          <w:ilvl w:val="1"/>
          <w:numId w:val="6"/>
        </w:numPr>
        <w:rPr>
          <w:rFonts w:ascii="Arial" w:hAnsi="Arial" w:cs="Arial"/>
          <w:sz w:val="20"/>
          <w:szCs w:val="20"/>
        </w:rPr>
      </w:pPr>
      <w:r w:rsidRPr="00780552">
        <w:rPr>
          <w:rFonts w:ascii="Arial" w:hAnsi="Arial" w:cs="Arial"/>
          <w:sz w:val="20"/>
          <w:szCs w:val="20"/>
        </w:rPr>
        <w:t>Assessment of existing GHG emissions by sector(transport, buildings, industry, waste, agriculture and forest) and sub-sector and energy demand/supply</w:t>
      </w:r>
    </w:p>
    <w:p w:rsidR="00696FB7" w:rsidRPr="00780552" w:rsidRDefault="00696FB7" w:rsidP="00A16707">
      <w:pPr>
        <w:pStyle w:val="ListParagraph"/>
        <w:numPr>
          <w:ilvl w:val="1"/>
          <w:numId w:val="6"/>
        </w:numPr>
        <w:rPr>
          <w:rFonts w:ascii="Arial" w:hAnsi="Arial" w:cs="Arial"/>
          <w:sz w:val="20"/>
          <w:szCs w:val="20"/>
        </w:rPr>
      </w:pPr>
      <w:r w:rsidRPr="00780552">
        <w:rPr>
          <w:rFonts w:ascii="Arial" w:hAnsi="Arial" w:cs="Arial"/>
          <w:sz w:val="20"/>
          <w:szCs w:val="20"/>
        </w:rPr>
        <w:t>Assessment of energy needs by 2020/2050 and expected GHG emissions by 2020/2050 under a business as usual scenario</w:t>
      </w:r>
    </w:p>
    <w:p w:rsidR="00696FB7" w:rsidRPr="00780552" w:rsidRDefault="00696FB7" w:rsidP="002123B9">
      <w:pPr>
        <w:pStyle w:val="ListParagraph"/>
        <w:ind w:left="360"/>
        <w:rPr>
          <w:rFonts w:ascii="Arial" w:hAnsi="Arial" w:cs="Arial"/>
          <w:sz w:val="20"/>
          <w:szCs w:val="20"/>
        </w:rPr>
      </w:pPr>
    </w:p>
    <w:p w:rsidR="00696FB7" w:rsidRDefault="00696FB7" w:rsidP="002123B9">
      <w:pPr>
        <w:pStyle w:val="ListParagraph"/>
        <w:ind w:left="0"/>
        <w:rPr>
          <w:rFonts w:ascii="Arial" w:hAnsi="Arial" w:cs="Arial"/>
          <w:b/>
          <w:bCs/>
          <w:sz w:val="20"/>
          <w:szCs w:val="20"/>
        </w:rPr>
      </w:pPr>
      <w:r w:rsidRPr="00780552">
        <w:rPr>
          <w:rFonts w:ascii="Arial" w:hAnsi="Arial" w:cs="Arial"/>
          <w:b/>
          <w:bCs/>
          <w:sz w:val="20"/>
          <w:szCs w:val="20"/>
        </w:rPr>
        <w:t>Part B: Identification and selection of priority options</w:t>
      </w:r>
    </w:p>
    <w:p w:rsidR="00790281" w:rsidRPr="00780552" w:rsidRDefault="00790281" w:rsidP="002123B9">
      <w:pPr>
        <w:pStyle w:val="ListParagraph"/>
        <w:ind w:left="0"/>
        <w:rPr>
          <w:rFonts w:ascii="Arial" w:hAnsi="Arial" w:cs="Arial"/>
          <w:b/>
          <w:bCs/>
          <w:sz w:val="20"/>
          <w:szCs w:val="20"/>
        </w:rPr>
      </w:pPr>
    </w:p>
    <w:p w:rsidR="00D26EAA" w:rsidRPr="00780552" w:rsidRDefault="00696FB7" w:rsidP="00A16707">
      <w:pPr>
        <w:pStyle w:val="ListParagraph"/>
        <w:numPr>
          <w:ilvl w:val="0"/>
          <w:numId w:val="12"/>
        </w:numPr>
        <w:rPr>
          <w:rFonts w:ascii="Arial" w:hAnsi="Arial" w:cs="Arial"/>
          <w:sz w:val="20"/>
          <w:szCs w:val="20"/>
        </w:rPr>
      </w:pPr>
      <w:r w:rsidRPr="00780552">
        <w:rPr>
          <w:rFonts w:ascii="Arial" w:hAnsi="Arial" w:cs="Arial"/>
          <w:sz w:val="20"/>
          <w:szCs w:val="20"/>
        </w:rPr>
        <w:t xml:space="preserve">List of selection criteria adopted and key sectors identified for </w:t>
      </w:r>
      <w:r w:rsidR="00402707">
        <w:rPr>
          <w:rFonts w:ascii="Arial" w:hAnsi="Arial" w:cs="Arial"/>
          <w:sz w:val="20"/>
          <w:szCs w:val="20"/>
        </w:rPr>
        <w:t>low emission</w:t>
      </w:r>
      <w:r w:rsidRPr="00780552">
        <w:rPr>
          <w:rFonts w:ascii="Arial" w:hAnsi="Arial" w:cs="Arial"/>
          <w:sz w:val="20"/>
          <w:szCs w:val="20"/>
        </w:rPr>
        <w:t xml:space="preserve"> development and adaptation policies and measures</w:t>
      </w:r>
    </w:p>
    <w:p w:rsidR="00D26EAA" w:rsidRPr="00780552" w:rsidRDefault="00696FB7" w:rsidP="00A16707">
      <w:pPr>
        <w:pStyle w:val="ListParagraph"/>
        <w:numPr>
          <w:ilvl w:val="0"/>
          <w:numId w:val="12"/>
        </w:numPr>
        <w:rPr>
          <w:rFonts w:ascii="Arial" w:hAnsi="Arial" w:cs="Arial"/>
          <w:sz w:val="20"/>
          <w:szCs w:val="20"/>
        </w:rPr>
      </w:pPr>
      <w:r w:rsidRPr="00780552">
        <w:rPr>
          <w:rFonts w:ascii="Arial" w:hAnsi="Arial" w:cs="Arial"/>
          <w:sz w:val="20"/>
          <w:szCs w:val="20"/>
        </w:rPr>
        <w:t>Description of main opportunities identified in each sector</w:t>
      </w:r>
    </w:p>
    <w:p w:rsidR="00D26EAA" w:rsidRPr="00780552" w:rsidRDefault="00696FB7" w:rsidP="00A16707">
      <w:pPr>
        <w:pStyle w:val="ListParagraph"/>
        <w:numPr>
          <w:ilvl w:val="0"/>
          <w:numId w:val="12"/>
        </w:numPr>
        <w:rPr>
          <w:rFonts w:ascii="Arial" w:hAnsi="Arial" w:cs="Arial"/>
          <w:sz w:val="20"/>
          <w:szCs w:val="20"/>
        </w:rPr>
      </w:pPr>
      <w:r w:rsidRPr="00780552">
        <w:rPr>
          <w:rFonts w:ascii="Arial" w:hAnsi="Arial" w:cs="Arial"/>
          <w:sz w:val="20"/>
          <w:szCs w:val="20"/>
        </w:rPr>
        <w:t>Estimated costs and benefits (environmental, social and economic: GHG emission reductio</w:t>
      </w:r>
      <w:r w:rsidRPr="00780552">
        <w:rPr>
          <w:rFonts w:ascii="Arial" w:hAnsi="Arial" w:cs="Arial"/>
          <w:strike/>
          <w:sz w:val="20"/>
          <w:szCs w:val="20"/>
        </w:rPr>
        <w:t>n</w:t>
      </w:r>
      <w:r w:rsidRPr="00780552">
        <w:rPr>
          <w:rFonts w:ascii="Arial" w:hAnsi="Arial" w:cs="Arial"/>
          <w:sz w:val="20"/>
          <w:szCs w:val="20"/>
        </w:rPr>
        <w:t>s, job creations, energy access, local pollution reductions) of the different options and comparison of these options</w:t>
      </w:r>
    </w:p>
    <w:p w:rsidR="00D26EAA" w:rsidRPr="00780552" w:rsidRDefault="00696FB7" w:rsidP="00A16707">
      <w:pPr>
        <w:pStyle w:val="ListParagraph"/>
        <w:numPr>
          <w:ilvl w:val="0"/>
          <w:numId w:val="12"/>
        </w:numPr>
        <w:rPr>
          <w:rFonts w:ascii="Arial" w:hAnsi="Arial" w:cs="Arial"/>
          <w:sz w:val="20"/>
          <w:szCs w:val="20"/>
        </w:rPr>
      </w:pPr>
      <w:r w:rsidRPr="00780552">
        <w:rPr>
          <w:rFonts w:ascii="Arial" w:hAnsi="Arial" w:cs="Arial"/>
          <w:sz w:val="20"/>
          <w:szCs w:val="20"/>
        </w:rPr>
        <w:t>Assessment of adaptive capacity and feasibility of implementing the options.</w:t>
      </w:r>
    </w:p>
    <w:p w:rsidR="00D26EAA" w:rsidRPr="00780552" w:rsidRDefault="00696FB7" w:rsidP="00A16707">
      <w:pPr>
        <w:pStyle w:val="ListParagraph"/>
        <w:numPr>
          <w:ilvl w:val="0"/>
          <w:numId w:val="12"/>
        </w:numPr>
        <w:rPr>
          <w:rFonts w:ascii="Arial" w:hAnsi="Arial" w:cs="Arial"/>
          <w:sz w:val="20"/>
          <w:szCs w:val="20"/>
        </w:rPr>
      </w:pPr>
      <w:r w:rsidRPr="00780552">
        <w:rPr>
          <w:rFonts w:ascii="Arial" w:hAnsi="Arial" w:cs="Arial"/>
          <w:sz w:val="20"/>
          <w:szCs w:val="20"/>
        </w:rPr>
        <w:t>Description of potential synergies and trade off identified between priority adaptation and mitigation measures</w:t>
      </w:r>
    </w:p>
    <w:p w:rsidR="00D26EAA" w:rsidRPr="00780552" w:rsidRDefault="00696FB7" w:rsidP="00A16707">
      <w:pPr>
        <w:pStyle w:val="ListParagraph"/>
        <w:numPr>
          <w:ilvl w:val="0"/>
          <w:numId w:val="12"/>
        </w:numPr>
        <w:rPr>
          <w:rFonts w:ascii="Arial" w:hAnsi="Arial" w:cs="Arial"/>
          <w:sz w:val="20"/>
          <w:szCs w:val="20"/>
        </w:rPr>
      </w:pPr>
      <w:r w:rsidRPr="00780552">
        <w:rPr>
          <w:rFonts w:ascii="Arial" w:hAnsi="Arial" w:cs="Arial"/>
          <w:sz w:val="20"/>
          <w:szCs w:val="20"/>
        </w:rPr>
        <w:t xml:space="preserve"> List of prioritized mitigation  and adaptation options (no regrets/low regrets, negative costs, no cost, low cost, higher cost options; short term, middle term, long term, political and social acceptance, regulatory needs, capacity and financial requirements, irreversibility) </w:t>
      </w:r>
    </w:p>
    <w:p w:rsidR="00696FB7" w:rsidRPr="00780552" w:rsidRDefault="00696FB7" w:rsidP="002123B9">
      <w:pPr>
        <w:pStyle w:val="ListParagraph"/>
        <w:ind w:left="360"/>
        <w:rPr>
          <w:rFonts w:ascii="Arial" w:hAnsi="Arial" w:cs="Arial"/>
          <w:sz w:val="20"/>
          <w:szCs w:val="20"/>
        </w:rPr>
      </w:pPr>
    </w:p>
    <w:p w:rsidR="00696FB7" w:rsidRDefault="00696FB7" w:rsidP="002123B9">
      <w:pPr>
        <w:pStyle w:val="ListParagraph"/>
        <w:ind w:left="0"/>
        <w:rPr>
          <w:rFonts w:ascii="Arial" w:hAnsi="Arial" w:cs="Arial"/>
          <w:b/>
          <w:bCs/>
          <w:sz w:val="20"/>
          <w:szCs w:val="20"/>
        </w:rPr>
      </w:pPr>
      <w:r w:rsidRPr="00780552">
        <w:rPr>
          <w:rFonts w:ascii="Arial" w:hAnsi="Arial" w:cs="Arial"/>
          <w:b/>
          <w:bCs/>
          <w:sz w:val="20"/>
          <w:szCs w:val="20"/>
        </w:rPr>
        <w:t>Part C: Integrated Climate Change Action Plan</w:t>
      </w:r>
    </w:p>
    <w:p w:rsidR="00790281" w:rsidRPr="00780552" w:rsidRDefault="00790281" w:rsidP="002123B9">
      <w:pPr>
        <w:pStyle w:val="ListParagraph"/>
        <w:ind w:left="0"/>
        <w:rPr>
          <w:rFonts w:ascii="Arial" w:hAnsi="Arial" w:cs="Arial"/>
          <w:sz w:val="20"/>
          <w:szCs w:val="20"/>
        </w:rPr>
      </w:pPr>
    </w:p>
    <w:p w:rsidR="00D26EAA" w:rsidRPr="00780552" w:rsidRDefault="00696FB7" w:rsidP="00A16707">
      <w:pPr>
        <w:pStyle w:val="ListParagraph"/>
        <w:numPr>
          <w:ilvl w:val="0"/>
          <w:numId w:val="13"/>
        </w:numPr>
        <w:rPr>
          <w:rFonts w:ascii="Arial" w:hAnsi="Arial" w:cs="Arial"/>
          <w:sz w:val="20"/>
          <w:szCs w:val="20"/>
        </w:rPr>
      </w:pPr>
      <w:r w:rsidRPr="00780552">
        <w:rPr>
          <w:rFonts w:ascii="Arial" w:hAnsi="Arial" w:cs="Arial"/>
          <w:sz w:val="20"/>
          <w:szCs w:val="20"/>
        </w:rPr>
        <w:t xml:space="preserve">Review of existing climate change policy/financial instruments and institutional implementation arrangements </w:t>
      </w:r>
    </w:p>
    <w:p w:rsidR="00D26EAA" w:rsidRPr="00780552" w:rsidRDefault="00240366" w:rsidP="00A16707">
      <w:pPr>
        <w:pStyle w:val="ListParagraph"/>
        <w:numPr>
          <w:ilvl w:val="0"/>
          <w:numId w:val="13"/>
        </w:numPr>
        <w:rPr>
          <w:rFonts w:ascii="Arial" w:hAnsi="Arial" w:cs="Arial"/>
          <w:sz w:val="20"/>
          <w:szCs w:val="20"/>
        </w:rPr>
      </w:pPr>
      <w:r w:rsidRPr="00780552">
        <w:rPr>
          <w:rFonts w:ascii="Arial" w:hAnsi="Arial" w:cs="Arial"/>
          <w:sz w:val="20"/>
          <w:szCs w:val="20"/>
        </w:rPr>
        <w:t xml:space="preserve">Survey of public </w:t>
      </w:r>
      <w:r w:rsidR="00696FB7" w:rsidRPr="00780552">
        <w:rPr>
          <w:rFonts w:ascii="Arial" w:hAnsi="Arial" w:cs="Arial"/>
          <w:sz w:val="20"/>
          <w:szCs w:val="20"/>
        </w:rPr>
        <w:t>opinion, including business community (optional)</w:t>
      </w:r>
    </w:p>
    <w:p w:rsidR="00D26EAA" w:rsidRPr="00780552" w:rsidRDefault="00696FB7" w:rsidP="00A16707">
      <w:pPr>
        <w:pStyle w:val="ListParagraph"/>
        <w:numPr>
          <w:ilvl w:val="0"/>
          <w:numId w:val="13"/>
        </w:numPr>
        <w:rPr>
          <w:rFonts w:ascii="Arial" w:hAnsi="Arial" w:cs="Arial"/>
          <w:sz w:val="20"/>
          <w:szCs w:val="20"/>
        </w:rPr>
      </w:pPr>
      <w:r w:rsidRPr="00780552">
        <w:rPr>
          <w:rFonts w:ascii="Arial" w:hAnsi="Arial" w:cs="Arial"/>
          <w:sz w:val="20"/>
          <w:szCs w:val="20"/>
        </w:rPr>
        <w:t>For each priority option, description of matching policy/financing instruments to attract and drive direct investment towards lower carbon/climate resilient activities</w:t>
      </w:r>
    </w:p>
    <w:p w:rsidR="00D26EAA" w:rsidRPr="00780552" w:rsidRDefault="00696FB7" w:rsidP="00A16707">
      <w:pPr>
        <w:pStyle w:val="ListParagraph"/>
        <w:numPr>
          <w:ilvl w:val="0"/>
          <w:numId w:val="13"/>
        </w:numPr>
        <w:rPr>
          <w:rFonts w:ascii="Arial" w:hAnsi="Arial" w:cs="Arial"/>
          <w:sz w:val="20"/>
          <w:szCs w:val="20"/>
        </w:rPr>
      </w:pPr>
      <w:r w:rsidRPr="00780552">
        <w:rPr>
          <w:rFonts w:ascii="Arial" w:hAnsi="Arial" w:cs="Arial"/>
          <w:sz w:val="20"/>
          <w:szCs w:val="20"/>
        </w:rPr>
        <w:t xml:space="preserve">Detailed first portfolio of no-regret actions identified at early stages of the process and already under implementation by the time the IRCCAP is </w:t>
      </w:r>
      <w:r w:rsidR="002560F5" w:rsidRPr="00780552">
        <w:rPr>
          <w:rFonts w:ascii="Arial" w:hAnsi="Arial" w:cs="Arial"/>
          <w:sz w:val="20"/>
          <w:szCs w:val="20"/>
        </w:rPr>
        <w:t>finalized</w:t>
      </w:r>
      <w:r w:rsidRPr="00780552">
        <w:rPr>
          <w:rFonts w:ascii="Arial" w:hAnsi="Arial" w:cs="Arial"/>
          <w:sz w:val="20"/>
          <w:szCs w:val="20"/>
        </w:rPr>
        <w:t>.</w:t>
      </w:r>
    </w:p>
    <w:p w:rsidR="00D26EAA" w:rsidRPr="00780552" w:rsidRDefault="00696FB7" w:rsidP="00A16707">
      <w:pPr>
        <w:pStyle w:val="ListParagraph"/>
        <w:numPr>
          <w:ilvl w:val="0"/>
          <w:numId w:val="13"/>
        </w:numPr>
        <w:rPr>
          <w:rFonts w:ascii="Arial" w:hAnsi="Arial" w:cs="Arial"/>
          <w:sz w:val="20"/>
          <w:szCs w:val="20"/>
        </w:rPr>
      </w:pPr>
      <w:r w:rsidRPr="00780552">
        <w:rPr>
          <w:rFonts w:ascii="Arial" w:hAnsi="Arial" w:cs="Arial"/>
          <w:sz w:val="20"/>
          <w:szCs w:val="20"/>
        </w:rPr>
        <w:t xml:space="preserve">List of projects adopted (public policies and investments) and integrated policy and investment action plan </w:t>
      </w:r>
    </w:p>
    <w:p w:rsidR="00D26EAA" w:rsidRPr="00780552" w:rsidRDefault="00696FB7" w:rsidP="00A16707">
      <w:pPr>
        <w:pStyle w:val="ListParagraph"/>
        <w:numPr>
          <w:ilvl w:val="0"/>
          <w:numId w:val="13"/>
        </w:numPr>
        <w:rPr>
          <w:rFonts w:ascii="Arial" w:hAnsi="Arial" w:cs="Arial"/>
          <w:sz w:val="20"/>
          <w:szCs w:val="20"/>
        </w:rPr>
      </w:pPr>
      <w:r w:rsidRPr="00780552">
        <w:rPr>
          <w:rFonts w:ascii="Arial" w:hAnsi="Arial" w:cs="Arial"/>
          <w:sz w:val="20"/>
          <w:szCs w:val="20"/>
        </w:rPr>
        <w:t>Implementation and M&amp;E Arrangements (governance, indicators, etc.)</w:t>
      </w:r>
    </w:p>
    <w:p w:rsidR="00696FB7" w:rsidRPr="00780552" w:rsidRDefault="00696FB7" w:rsidP="002123B9">
      <w:pPr>
        <w:pStyle w:val="ListParagraph"/>
        <w:ind w:left="360"/>
        <w:rPr>
          <w:rFonts w:ascii="Arial" w:hAnsi="Arial" w:cs="Arial"/>
          <w:sz w:val="20"/>
          <w:szCs w:val="20"/>
        </w:rPr>
      </w:pPr>
    </w:p>
    <w:p w:rsidR="00696FB7" w:rsidRPr="00780552" w:rsidRDefault="00696FB7" w:rsidP="002123B9">
      <w:pPr>
        <w:rPr>
          <w:b/>
          <w:bCs/>
          <w:sz w:val="20"/>
          <w:szCs w:val="20"/>
        </w:rPr>
      </w:pPr>
      <w:r w:rsidRPr="00780552">
        <w:rPr>
          <w:b/>
          <w:bCs/>
          <w:sz w:val="20"/>
          <w:szCs w:val="20"/>
        </w:rPr>
        <w:t>Annexes:</w:t>
      </w:r>
    </w:p>
    <w:p w:rsidR="00696FB7" w:rsidRPr="00780552" w:rsidRDefault="00696FB7" w:rsidP="00824330">
      <w:pPr>
        <w:spacing w:after="0"/>
        <w:rPr>
          <w:sz w:val="20"/>
          <w:szCs w:val="20"/>
        </w:rPr>
      </w:pPr>
      <w:r w:rsidRPr="00780552">
        <w:rPr>
          <w:sz w:val="20"/>
          <w:szCs w:val="20"/>
        </w:rPr>
        <w:t>Present and Future Vulnerability Maps</w:t>
      </w:r>
    </w:p>
    <w:p w:rsidR="00696FB7" w:rsidRPr="00780552" w:rsidRDefault="00696FB7" w:rsidP="00824330">
      <w:pPr>
        <w:spacing w:after="0"/>
        <w:rPr>
          <w:sz w:val="20"/>
          <w:szCs w:val="20"/>
        </w:rPr>
      </w:pPr>
      <w:proofErr w:type="gramStart"/>
      <w:r w:rsidRPr="00780552">
        <w:rPr>
          <w:sz w:val="20"/>
          <w:szCs w:val="20"/>
        </w:rPr>
        <w:t xml:space="preserve">List of proposals from co-construction process, public forums, </w:t>
      </w:r>
      <w:r w:rsidR="002560F5" w:rsidRPr="00780552">
        <w:rPr>
          <w:sz w:val="20"/>
          <w:szCs w:val="20"/>
        </w:rPr>
        <w:t>and white</w:t>
      </w:r>
      <w:r w:rsidRPr="00780552">
        <w:rPr>
          <w:sz w:val="20"/>
          <w:szCs w:val="20"/>
        </w:rPr>
        <w:t xml:space="preserve"> papers.</w:t>
      </w:r>
      <w:proofErr w:type="gramEnd"/>
      <w:r w:rsidRPr="00780552">
        <w:rPr>
          <w:sz w:val="20"/>
          <w:szCs w:val="20"/>
        </w:rPr>
        <w:t xml:space="preserve"> </w:t>
      </w:r>
    </w:p>
    <w:p w:rsidR="00696FB7" w:rsidRPr="00780552" w:rsidRDefault="00696FB7" w:rsidP="00824330">
      <w:pPr>
        <w:spacing w:after="0"/>
        <w:rPr>
          <w:sz w:val="20"/>
          <w:szCs w:val="20"/>
        </w:rPr>
      </w:pPr>
      <w:r w:rsidRPr="00780552">
        <w:rPr>
          <w:sz w:val="20"/>
          <w:szCs w:val="20"/>
        </w:rPr>
        <w:t>Project Summaries listed by size and types of financing</w:t>
      </w:r>
    </w:p>
    <w:p w:rsidR="009831BA" w:rsidRPr="005346BB" w:rsidRDefault="00DB7D92" w:rsidP="005346BB">
      <w:pPr>
        <w:pStyle w:val="Heading1"/>
        <w:numPr>
          <w:ilvl w:val="0"/>
          <w:numId w:val="0"/>
        </w:numPr>
        <w:rPr>
          <w:rFonts w:ascii="Arial" w:hAnsi="Arial" w:cs="Arial"/>
          <w:b w:val="0"/>
          <w:bCs w:val="0"/>
          <w:sz w:val="20"/>
          <w:szCs w:val="20"/>
        </w:rPr>
      </w:pPr>
      <w:bookmarkStart w:id="65" w:name="_Toc276137918"/>
      <w:r w:rsidRPr="005346BB">
        <w:rPr>
          <w:rFonts w:ascii="Arial" w:hAnsi="Arial" w:cs="Arial"/>
          <w:b w:val="0"/>
          <w:bCs w:val="0"/>
          <w:sz w:val="20"/>
          <w:szCs w:val="20"/>
        </w:rPr>
        <w:lastRenderedPageBreak/>
        <w:t>ANN</w:t>
      </w:r>
      <w:r w:rsidR="0016150C" w:rsidRPr="005346BB">
        <w:rPr>
          <w:rFonts w:ascii="Arial" w:hAnsi="Arial" w:cs="Arial"/>
          <w:b w:val="0"/>
          <w:bCs w:val="0"/>
          <w:sz w:val="20"/>
          <w:szCs w:val="20"/>
        </w:rPr>
        <w:t>EX 5</w:t>
      </w:r>
      <w:r w:rsidR="00696FB7" w:rsidRPr="005346BB">
        <w:rPr>
          <w:rFonts w:ascii="Arial" w:hAnsi="Arial" w:cs="Arial"/>
          <w:b w:val="0"/>
          <w:bCs w:val="0"/>
          <w:sz w:val="20"/>
          <w:szCs w:val="20"/>
        </w:rPr>
        <w:t xml:space="preserve">. </w:t>
      </w:r>
      <w:r w:rsidR="009831BA" w:rsidRPr="005346BB">
        <w:rPr>
          <w:rFonts w:ascii="Arial" w:hAnsi="Arial" w:cs="Arial"/>
          <w:b w:val="0"/>
          <w:sz w:val="20"/>
          <w:szCs w:val="20"/>
          <w:lang w:eastAsia="sv-SE"/>
        </w:rPr>
        <w:t>Potential Funding Mechanisms for Adaptation and Mitigation Schemes</w:t>
      </w:r>
      <w:bookmarkEnd w:id="65"/>
    </w:p>
    <w:p w:rsidR="009831BA" w:rsidRPr="009831BA" w:rsidRDefault="009831BA" w:rsidP="009831BA">
      <w:pPr>
        <w:spacing w:after="0"/>
        <w:rPr>
          <w:b/>
          <w:sz w:val="20"/>
          <w:szCs w:val="20"/>
          <w:lang w:eastAsia="sv-SE"/>
        </w:rPr>
      </w:pPr>
      <w:r w:rsidRPr="009831BA">
        <w:rPr>
          <w:b/>
          <w:sz w:val="20"/>
          <w:szCs w:val="20"/>
          <w:lang w:eastAsia="sv-SE"/>
        </w:rPr>
        <w:t xml:space="preserve">Potential financing options, instruments and mechanisms for </w:t>
      </w:r>
      <w:r w:rsidR="00B020DE">
        <w:rPr>
          <w:b/>
          <w:sz w:val="20"/>
          <w:szCs w:val="20"/>
          <w:lang w:eastAsia="sv-SE"/>
        </w:rPr>
        <w:t>Delta State</w:t>
      </w:r>
    </w:p>
    <w:p w:rsidR="009831BA" w:rsidRPr="009831BA" w:rsidRDefault="009831BA" w:rsidP="009831BA">
      <w:pPr>
        <w:spacing w:after="0"/>
        <w:rPr>
          <w:sz w:val="20"/>
          <w:szCs w:val="20"/>
          <w:lang w:eastAsia="sv-SE"/>
        </w:rPr>
      </w:pPr>
    </w:p>
    <w:p w:rsidR="009831BA" w:rsidRPr="009831BA" w:rsidRDefault="009831BA" w:rsidP="00A16707">
      <w:pPr>
        <w:numPr>
          <w:ilvl w:val="0"/>
          <w:numId w:val="36"/>
        </w:numPr>
        <w:spacing w:after="0"/>
        <w:rPr>
          <w:sz w:val="20"/>
          <w:szCs w:val="20"/>
          <w:lang w:eastAsia="sv-SE"/>
        </w:rPr>
      </w:pPr>
      <w:r w:rsidRPr="009831BA">
        <w:rPr>
          <w:sz w:val="20"/>
          <w:szCs w:val="20"/>
          <w:lang w:eastAsia="sv-SE"/>
        </w:rPr>
        <w:t>Directing investment flows to create new markets such as carbon credits and Payments for Ecosystem Services.</w:t>
      </w:r>
    </w:p>
    <w:p w:rsidR="009831BA" w:rsidRPr="009831BA" w:rsidRDefault="009831BA" w:rsidP="00A16707">
      <w:pPr>
        <w:numPr>
          <w:ilvl w:val="0"/>
          <w:numId w:val="36"/>
        </w:numPr>
        <w:spacing w:after="0"/>
        <w:rPr>
          <w:sz w:val="20"/>
          <w:szCs w:val="20"/>
          <w:lang w:eastAsia="sv-SE"/>
        </w:rPr>
      </w:pPr>
      <w:r w:rsidRPr="009831BA">
        <w:rPr>
          <w:sz w:val="20"/>
          <w:szCs w:val="20"/>
          <w:lang w:eastAsia="sv-SE"/>
        </w:rPr>
        <w:t xml:space="preserve">Public investment plans. </w:t>
      </w:r>
    </w:p>
    <w:p w:rsidR="009831BA" w:rsidRPr="009831BA" w:rsidRDefault="009831BA" w:rsidP="00A16707">
      <w:pPr>
        <w:numPr>
          <w:ilvl w:val="0"/>
          <w:numId w:val="36"/>
        </w:numPr>
        <w:spacing w:after="0"/>
        <w:rPr>
          <w:sz w:val="20"/>
          <w:szCs w:val="20"/>
          <w:lang w:eastAsia="sv-SE"/>
        </w:rPr>
      </w:pPr>
      <w:r w:rsidRPr="009831BA">
        <w:rPr>
          <w:sz w:val="20"/>
          <w:szCs w:val="20"/>
          <w:lang w:eastAsia="sv-SE"/>
        </w:rPr>
        <w:t>Private funding (i.e. Green Equity Finance, Non-Governmental Organisations).</w:t>
      </w:r>
    </w:p>
    <w:p w:rsidR="009831BA" w:rsidRPr="009831BA" w:rsidRDefault="009831BA" w:rsidP="00A16707">
      <w:pPr>
        <w:numPr>
          <w:ilvl w:val="0"/>
          <w:numId w:val="36"/>
        </w:numPr>
        <w:spacing w:after="0"/>
        <w:rPr>
          <w:sz w:val="20"/>
          <w:szCs w:val="20"/>
          <w:lang w:eastAsia="sv-SE"/>
        </w:rPr>
      </w:pPr>
      <w:r w:rsidRPr="009831BA">
        <w:rPr>
          <w:sz w:val="20"/>
          <w:szCs w:val="20"/>
          <w:lang w:eastAsia="sv-SE"/>
        </w:rPr>
        <w:t>Public-private partnerships (</w:t>
      </w:r>
      <w:smartTag w:uri="urn:schemas-microsoft-com:office:smarttags" w:element="stockticker">
        <w:r w:rsidRPr="009831BA">
          <w:rPr>
            <w:sz w:val="20"/>
            <w:szCs w:val="20"/>
            <w:lang w:eastAsia="sv-SE"/>
          </w:rPr>
          <w:t>PPP</w:t>
        </w:r>
      </w:smartTag>
      <w:r w:rsidRPr="009831BA">
        <w:rPr>
          <w:sz w:val="20"/>
          <w:szCs w:val="20"/>
          <w:lang w:eastAsia="sv-SE"/>
        </w:rPr>
        <w:t>).</w:t>
      </w:r>
    </w:p>
    <w:p w:rsidR="009831BA" w:rsidRPr="009831BA" w:rsidRDefault="009831BA" w:rsidP="00A16707">
      <w:pPr>
        <w:numPr>
          <w:ilvl w:val="0"/>
          <w:numId w:val="36"/>
        </w:numPr>
        <w:spacing w:after="0"/>
        <w:rPr>
          <w:sz w:val="20"/>
          <w:szCs w:val="20"/>
          <w:lang w:eastAsia="sv-SE"/>
        </w:rPr>
      </w:pPr>
      <w:r w:rsidRPr="009831BA">
        <w:rPr>
          <w:sz w:val="20"/>
          <w:szCs w:val="20"/>
          <w:lang w:eastAsia="sv-SE"/>
        </w:rPr>
        <w:t>Multilateral funds.</w:t>
      </w:r>
    </w:p>
    <w:p w:rsidR="009831BA" w:rsidRPr="009831BA" w:rsidRDefault="009831BA" w:rsidP="00A16707">
      <w:pPr>
        <w:numPr>
          <w:ilvl w:val="0"/>
          <w:numId w:val="36"/>
        </w:numPr>
        <w:spacing w:after="0"/>
        <w:rPr>
          <w:sz w:val="20"/>
          <w:szCs w:val="20"/>
          <w:lang w:eastAsia="sv-SE"/>
        </w:rPr>
      </w:pPr>
      <w:r w:rsidRPr="009831BA">
        <w:rPr>
          <w:sz w:val="20"/>
          <w:szCs w:val="20"/>
          <w:lang w:eastAsia="sv-SE"/>
        </w:rPr>
        <w:t xml:space="preserve">Promoting investments in the construction of long-lived infrastructure that take climate change into account </w:t>
      </w:r>
      <w:smartTag w:uri="isiresearchsoft-com/cwyw" w:element="citation">
        <w:r w:rsidRPr="009831BA">
          <w:rPr>
            <w:sz w:val="20"/>
            <w:szCs w:val="20"/>
            <w:lang w:eastAsia="sv-SE"/>
          </w:rPr>
          <w:t>(e.g. by using building regulations and performance standards).</w:t>
        </w:r>
      </w:smartTag>
    </w:p>
    <w:p w:rsidR="009831BA" w:rsidRPr="009831BA" w:rsidRDefault="009831BA" w:rsidP="00A16707">
      <w:pPr>
        <w:numPr>
          <w:ilvl w:val="0"/>
          <w:numId w:val="36"/>
        </w:numPr>
        <w:spacing w:after="0"/>
        <w:rPr>
          <w:sz w:val="20"/>
          <w:szCs w:val="20"/>
          <w:lang w:eastAsia="sv-SE"/>
        </w:rPr>
      </w:pPr>
      <w:r w:rsidRPr="009831BA">
        <w:rPr>
          <w:sz w:val="20"/>
          <w:szCs w:val="20"/>
          <w:lang w:eastAsia="sv-SE"/>
        </w:rPr>
        <w:t xml:space="preserve">Using fiscal incentives </w:t>
      </w:r>
      <w:smartTag w:uri="isiresearchsoft-com/cwyw" w:element="citation">
        <w:r w:rsidRPr="009831BA">
          <w:rPr>
            <w:sz w:val="20"/>
            <w:szCs w:val="20"/>
            <w:lang w:eastAsia="sv-SE"/>
          </w:rPr>
          <w:t>(e.g. tax relief)</w:t>
        </w:r>
      </w:smartTag>
      <w:r w:rsidRPr="009831BA">
        <w:rPr>
          <w:sz w:val="20"/>
          <w:szCs w:val="20"/>
          <w:lang w:eastAsia="sv-SE"/>
        </w:rPr>
        <w:t xml:space="preserve"> to promote the use of climate change adaptation measures.</w:t>
      </w:r>
    </w:p>
    <w:p w:rsidR="009831BA" w:rsidRPr="009831BA" w:rsidRDefault="009831BA" w:rsidP="00A16707">
      <w:pPr>
        <w:numPr>
          <w:ilvl w:val="0"/>
          <w:numId w:val="36"/>
        </w:numPr>
        <w:spacing w:after="0"/>
        <w:rPr>
          <w:sz w:val="20"/>
          <w:szCs w:val="20"/>
          <w:lang w:eastAsia="sv-SE"/>
        </w:rPr>
      </w:pPr>
      <w:r w:rsidRPr="009831BA">
        <w:rPr>
          <w:sz w:val="20"/>
          <w:szCs w:val="20"/>
          <w:lang w:eastAsia="sv-SE"/>
        </w:rPr>
        <w:t xml:space="preserve">Creating incentives for alternative livelihoods by reducing taxation and/or providing subsidies </w:t>
      </w:r>
      <w:smartTag w:uri="isiresearchsoft-com/cwyw" w:element="citation">
        <w:r w:rsidRPr="009831BA">
          <w:rPr>
            <w:sz w:val="20"/>
            <w:szCs w:val="20"/>
            <w:lang w:eastAsia="sv-SE"/>
          </w:rPr>
          <w:t>(e.g. for the use of climate-resilient crops).</w:t>
        </w:r>
      </w:smartTag>
    </w:p>
    <w:p w:rsidR="009831BA" w:rsidRPr="009831BA" w:rsidRDefault="009831BA" w:rsidP="00A16707">
      <w:pPr>
        <w:numPr>
          <w:ilvl w:val="0"/>
          <w:numId w:val="36"/>
        </w:numPr>
        <w:spacing w:after="0"/>
        <w:rPr>
          <w:sz w:val="20"/>
          <w:szCs w:val="20"/>
          <w:lang w:eastAsia="sv-SE"/>
        </w:rPr>
      </w:pPr>
      <w:r w:rsidRPr="009831BA">
        <w:rPr>
          <w:sz w:val="20"/>
          <w:szCs w:val="20"/>
          <w:lang w:eastAsia="sv-SE"/>
        </w:rPr>
        <w:t xml:space="preserve">Community-based insurance schemes against crop failure </w:t>
      </w:r>
      <w:smartTag w:uri="isiresearchsoft-com/cwyw" w:element="citation">
        <w:r w:rsidRPr="009831BA">
          <w:rPr>
            <w:sz w:val="20"/>
            <w:szCs w:val="20"/>
            <w:lang w:eastAsia="sv-SE"/>
          </w:rPr>
          <w:t>(e.g. flood and/or weather index insurance schemes).</w:t>
        </w:r>
      </w:smartTag>
    </w:p>
    <w:p w:rsidR="009831BA" w:rsidRPr="009831BA" w:rsidRDefault="009831BA" w:rsidP="00A16707">
      <w:pPr>
        <w:numPr>
          <w:ilvl w:val="0"/>
          <w:numId w:val="36"/>
        </w:numPr>
        <w:spacing w:after="0"/>
        <w:rPr>
          <w:sz w:val="20"/>
          <w:szCs w:val="20"/>
          <w:lang w:eastAsia="sv-SE"/>
        </w:rPr>
      </w:pPr>
      <w:r w:rsidRPr="009831BA">
        <w:rPr>
          <w:sz w:val="20"/>
          <w:szCs w:val="20"/>
          <w:lang w:eastAsia="sv-SE"/>
        </w:rPr>
        <w:t>Tax incentives or subsidies for farmers using local climate change adaptation technologies; and differentiated and progressive water tariffs.</w:t>
      </w:r>
    </w:p>
    <w:p w:rsidR="009831BA" w:rsidRPr="009831BA" w:rsidRDefault="009831BA" w:rsidP="00A16707">
      <w:pPr>
        <w:numPr>
          <w:ilvl w:val="0"/>
          <w:numId w:val="36"/>
        </w:numPr>
        <w:spacing w:after="0"/>
        <w:rPr>
          <w:sz w:val="20"/>
          <w:szCs w:val="20"/>
          <w:lang w:eastAsia="sv-SE"/>
        </w:rPr>
      </w:pPr>
      <w:r w:rsidRPr="009831BA">
        <w:rPr>
          <w:sz w:val="20"/>
          <w:szCs w:val="20"/>
          <w:lang w:eastAsia="sv-SE"/>
        </w:rPr>
        <w:t>Access funding from the Ecological Fund of Nigeria (new guidelines were finalized in 2009 for the disbursements of funding).</w:t>
      </w:r>
    </w:p>
    <w:p w:rsidR="009831BA" w:rsidRPr="009831BA" w:rsidRDefault="009831BA" w:rsidP="00A16707">
      <w:pPr>
        <w:numPr>
          <w:ilvl w:val="0"/>
          <w:numId w:val="36"/>
        </w:numPr>
        <w:spacing w:after="0"/>
        <w:rPr>
          <w:sz w:val="20"/>
          <w:szCs w:val="20"/>
          <w:lang w:eastAsia="sv-SE"/>
        </w:rPr>
      </w:pPr>
      <w:r w:rsidRPr="009831BA">
        <w:rPr>
          <w:sz w:val="20"/>
          <w:szCs w:val="20"/>
          <w:lang w:eastAsia="sv-SE"/>
        </w:rPr>
        <w:t>Access funding from the Adaptation Fund (see below).</w:t>
      </w:r>
    </w:p>
    <w:p w:rsidR="009831BA" w:rsidRPr="009831BA" w:rsidRDefault="009831BA" w:rsidP="009831BA">
      <w:pPr>
        <w:spacing w:after="0"/>
        <w:rPr>
          <w:sz w:val="20"/>
          <w:szCs w:val="20"/>
          <w:lang w:eastAsia="sv-SE"/>
        </w:rPr>
      </w:pPr>
    </w:p>
    <w:p w:rsidR="009831BA" w:rsidRPr="009831BA" w:rsidRDefault="009831BA" w:rsidP="009831BA">
      <w:pPr>
        <w:spacing w:after="0"/>
        <w:rPr>
          <w:sz w:val="20"/>
          <w:szCs w:val="20"/>
          <w:lang w:eastAsia="sv-SE"/>
        </w:rPr>
      </w:pPr>
      <w:r w:rsidRPr="009831BA">
        <w:rPr>
          <w:b/>
          <w:bCs/>
          <w:sz w:val="20"/>
          <w:szCs w:val="20"/>
          <w:lang w:eastAsia="sv-SE"/>
        </w:rPr>
        <w:t>Examples of innovative financing mechanisms</w:t>
      </w:r>
      <w:r w:rsidRPr="009831BA">
        <w:rPr>
          <w:b/>
          <w:bCs/>
          <w:sz w:val="20"/>
          <w:vertAlign w:val="superscript"/>
          <w:lang w:eastAsia="sv-SE"/>
        </w:rPr>
        <w:footnoteReference w:id="245"/>
      </w:r>
    </w:p>
    <w:p w:rsidR="009831BA" w:rsidRPr="009831BA" w:rsidRDefault="009831BA" w:rsidP="009831BA">
      <w:pPr>
        <w:spacing w:after="0"/>
        <w:rPr>
          <w:sz w:val="20"/>
          <w:szCs w:val="20"/>
          <w:lang w:eastAsia="sv-SE"/>
        </w:rPr>
      </w:pPr>
    </w:p>
    <w:p w:rsidR="009831BA" w:rsidRPr="009831BA" w:rsidRDefault="009831BA" w:rsidP="00A16707">
      <w:pPr>
        <w:numPr>
          <w:ilvl w:val="0"/>
          <w:numId w:val="37"/>
        </w:numPr>
        <w:spacing w:after="0"/>
        <w:ind w:left="357" w:hanging="357"/>
        <w:contextualSpacing/>
        <w:rPr>
          <w:sz w:val="20"/>
          <w:szCs w:val="20"/>
          <w:lang w:eastAsia="sv-SE"/>
        </w:rPr>
      </w:pPr>
      <w:r w:rsidRPr="009831BA">
        <w:rPr>
          <w:i/>
          <w:iCs/>
          <w:sz w:val="20"/>
          <w:szCs w:val="20"/>
          <w:lang w:eastAsia="sv-SE"/>
        </w:rPr>
        <w:t>Farmer cooperatives (Mexico)</w:t>
      </w:r>
    </w:p>
    <w:p w:rsidR="009831BA" w:rsidRPr="009831BA" w:rsidRDefault="009831BA" w:rsidP="009831BA">
      <w:pPr>
        <w:spacing w:after="0"/>
        <w:contextualSpacing/>
        <w:rPr>
          <w:sz w:val="20"/>
          <w:szCs w:val="20"/>
          <w:lang w:eastAsia="sv-SE"/>
        </w:rPr>
      </w:pPr>
      <w:r w:rsidRPr="009831BA">
        <w:rPr>
          <w:sz w:val="20"/>
          <w:szCs w:val="20"/>
          <w:lang w:eastAsia="sv-SE"/>
        </w:rPr>
        <w:t xml:space="preserve">A group of farmers in the Sosa </w:t>
      </w:r>
      <w:proofErr w:type="spellStart"/>
      <w:r w:rsidRPr="009831BA">
        <w:rPr>
          <w:sz w:val="20"/>
          <w:szCs w:val="20"/>
          <w:lang w:eastAsia="sv-SE"/>
        </w:rPr>
        <w:t>Oaxaco</w:t>
      </w:r>
      <w:proofErr w:type="spellEnd"/>
      <w:r w:rsidRPr="009831BA">
        <w:rPr>
          <w:sz w:val="20"/>
          <w:szCs w:val="20"/>
          <w:lang w:eastAsia="sv-SE"/>
        </w:rPr>
        <w:t xml:space="preserve"> Valley, Mexico, overcame their lack of funding for irrigation by attracting bilateral donor funding, which helped them create a Groundwater Technical Committee (GTC). Through the GTC, farmers were exposed to new methods of irrigation and ways in which to conserve watersheds. Using the funding, they built a 1.5 hectare greenhouse which housed a new irrigation system (including automated drip lines, sprinklers and sprayers). This approach has allowed the groundwater levels in the surrounding area to recover. Groundwater levels were initially depleted as a result of over-extraction, drought and inefficient water-use.</w:t>
      </w:r>
    </w:p>
    <w:p w:rsidR="009831BA" w:rsidRPr="009831BA" w:rsidRDefault="009831BA" w:rsidP="009831BA">
      <w:pPr>
        <w:spacing w:after="0"/>
        <w:rPr>
          <w:sz w:val="20"/>
          <w:szCs w:val="20"/>
          <w:lang w:eastAsia="sv-SE"/>
        </w:rPr>
      </w:pPr>
    </w:p>
    <w:p w:rsidR="009831BA" w:rsidRPr="009831BA" w:rsidRDefault="009831BA" w:rsidP="00A16707">
      <w:pPr>
        <w:numPr>
          <w:ilvl w:val="0"/>
          <w:numId w:val="37"/>
        </w:numPr>
        <w:spacing w:after="0"/>
        <w:ind w:left="357" w:hanging="357"/>
        <w:contextualSpacing/>
        <w:rPr>
          <w:sz w:val="20"/>
          <w:szCs w:val="20"/>
          <w:lang w:eastAsia="sv-SE"/>
        </w:rPr>
      </w:pPr>
      <w:r w:rsidRPr="009831BA">
        <w:rPr>
          <w:i/>
          <w:iCs/>
          <w:sz w:val="20"/>
          <w:szCs w:val="20"/>
          <w:lang w:eastAsia="sv-SE"/>
        </w:rPr>
        <w:t>Public-private partnerships (southern Africa)</w:t>
      </w:r>
    </w:p>
    <w:p w:rsidR="009831BA" w:rsidRPr="009831BA" w:rsidRDefault="009831BA" w:rsidP="009831BA">
      <w:pPr>
        <w:spacing w:after="0"/>
        <w:contextualSpacing/>
        <w:rPr>
          <w:sz w:val="20"/>
          <w:szCs w:val="20"/>
          <w:lang w:eastAsia="sv-SE"/>
        </w:rPr>
      </w:pPr>
      <w:r w:rsidRPr="009831BA">
        <w:rPr>
          <w:sz w:val="20"/>
          <w:szCs w:val="20"/>
          <w:lang w:eastAsia="sv-SE"/>
        </w:rPr>
        <w:t xml:space="preserve">SMARTNET is a public-private partnership piloted in Tanzania that aims to overcome the barriers to distribution of mosquito nets through support to manufacturers, distribution agents and retailers using transport subsidies, payments for shipment and support for marketing. </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jc w:val="left"/>
        <w:rPr>
          <w:rFonts w:cs="Times New Roman"/>
          <w:i/>
          <w:sz w:val="20"/>
          <w:szCs w:val="20"/>
          <w:lang w:eastAsia="en-ZA"/>
        </w:rPr>
      </w:pPr>
      <w:r w:rsidRPr="009831BA">
        <w:rPr>
          <w:rFonts w:cs="Times New Roman"/>
          <w:i/>
          <w:sz w:val="20"/>
          <w:szCs w:val="20"/>
          <w:lang w:eastAsia="en-ZA"/>
        </w:rPr>
        <w:t>Trust and Retention Accounts (India)</w:t>
      </w:r>
    </w:p>
    <w:p w:rsidR="009831BA" w:rsidRPr="009831BA" w:rsidRDefault="009831BA" w:rsidP="009831BA">
      <w:pPr>
        <w:spacing w:after="0"/>
        <w:contextualSpacing/>
        <w:rPr>
          <w:rFonts w:cs="Times New Roman"/>
          <w:sz w:val="20"/>
          <w:szCs w:val="20"/>
          <w:lang w:eastAsia="en-ZA"/>
        </w:rPr>
      </w:pPr>
      <w:proofErr w:type="spellStart"/>
      <w:r w:rsidRPr="009831BA">
        <w:rPr>
          <w:rFonts w:cs="Times New Roman"/>
          <w:sz w:val="20"/>
          <w:szCs w:val="20"/>
          <w:lang w:eastAsia="en-ZA"/>
        </w:rPr>
        <w:t>EcoHousingTrust</w:t>
      </w:r>
      <w:proofErr w:type="spellEnd"/>
      <w:r w:rsidRPr="009831BA">
        <w:rPr>
          <w:rFonts w:cs="Times New Roman"/>
          <w:sz w:val="20"/>
          <w:szCs w:val="20"/>
          <w:lang w:eastAsia="en-ZA"/>
        </w:rPr>
        <w:t xml:space="preserve"> and Retention Accounts (</w:t>
      </w:r>
      <w:proofErr w:type="spellStart"/>
      <w:r w:rsidRPr="009831BA">
        <w:rPr>
          <w:rFonts w:cs="Times New Roman"/>
          <w:sz w:val="20"/>
          <w:szCs w:val="20"/>
          <w:lang w:eastAsia="en-ZA"/>
        </w:rPr>
        <w:t>EcoTRA</w:t>
      </w:r>
      <w:proofErr w:type="spellEnd"/>
      <w:r w:rsidRPr="009831BA">
        <w:rPr>
          <w:rFonts w:cs="Times New Roman"/>
          <w:sz w:val="20"/>
          <w:szCs w:val="20"/>
          <w:lang w:eastAsia="en-ZA"/>
        </w:rPr>
        <w:t xml:space="preserve">) is attempting to finance energy efficiency retrofits in existing residential buildings. </w:t>
      </w:r>
      <w:proofErr w:type="spellStart"/>
      <w:r w:rsidRPr="009831BA">
        <w:rPr>
          <w:rFonts w:cs="Times New Roman"/>
          <w:sz w:val="20"/>
          <w:szCs w:val="20"/>
          <w:lang w:eastAsia="en-ZA"/>
        </w:rPr>
        <w:t>EcoTRA</w:t>
      </w:r>
      <w:proofErr w:type="spellEnd"/>
      <w:r w:rsidRPr="009831BA">
        <w:rPr>
          <w:rFonts w:cs="Times New Roman"/>
          <w:sz w:val="20"/>
          <w:szCs w:val="20"/>
          <w:lang w:eastAsia="en-ZA"/>
        </w:rPr>
        <w:t xml:space="preserve"> proposes to establish trust and retention accounts to finance climate-friendly interventions in areas of co-operative housing societies. The third-party distribution mechanism will reduce the risk of lending, giving banks access to a large number of new clients. Co-operative housing societies will have increased access to finance and lower utility bills; energy efficiency service providers will receive additional business, and large-scale implementation will lead to lower greenhouse gas (GHG) emissions. The model will be tested in Thane city (population 1.2 million, Mumbai Metropolitan Region). </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rPr>
          <w:rFonts w:cs="Times New Roman"/>
          <w:i/>
          <w:sz w:val="20"/>
          <w:szCs w:val="24"/>
          <w:lang w:eastAsia="en-ZA"/>
        </w:rPr>
      </w:pPr>
      <w:r w:rsidRPr="009831BA">
        <w:rPr>
          <w:rFonts w:cs="Times New Roman"/>
          <w:i/>
          <w:sz w:val="20"/>
          <w:szCs w:val="24"/>
          <w:lang w:eastAsia="en-ZA"/>
        </w:rPr>
        <w:t>Ethical financing for pro-poor carbon projects (South East Asia)</w:t>
      </w:r>
    </w:p>
    <w:p w:rsidR="009831BA" w:rsidRPr="009831BA" w:rsidRDefault="009831BA" w:rsidP="009831BA">
      <w:pPr>
        <w:spacing w:after="0"/>
        <w:contextualSpacing/>
        <w:rPr>
          <w:rFonts w:cs="Times New Roman"/>
          <w:sz w:val="20"/>
          <w:szCs w:val="24"/>
          <w:lang w:eastAsia="en-ZA"/>
        </w:rPr>
      </w:pPr>
      <w:r w:rsidRPr="009831BA">
        <w:rPr>
          <w:rFonts w:cs="Times New Roman"/>
          <w:sz w:val="20"/>
          <w:szCs w:val="24"/>
          <w:lang w:eastAsia="en-ZA"/>
        </w:rPr>
        <w:t xml:space="preserve">Nexus, Carbon </w:t>
      </w:r>
      <w:proofErr w:type="gramStart"/>
      <w:r w:rsidRPr="009831BA">
        <w:rPr>
          <w:rFonts w:cs="Times New Roman"/>
          <w:sz w:val="20"/>
          <w:szCs w:val="24"/>
          <w:lang w:eastAsia="en-ZA"/>
        </w:rPr>
        <w:t>For</w:t>
      </w:r>
      <w:proofErr w:type="gramEnd"/>
      <w:r w:rsidRPr="009831BA">
        <w:rPr>
          <w:rFonts w:cs="Times New Roman"/>
          <w:sz w:val="20"/>
          <w:szCs w:val="24"/>
          <w:lang w:eastAsia="en-ZA"/>
        </w:rPr>
        <w:t xml:space="preserve"> Development is an alliance of pro-poor project developers whose vision is to use the carbon market to combat climate change and alleviate poverty in a sustainable manner. Low cost clean technologies contribute to both alleviating poverty and mitigating climate change. However, they lack appropriate funding mechanism for up-scaling and mass dissemination. Current carbon market practices often result in poor deals for social project developers, high transaction costs, inequitable risks and liabilities. As a member-based not-for-profit cooperative, Nexus proposes a new vertically integrated approach to carbon finance. The solution is based on three components: access long-term affordable financing, leverage traditional finance by reducing risk and costs and structure the sell side of the market in a fair trade way. </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rPr>
          <w:rFonts w:cs="Times New Roman"/>
          <w:i/>
          <w:sz w:val="20"/>
          <w:szCs w:val="20"/>
          <w:lang w:eastAsia="en-ZA"/>
        </w:rPr>
      </w:pPr>
      <w:r w:rsidRPr="009831BA">
        <w:rPr>
          <w:rFonts w:cs="Times New Roman"/>
          <w:i/>
          <w:sz w:val="20"/>
          <w:szCs w:val="20"/>
          <w:lang w:eastAsia="en-ZA"/>
        </w:rPr>
        <w:t>Carbon bundling and energy lending (Nepal)</w:t>
      </w:r>
    </w:p>
    <w:p w:rsidR="009831BA" w:rsidRPr="009831BA" w:rsidRDefault="009831BA" w:rsidP="009831BA">
      <w:pPr>
        <w:spacing w:after="0"/>
        <w:contextualSpacing/>
        <w:rPr>
          <w:rFonts w:cs="Times New Roman"/>
          <w:sz w:val="20"/>
          <w:szCs w:val="20"/>
          <w:lang w:eastAsia="en-ZA"/>
        </w:rPr>
      </w:pPr>
      <w:r w:rsidRPr="009831BA">
        <w:rPr>
          <w:rFonts w:cs="Times New Roman"/>
          <w:sz w:val="20"/>
          <w:szCs w:val="20"/>
          <w:lang w:eastAsia="en-ZA"/>
        </w:rPr>
        <w:lastRenderedPageBreak/>
        <w:t xml:space="preserve">Linking carbon finance and microfinance to accelerate access to renewable energy technologies in Nepal, Pay it Forward utilises future capital from the country’s emerging carbon trading market as collateral for new renewable energy lending. This initiative aligns players from across the lending spectrum (multilaterals, commercial banks, carbon brokers, micro-finance institutions) thus spreading risk and reward and, critically, motivating local lending. Working on a revolving basis, the carbon revenues realised through Pay it </w:t>
      </w:r>
      <w:proofErr w:type="gramStart"/>
      <w:r w:rsidRPr="009831BA">
        <w:rPr>
          <w:rFonts w:cs="Times New Roman"/>
          <w:sz w:val="20"/>
          <w:szCs w:val="20"/>
          <w:lang w:eastAsia="en-ZA"/>
        </w:rPr>
        <w:t>Forward</w:t>
      </w:r>
      <w:proofErr w:type="gramEnd"/>
      <w:r w:rsidRPr="009831BA">
        <w:rPr>
          <w:rFonts w:cs="Times New Roman"/>
          <w:sz w:val="20"/>
          <w:szCs w:val="20"/>
          <w:lang w:eastAsia="en-ZA"/>
        </w:rPr>
        <w:t xml:space="preserve"> will be channelled back into the programme for future renewable energy technologies lending, thereby returning liquidity into the system and ensuring its sustainability. </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rPr>
          <w:rFonts w:cs="Times New Roman"/>
          <w:i/>
          <w:sz w:val="20"/>
          <w:szCs w:val="20"/>
          <w:lang w:eastAsia="en-ZA"/>
        </w:rPr>
      </w:pPr>
      <w:r w:rsidRPr="009831BA">
        <w:rPr>
          <w:rFonts w:cs="Times New Roman"/>
          <w:i/>
          <w:sz w:val="20"/>
          <w:szCs w:val="20"/>
          <w:lang w:eastAsia="en-ZA"/>
        </w:rPr>
        <w:t>Seed capital: smallholder farmer joint ventures (Liberia)</w:t>
      </w:r>
    </w:p>
    <w:p w:rsidR="009831BA" w:rsidRPr="009831BA" w:rsidRDefault="009831BA" w:rsidP="009831BA">
      <w:pPr>
        <w:spacing w:after="0"/>
        <w:contextualSpacing/>
        <w:rPr>
          <w:rFonts w:cs="Times New Roman"/>
          <w:sz w:val="20"/>
          <w:szCs w:val="20"/>
          <w:lang w:eastAsia="en-ZA"/>
        </w:rPr>
      </w:pPr>
      <w:proofErr w:type="spellStart"/>
      <w:r w:rsidRPr="009831BA">
        <w:rPr>
          <w:rFonts w:cs="Times New Roman"/>
          <w:sz w:val="20"/>
          <w:szCs w:val="20"/>
          <w:lang w:eastAsia="en-ZA"/>
        </w:rPr>
        <w:t>Outgrowers</w:t>
      </w:r>
      <w:proofErr w:type="spellEnd"/>
      <w:r w:rsidRPr="009831BA">
        <w:rPr>
          <w:rFonts w:cs="Times New Roman"/>
          <w:sz w:val="20"/>
          <w:szCs w:val="20"/>
          <w:lang w:eastAsia="en-ZA"/>
        </w:rPr>
        <w:t xml:space="preserve"> to Shareholders (</w:t>
      </w:r>
      <w:proofErr w:type="spellStart"/>
      <w:proofErr w:type="gramStart"/>
      <w:r w:rsidRPr="009831BA">
        <w:rPr>
          <w:rFonts w:cs="Times New Roman"/>
          <w:sz w:val="20"/>
          <w:szCs w:val="20"/>
          <w:lang w:eastAsia="en-ZA"/>
        </w:rPr>
        <w:t>OtS</w:t>
      </w:r>
      <w:proofErr w:type="spellEnd"/>
      <w:proofErr w:type="gramEnd"/>
      <w:r w:rsidRPr="009831BA">
        <w:rPr>
          <w:rFonts w:cs="Times New Roman"/>
          <w:sz w:val="20"/>
          <w:szCs w:val="20"/>
          <w:lang w:eastAsia="en-ZA"/>
        </w:rPr>
        <w:t xml:space="preserve">) will fight poverty and chronic unemployment by accelerating the reconstruction of Liberia’s natural rubber industry. The microfinance revolution has largely bypassed agricultural activities including tree crop farmers which lack access to adequate capital. </w:t>
      </w:r>
      <w:proofErr w:type="spellStart"/>
      <w:proofErr w:type="gramStart"/>
      <w:r w:rsidRPr="009831BA">
        <w:rPr>
          <w:rFonts w:cs="Times New Roman"/>
          <w:sz w:val="20"/>
          <w:szCs w:val="20"/>
          <w:lang w:eastAsia="en-ZA"/>
        </w:rPr>
        <w:t>OtS</w:t>
      </w:r>
      <w:proofErr w:type="spellEnd"/>
      <w:proofErr w:type="gramEnd"/>
      <w:r w:rsidRPr="009831BA">
        <w:rPr>
          <w:rFonts w:cs="Times New Roman"/>
          <w:sz w:val="20"/>
          <w:szCs w:val="20"/>
          <w:lang w:eastAsia="en-ZA"/>
        </w:rPr>
        <w:t xml:space="preserve"> combines existing financial instruments into a new, creative package, which allows long-term investment capital to reach decentralized smallholder farmers. By partnering with </w:t>
      </w:r>
      <w:proofErr w:type="spellStart"/>
      <w:proofErr w:type="gramStart"/>
      <w:r w:rsidRPr="009831BA">
        <w:rPr>
          <w:rFonts w:cs="Times New Roman"/>
          <w:sz w:val="20"/>
          <w:szCs w:val="20"/>
          <w:lang w:eastAsia="en-ZA"/>
        </w:rPr>
        <w:t>OtS</w:t>
      </w:r>
      <w:proofErr w:type="spellEnd"/>
      <w:proofErr w:type="gramEnd"/>
      <w:r w:rsidRPr="009831BA">
        <w:rPr>
          <w:rFonts w:cs="Times New Roman"/>
          <w:sz w:val="20"/>
          <w:szCs w:val="20"/>
          <w:lang w:eastAsia="en-ZA"/>
        </w:rPr>
        <w:t xml:space="preserve"> in joint venture partnerships, smallholder farmers will acquire advantages presently only bestowed to larger plantations and thereby become a powerful force in Liberia’s development. </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rPr>
          <w:rFonts w:cs="Times New Roman"/>
          <w:i/>
          <w:sz w:val="20"/>
          <w:szCs w:val="20"/>
          <w:lang w:eastAsia="en-ZA"/>
        </w:rPr>
      </w:pPr>
      <w:r w:rsidRPr="009831BA">
        <w:rPr>
          <w:rFonts w:cs="Times New Roman"/>
          <w:i/>
          <w:sz w:val="20"/>
          <w:szCs w:val="20"/>
          <w:lang w:eastAsia="en-ZA"/>
        </w:rPr>
        <w:t>Community lending against environmental assets (Indonesia)</w:t>
      </w:r>
    </w:p>
    <w:p w:rsidR="009831BA" w:rsidRPr="009831BA" w:rsidRDefault="009831BA" w:rsidP="009831BA">
      <w:pPr>
        <w:spacing w:after="0"/>
        <w:rPr>
          <w:rFonts w:cs="Times New Roman"/>
          <w:sz w:val="20"/>
          <w:szCs w:val="20"/>
          <w:lang w:eastAsia="en-ZA"/>
        </w:rPr>
      </w:pPr>
      <w:r w:rsidRPr="009831BA">
        <w:rPr>
          <w:rFonts w:cs="Times New Roman"/>
          <w:sz w:val="20"/>
          <w:szCs w:val="20"/>
          <w:lang w:eastAsia="en-ZA"/>
        </w:rPr>
        <w:t>The rural poor’s most valuable assets are often intact environmental resources. A fundamental gap exists between the conservation and extractive value placed on those assets. An ‘environmental mortgage’ narrows that gap by melding innovative microfinance approaches with incentive structures that encourage environmental stewardship. It does so by explicitly linking a lending program focused on livelihood improvement to the quality of an environmental asset, resulting in long-term incentives for stewardship. Working with local partners, seven Indonesian fishing communities will have access to an economic development fund to help transition them to more sustainable fishing practices, while incentivizing the creation and stewardship of a local marine reserve network.</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rPr>
          <w:rFonts w:cs="Times New Roman"/>
          <w:i/>
          <w:sz w:val="20"/>
          <w:szCs w:val="20"/>
          <w:lang w:eastAsia="en-ZA"/>
        </w:rPr>
      </w:pPr>
      <w:r w:rsidRPr="009831BA">
        <w:rPr>
          <w:rFonts w:cs="Times New Roman"/>
          <w:i/>
          <w:sz w:val="20"/>
          <w:szCs w:val="20"/>
          <w:lang w:eastAsia="en-ZA"/>
        </w:rPr>
        <w:t>Capitalization of the carbon bank</w:t>
      </w:r>
    </w:p>
    <w:p w:rsidR="009831BA" w:rsidRPr="009831BA" w:rsidRDefault="009831BA" w:rsidP="009831BA">
      <w:pPr>
        <w:spacing w:after="0"/>
        <w:rPr>
          <w:rFonts w:cs="Times New Roman"/>
          <w:sz w:val="20"/>
          <w:szCs w:val="20"/>
          <w:lang w:eastAsia="en-ZA"/>
        </w:rPr>
      </w:pPr>
      <w:r w:rsidRPr="009831BA">
        <w:rPr>
          <w:rFonts w:cs="Times New Roman"/>
          <w:sz w:val="20"/>
          <w:szCs w:val="20"/>
          <w:lang w:eastAsia="en-ZA"/>
        </w:rPr>
        <w:t xml:space="preserve">Poverty reduction requires effective management and protection of ecosystems which provide food, water, and other goods and services. Wildlife Conservation Society (WCS) and </w:t>
      </w:r>
      <w:proofErr w:type="spellStart"/>
      <w:r w:rsidRPr="009831BA">
        <w:rPr>
          <w:rFonts w:cs="Times New Roman"/>
          <w:sz w:val="20"/>
          <w:szCs w:val="20"/>
          <w:lang w:eastAsia="en-ZA"/>
        </w:rPr>
        <w:t>Ecotrust</w:t>
      </w:r>
      <w:proofErr w:type="spellEnd"/>
      <w:r w:rsidRPr="009831BA">
        <w:rPr>
          <w:rFonts w:cs="Times New Roman"/>
          <w:sz w:val="20"/>
          <w:szCs w:val="20"/>
          <w:lang w:eastAsia="en-ZA"/>
        </w:rPr>
        <w:t xml:space="preserve"> Uganda propose the creation and capitalization of a carbon bank that will purchase carbon from small-holder farmers who plant trees for food, fodder, and </w:t>
      </w:r>
      <w:proofErr w:type="spellStart"/>
      <w:r w:rsidR="00FB06D3">
        <w:rPr>
          <w:rFonts w:cs="Times New Roman"/>
          <w:sz w:val="20"/>
          <w:szCs w:val="20"/>
          <w:lang w:eastAsia="en-ZA"/>
        </w:rPr>
        <w:t>fuelwood</w:t>
      </w:r>
      <w:proofErr w:type="spellEnd"/>
      <w:r w:rsidRPr="009831BA">
        <w:rPr>
          <w:rFonts w:cs="Times New Roman"/>
          <w:sz w:val="20"/>
          <w:szCs w:val="20"/>
          <w:lang w:eastAsia="en-ZA"/>
        </w:rPr>
        <w:t xml:space="preserve">. The bank will make partial up-front payments and sell the aggregated sequestered carbon on the voluntary market to generate sustainable income, recapitalize itself and expand farmer participation. It will offer a highly replicable and scalable model for improving livelihoods and ecosystem services through smallholder farmer participation in the carbon markets. </w:t>
      </w:r>
    </w:p>
    <w:p w:rsidR="009831BA" w:rsidRPr="009831BA" w:rsidRDefault="009831BA" w:rsidP="009831BA">
      <w:pPr>
        <w:spacing w:after="0"/>
        <w:rPr>
          <w:rFonts w:cs="Times New Roman"/>
          <w:sz w:val="20"/>
          <w:szCs w:val="20"/>
          <w:lang w:eastAsia="en-ZA"/>
        </w:rPr>
      </w:pPr>
    </w:p>
    <w:p w:rsidR="009831BA" w:rsidRPr="009831BA" w:rsidRDefault="009831BA" w:rsidP="00A16707">
      <w:pPr>
        <w:numPr>
          <w:ilvl w:val="0"/>
          <w:numId w:val="37"/>
        </w:numPr>
        <w:spacing w:after="0"/>
        <w:ind w:left="357" w:hanging="357"/>
        <w:contextualSpacing/>
        <w:rPr>
          <w:rFonts w:cs="Times New Roman"/>
          <w:i/>
          <w:sz w:val="20"/>
          <w:szCs w:val="20"/>
          <w:lang w:eastAsia="en-ZA"/>
        </w:rPr>
      </w:pPr>
      <w:r w:rsidRPr="009831BA">
        <w:rPr>
          <w:rFonts w:cs="Times New Roman"/>
          <w:i/>
          <w:sz w:val="20"/>
          <w:szCs w:val="20"/>
          <w:lang w:eastAsia="en-ZA"/>
        </w:rPr>
        <w:t xml:space="preserve">Innovative financial products for </w:t>
      </w:r>
      <w:r w:rsidRPr="009831BA">
        <w:rPr>
          <w:i/>
          <w:sz w:val="20"/>
          <w:szCs w:val="24"/>
          <w:lang w:eastAsia="sv-SE"/>
        </w:rPr>
        <w:t>micro, small and medium enterprises</w:t>
      </w:r>
      <w:r w:rsidRPr="009831BA">
        <w:rPr>
          <w:rFonts w:cs="Times New Roman"/>
          <w:i/>
          <w:sz w:val="20"/>
          <w:szCs w:val="20"/>
          <w:lang w:eastAsia="en-ZA"/>
        </w:rPr>
        <w:t xml:space="preserve"> (Bolivia)</w:t>
      </w:r>
    </w:p>
    <w:p w:rsidR="009831BA" w:rsidRPr="009831BA" w:rsidRDefault="009831BA" w:rsidP="009831BA">
      <w:pPr>
        <w:spacing w:after="0"/>
        <w:rPr>
          <w:rFonts w:cs="Times New Roman"/>
          <w:sz w:val="20"/>
          <w:szCs w:val="20"/>
          <w:lang w:eastAsia="en-ZA"/>
        </w:rPr>
      </w:pPr>
      <w:r w:rsidRPr="009831BA">
        <w:rPr>
          <w:rFonts w:cs="Times New Roman"/>
          <w:sz w:val="20"/>
          <w:szCs w:val="20"/>
          <w:lang w:eastAsia="en-ZA"/>
        </w:rPr>
        <w:t>Through this initiative, Crimson Capital Corp. will work with a selected financial institution to establish a presence in Bolivia’s Northern Amazon Region (at least two full-service branches) and to develop, market and offer an innovative financial product (Purchase Order Finance (POF)) specifically designed to provide much-needed working capital to the regions bio-trade value chains. POF takes into consideration all the actors in the value chain: input and equipment suppliers, producers, processors, distributors, traders, wholesalers, retailers and end consumers rather than just the individual enterprise. The approach leverages existing relationships among those actors to guarantee loans without physical collateral requirements.</w:t>
      </w:r>
    </w:p>
    <w:p w:rsidR="009831BA" w:rsidRPr="009831BA" w:rsidRDefault="009831BA" w:rsidP="009831BA">
      <w:pPr>
        <w:spacing w:after="0"/>
        <w:rPr>
          <w:sz w:val="20"/>
          <w:szCs w:val="20"/>
          <w:lang w:eastAsia="sv-SE"/>
        </w:rPr>
      </w:pPr>
    </w:p>
    <w:p w:rsidR="009831BA" w:rsidRPr="009831BA" w:rsidRDefault="009831BA" w:rsidP="009831BA">
      <w:pPr>
        <w:spacing w:after="0"/>
        <w:rPr>
          <w:b/>
          <w:sz w:val="20"/>
          <w:szCs w:val="20"/>
          <w:lang w:eastAsia="sv-SE"/>
        </w:rPr>
      </w:pPr>
      <w:r w:rsidRPr="009831BA">
        <w:rPr>
          <w:b/>
          <w:sz w:val="20"/>
          <w:szCs w:val="20"/>
          <w:lang w:eastAsia="sv-SE"/>
        </w:rPr>
        <w:t>Explanation of the carbon market</w:t>
      </w:r>
    </w:p>
    <w:p w:rsidR="009831BA" w:rsidRPr="009831BA" w:rsidRDefault="009831BA" w:rsidP="009831BA">
      <w:pPr>
        <w:spacing w:after="0"/>
        <w:rPr>
          <w:b/>
          <w:sz w:val="20"/>
          <w:szCs w:val="20"/>
          <w:lang w:eastAsia="sv-SE"/>
        </w:rPr>
      </w:pPr>
    </w:p>
    <w:p w:rsidR="009831BA" w:rsidRPr="009831BA" w:rsidRDefault="009831BA" w:rsidP="009831BA">
      <w:pPr>
        <w:autoSpaceDE w:val="0"/>
        <w:autoSpaceDN w:val="0"/>
        <w:adjustRightInd w:val="0"/>
        <w:spacing w:after="0"/>
        <w:rPr>
          <w:sz w:val="20"/>
          <w:szCs w:val="20"/>
          <w:lang w:eastAsia="sv-SE"/>
        </w:rPr>
      </w:pPr>
      <w:r w:rsidRPr="009831BA">
        <w:rPr>
          <w:sz w:val="20"/>
          <w:szCs w:val="20"/>
          <w:lang w:eastAsia="sv-SE"/>
        </w:rPr>
        <w:t xml:space="preserve">Nigeria is a Non-Annex 1 Party under the </w:t>
      </w:r>
      <w:r w:rsidRPr="009831BA">
        <w:rPr>
          <w:rFonts w:cs="Times New Roman"/>
          <w:sz w:val="20"/>
          <w:szCs w:val="20"/>
          <w:lang w:eastAsia="sv-SE"/>
        </w:rPr>
        <w:t>United Nations Framework Convention on Climate Change</w:t>
      </w:r>
      <w:r w:rsidRPr="009831BA">
        <w:rPr>
          <w:sz w:val="20"/>
          <w:szCs w:val="20"/>
          <w:lang w:eastAsia="sv-SE"/>
        </w:rPr>
        <w:t xml:space="preserve"> (UNFCCC) and recently created a Designated National Authority (DNA) within its Federal Ministry of Environment, Housing &amp; Urban Development. Nigeria is therefore eligible to propose projects under the Clean Development Mechanism </w:t>
      </w:r>
      <w:smartTag w:uri="isiresearchsoft-com/cwyw" w:element="citation">
        <w:r w:rsidRPr="009831BA">
          <w:rPr>
            <w:sz w:val="20"/>
            <w:szCs w:val="20"/>
            <w:lang w:eastAsia="sv-SE"/>
          </w:rPr>
          <w:t>(CDM)</w:t>
        </w:r>
      </w:smartTag>
      <w:r w:rsidRPr="009831BA">
        <w:rPr>
          <w:sz w:val="20"/>
          <w:szCs w:val="20"/>
          <w:lang w:eastAsia="sv-SE"/>
        </w:rPr>
        <w:t xml:space="preserve">. This could include an array of project types such as: </w:t>
      </w:r>
      <w:proofErr w:type="spellStart"/>
      <w:r w:rsidRPr="009831BA">
        <w:rPr>
          <w:sz w:val="20"/>
          <w:szCs w:val="20"/>
          <w:lang w:eastAsia="sv-SE"/>
        </w:rPr>
        <w:t>i</w:t>
      </w:r>
      <w:proofErr w:type="spellEnd"/>
      <w:r w:rsidRPr="009831BA">
        <w:rPr>
          <w:sz w:val="20"/>
          <w:szCs w:val="20"/>
          <w:lang w:eastAsia="sv-SE"/>
        </w:rPr>
        <w:t xml:space="preserve">) </w:t>
      </w:r>
      <w:r w:rsidRPr="009831BA">
        <w:rPr>
          <w:rFonts w:eastAsia="TTFFAC7CB8t00"/>
          <w:sz w:val="20"/>
          <w:szCs w:val="20"/>
          <w:lang w:val="en-US" w:eastAsia="sv-SE"/>
        </w:rPr>
        <w:t xml:space="preserve">reforestation/afforestation of degraded land (AR-AM0001, AR-AM0002 etc.); ii) land use conversion (AR-AM0004, AR-AM0007 etc.); iii) improving efficiency of water pumps </w:t>
      </w:r>
      <w:smartTag w:uri="isiresearchsoft-com/cwyw" w:element="citation">
        <w:r w:rsidRPr="009831BA">
          <w:rPr>
            <w:rFonts w:eastAsia="TTFFAC7CB8t00"/>
            <w:sz w:val="20"/>
            <w:szCs w:val="20"/>
            <w:lang w:val="en-US" w:eastAsia="sv-SE"/>
          </w:rPr>
          <w:t>(AM0020)</w:t>
        </w:r>
      </w:smartTag>
      <w:r w:rsidRPr="009831BA">
        <w:rPr>
          <w:rFonts w:eastAsia="TTFFAC7CB8t00"/>
          <w:sz w:val="20"/>
          <w:szCs w:val="20"/>
          <w:lang w:val="en-US" w:eastAsia="sv-SE"/>
        </w:rPr>
        <w:t xml:space="preserve">; iv) waste management </w:t>
      </w:r>
      <w:smartTag w:uri="isiresearchsoft-com/cwyw" w:element="citation">
        <w:r w:rsidRPr="009831BA">
          <w:rPr>
            <w:rFonts w:eastAsia="TTFFAC7CB8t00"/>
            <w:sz w:val="20"/>
            <w:szCs w:val="20"/>
            <w:lang w:val="en-US" w:eastAsia="sv-SE"/>
          </w:rPr>
          <w:t>(AM0025, AM0039 etc.)</w:t>
        </w:r>
      </w:smartTag>
      <w:r w:rsidRPr="009831BA">
        <w:rPr>
          <w:rFonts w:eastAsia="TTFFAC7CB8t00"/>
          <w:sz w:val="20"/>
          <w:szCs w:val="20"/>
          <w:lang w:val="en-US" w:eastAsia="sv-SE"/>
        </w:rPr>
        <w:t xml:space="preserve">; v) energy efficiency </w:t>
      </w:r>
      <w:smartTag w:uri="isiresearchsoft-com/cwyw" w:element="citation">
        <w:r w:rsidRPr="009831BA">
          <w:rPr>
            <w:rFonts w:eastAsia="TTFFAC7CB8t00"/>
            <w:sz w:val="20"/>
            <w:szCs w:val="20"/>
            <w:lang w:val="en-US" w:eastAsia="sv-SE"/>
          </w:rPr>
          <w:t>(AM0044, AM0046, AM0054 etc.)</w:t>
        </w:r>
      </w:smartTag>
      <w:r w:rsidRPr="009831BA">
        <w:rPr>
          <w:rFonts w:eastAsia="TTFFAC7CB8t00"/>
          <w:sz w:val="20"/>
          <w:szCs w:val="20"/>
          <w:lang w:val="en-US" w:eastAsia="sv-SE"/>
        </w:rPr>
        <w:t xml:space="preserve">; vi) optimization of hydropower </w:t>
      </w:r>
      <w:smartTag w:uri="isiresearchsoft-com/cwyw" w:element="citation">
        <w:r w:rsidRPr="009831BA">
          <w:rPr>
            <w:rFonts w:eastAsia="TTFFAC7CB8t00"/>
            <w:sz w:val="20"/>
            <w:szCs w:val="20"/>
            <w:lang w:val="en-US" w:eastAsia="sv-SE"/>
          </w:rPr>
          <w:t>(ACM0002)</w:t>
        </w:r>
      </w:smartTag>
      <w:r w:rsidRPr="009831BA">
        <w:rPr>
          <w:rFonts w:eastAsia="TTFFAC7CB8t00"/>
          <w:sz w:val="20"/>
          <w:szCs w:val="20"/>
          <w:lang w:val="en-US" w:eastAsia="sv-SE"/>
        </w:rPr>
        <w:t xml:space="preserve">; and vii) small scale methodologies that apply at the household/user level in agriculture and energy efficiency/generation </w:t>
      </w:r>
      <w:smartTag w:uri="isiresearchsoft-com/cwyw" w:element="citation">
        <w:r w:rsidRPr="009831BA">
          <w:rPr>
            <w:rFonts w:eastAsia="TTFFAC7CB8t00"/>
            <w:sz w:val="20"/>
            <w:szCs w:val="20"/>
            <w:lang w:val="en-US" w:eastAsia="sv-SE"/>
          </w:rPr>
          <w:t>(AMS-II.A etc.)</w:t>
        </w:r>
      </w:smartTag>
      <w:r w:rsidRPr="009831BA">
        <w:rPr>
          <w:rFonts w:eastAsia="TTFFAC7CB8t00"/>
          <w:sz w:val="20"/>
          <w:szCs w:val="20"/>
          <w:lang w:val="en-US" w:eastAsia="sv-SE"/>
        </w:rPr>
        <w:t xml:space="preserve">. These projects can earn </w:t>
      </w:r>
      <w:r w:rsidRPr="009831BA">
        <w:rPr>
          <w:rFonts w:cs="Times New Roman"/>
          <w:sz w:val="20"/>
          <w:szCs w:val="20"/>
          <w:lang w:eastAsia="sv-SE"/>
        </w:rPr>
        <w:t xml:space="preserve">Certified Emission Reductions (CERs) which can be sold on the carbon market to developed nations looking to offset their emissions. </w:t>
      </w:r>
      <w:r w:rsidRPr="009831BA">
        <w:rPr>
          <w:rFonts w:eastAsia="TTFFAC7CB8t00"/>
          <w:sz w:val="20"/>
          <w:szCs w:val="20"/>
          <w:lang w:val="en-US" w:eastAsia="sv-SE"/>
        </w:rPr>
        <w:t xml:space="preserve">Nigeria could also consider implementing projects through a number of voluntary carbon markets such as the Voluntary Carbon Standard (VCS) and Gold Standard, which would earn Verified Emission Reductions (VERs) and can be sold on the voluntary carbon market. Additionally, projects can be registered through the </w:t>
      </w:r>
      <w:r w:rsidRPr="009831BA">
        <w:rPr>
          <w:rFonts w:cs="Times New Roman"/>
          <w:bCs/>
          <w:sz w:val="20"/>
          <w:szCs w:val="24"/>
          <w:lang w:eastAsia="sv-SE"/>
        </w:rPr>
        <w:t>Reduced Emissions from Deforestation and Degradation (REDD, and REDD+) methodology. REDD is</w:t>
      </w:r>
      <w:r w:rsidRPr="009831BA">
        <w:rPr>
          <w:rFonts w:cs="Times New Roman"/>
          <w:sz w:val="20"/>
          <w:szCs w:val="24"/>
          <w:lang w:eastAsia="sv-SE"/>
        </w:rPr>
        <w:t xml:space="preserve"> an initiative to cut GHG emissions associated with forest clearing by the inclusion of ‘avoided deforestation’ in carbon market mechanisms. More simply, REDD equates to payment in return for the active preservation of existing forests. REDD+ gives additional consideration to sustainable forest management and afforestation/reforestation in developing countries. </w:t>
      </w:r>
      <w:r w:rsidRPr="009831BA">
        <w:rPr>
          <w:rFonts w:eastAsia="TTFFAC7CB8t00"/>
          <w:sz w:val="20"/>
          <w:szCs w:val="20"/>
          <w:lang w:val="en-US" w:eastAsia="sv-SE"/>
        </w:rPr>
        <w:t xml:space="preserve">A number of these projects, particularly those based </w:t>
      </w:r>
      <w:r w:rsidRPr="009831BA">
        <w:rPr>
          <w:rFonts w:eastAsia="TTFFAC7CB8t00"/>
          <w:sz w:val="20"/>
          <w:szCs w:val="20"/>
          <w:lang w:val="en-US" w:eastAsia="sv-SE"/>
        </w:rPr>
        <w:lastRenderedPageBreak/>
        <w:t xml:space="preserve">on natural resource management, can provide a dual focus of both mitigation and adaptation e.g. reforestation sequesters carbon but also restores soils and can provide barriers to erosion and the loss of productive agricultural lands (a form of Ecosystem Based Adaptation). Additional to these benefits is the cash earned for the activities, which can provide income for alternative livelihoods. </w:t>
      </w:r>
      <w:r w:rsidRPr="009831BA">
        <w:rPr>
          <w:sz w:val="20"/>
          <w:szCs w:val="20"/>
          <w:lang w:eastAsia="sv-SE"/>
        </w:rPr>
        <w:t>See the section on Past and Ongoing Activities (in the main document) for a list of CDM projects registered in Nigeria. There are many opportunities for CDM activities in Nigeria due to the large fossil fuel reserves i.e. oil, gas and coal, which are sources of huge carbon emissions when extracted and processed. These emissions can be transformed into credits and sold on the carbon market.</w:t>
      </w:r>
    </w:p>
    <w:p w:rsidR="009831BA" w:rsidRPr="009831BA" w:rsidRDefault="009831BA" w:rsidP="009831BA">
      <w:pPr>
        <w:tabs>
          <w:tab w:val="num" w:pos="426"/>
        </w:tabs>
        <w:spacing w:after="0"/>
        <w:rPr>
          <w:b/>
          <w:sz w:val="20"/>
          <w:szCs w:val="20"/>
          <w:lang w:eastAsia="sv-SE"/>
        </w:rPr>
      </w:pPr>
    </w:p>
    <w:p w:rsidR="009831BA" w:rsidRPr="009831BA" w:rsidRDefault="009831BA" w:rsidP="009831BA">
      <w:pPr>
        <w:spacing w:after="0"/>
        <w:rPr>
          <w:rFonts w:cs="Times New Roman"/>
          <w:sz w:val="20"/>
          <w:szCs w:val="20"/>
          <w:lang w:eastAsia="sv-SE"/>
        </w:rPr>
      </w:pPr>
      <w:r w:rsidRPr="009831BA">
        <w:rPr>
          <w:rFonts w:cs="Times New Roman"/>
          <w:sz w:val="20"/>
          <w:szCs w:val="20"/>
          <w:lang w:eastAsia="sv-SE"/>
        </w:rPr>
        <w:t xml:space="preserve">The Adaptation Fund has been established by the Parties to the Kyoto Protocol of the UNFCCC to finance adaptation projects and programmes in developing countries </w:t>
      </w:r>
      <w:r w:rsidRPr="009831BA">
        <w:rPr>
          <w:sz w:val="20"/>
          <w:szCs w:val="20"/>
          <w:lang w:eastAsia="sv-SE"/>
        </w:rPr>
        <w:t>that are particularly vulnerable to the adverse effects of climate change. Such countries (including Nigeria) are eligible to apply for project and/or programme funding, either using a National Implementing Entity or a Multilateral Implementing Entity.</w:t>
      </w:r>
      <w:r w:rsidRPr="009831BA">
        <w:rPr>
          <w:rFonts w:cs="Times New Roman"/>
          <w:sz w:val="20"/>
          <w:szCs w:val="20"/>
          <w:lang w:eastAsia="sv-SE"/>
        </w:rPr>
        <w:t xml:space="preserve"> The Adaptation Fund is financed with 2% of the CERs issued for projects of the CDM and other sources of funding. </w:t>
      </w:r>
      <w:r w:rsidRPr="009831BA">
        <w:rPr>
          <w:sz w:val="20"/>
          <w:szCs w:val="20"/>
          <w:lang w:eastAsia="sv-SE"/>
        </w:rPr>
        <w:t xml:space="preserve">The total available resources are expected to be between USD 250-350 million by 2012. </w:t>
      </w:r>
    </w:p>
    <w:p w:rsidR="009831BA" w:rsidRPr="009831BA" w:rsidRDefault="009831BA" w:rsidP="009831BA">
      <w:pPr>
        <w:tabs>
          <w:tab w:val="num" w:pos="426"/>
        </w:tabs>
        <w:spacing w:after="0"/>
        <w:rPr>
          <w:b/>
          <w:sz w:val="20"/>
          <w:szCs w:val="20"/>
          <w:lang w:eastAsia="sv-SE"/>
        </w:rPr>
      </w:pPr>
    </w:p>
    <w:p w:rsidR="009831BA" w:rsidRPr="009831BA" w:rsidRDefault="009831BA" w:rsidP="009831BA">
      <w:pPr>
        <w:tabs>
          <w:tab w:val="num" w:pos="426"/>
        </w:tabs>
        <w:spacing w:after="0"/>
        <w:rPr>
          <w:b/>
          <w:sz w:val="20"/>
          <w:szCs w:val="20"/>
          <w:lang w:eastAsia="sv-SE"/>
        </w:rPr>
      </w:pPr>
    </w:p>
    <w:p w:rsidR="009831BA" w:rsidRPr="009831BA" w:rsidRDefault="009831BA" w:rsidP="009831BA">
      <w:pPr>
        <w:spacing w:after="0"/>
        <w:rPr>
          <w:rFonts w:cs="Times New Roman"/>
          <w:sz w:val="18"/>
          <w:szCs w:val="18"/>
          <w:lang w:eastAsia="sv-SE"/>
        </w:rPr>
      </w:pPr>
    </w:p>
    <w:p w:rsidR="009831BA" w:rsidRPr="009831BA" w:rsidRDefault="009831BA" w:rsidP="009831BA">
      <w:pPr>
        <w:tabs>
          <w:tab w:val="num" w:pos="426"/>
        </w:tabs>
        <w:spacing w:after="0"/>
        <w:rPr>
          <w:b/>
          <w:sz w:val="20"/>
          <w:szCs w:val="20"/>
          <w:lang w:eastAsia="sv-SE"/>
        </w:rPr>
      </w:pPr>
    </w:p>
    <w:p w:rsidR="009831BA" w:rsidRPr="009831BA" w:rsidRDefault="009831BA" w:rsidP="009831BA">
      <w:pPr>
        <w:spacing w:after="0"/>
        <w:rPr>
          <w:rFonts w:cs="Times New Roman"/>
          <w:sz w:val="20"/>
          <w:szCs w:val="24"/>
          <w:lang w:eastAsia="sv-SE"/>
        </w:rPr>
      </w:pPr>
    </w:p>
    <w:p w:rsidR="009831BA" w:rsidRPr="009831BA" w:rsidRDefault="009831BA" w:rsidP="009831BA">
      <w:pPr>
        <w:spacing w:after="0"/>
        <w:rPr>
          <w:rFonts w:cs="Times New Roman"/>
          <w:sz w:val="20"/>
          <w:szCs w:val="24"/>
          <w:lang w:eastAsia="sv-SE"/>
        </w:rPr>
      </w:pPr>
    </w:p>
    <w:p w:rsidR="009831BA" w:rsidRPr="009831BA" w:rsidRDefault="009831BA" w:rsidP="009831BA"/>
    <w:p w:rsidR="00696FB7" w:rsidRPr="00780552" w:rsidRDefault="00696FB7" w:rsidP="004D0E4F">
      <w:pPr>
        <w:jc w:val="center"/>
        <w:rPr>
          <w:sz w:val="20"/>
          <w:szCs w:val="20"/>
        </w:rPr>
      </w:pPr>
    </w:p>
    <w:p w:rsidR="00696FB7" w:rsidRPr="00780552" w:rsidRDefault="00696FB7" w:rsidP="004D0E4F">
      <w:pPr>
        <w:jc w:val="center"/>
        <w:rPr>
          <w:sz w:val="20"/>
          <w:szCs w:val="20"/>
        </w:rPr>
      </w:pPr>
    </w:p>
    <w:p w:rsidR="00B644E1" w:rsidRPr="00780552" w:rsidRDefault="00B644E1" w:rsidP="004D0E4F">
      <w:pPr>
        <w:jc w:val="left"/>
        <w:rPr>
          <w:b/>
          <w:bCs/>
          <w:sz w:val="20"/>
          <w:szCs w:val="20"/>
        </w:rPr>
      </w:pPr>
    </w:p>
    <w:p w:rsidR="00B644E1" w:rsidRPr="00780552" w:rsidRDefault="00B644E1" w:rsidP="004D0E4F">
      <w:pPr>
        <w:jc w:val="left"/>
        <w:rPr>
          <w:b/>
          <w:bCs/>
          <w:sz w:val="20"/>
          <w:szCs w:val="20"/>
        </w:rPr>
      </w:pPr>
    </w:p>
    <w:p w:rsidR="00C6239B" w:rsidRPr="00780552" w:rsidRDefault="00C6239B" w:rsidP="004D0E4F">
      <w:pPr>
        <w:jc w:val="left"/>
        <w:rPr>
          <w:b/>
          <w:bCs/>
          <w:sz w:val="20"/>
          <w:szCs w:val="20"/>
        </w:rPr>
      </w:pPr>
    </w:p>
    <w:p w:rsidR="00696FB7" w:rsidRPr="00780552" w:rsidRDefault="00696FB7" w:rsidP="004D0E4F">
      <w:pPr>
        <w:jc w:val="center"/>
        <w:rPr>
          <w:sz w:val="20"/>
          <w:szCs w:val="20"/>
        </w:rPr>
      </w:pPr>
    </w:p>
    <w:p w:rsidR="00696FB7" w:rsidRPr="00780552" w:rsidRDefault="00696FB7" w:rsidP="004D0E4F">
      <w:pPr>
        <w:jc w:val="center"/>
        <w:rPr>
          <w:sz w:val="20"/>
          <w:szCs w:val="20"/>
        </w:rPr>
      </w:pPr>
    </w:p>
    <w:p w:rsidR="00696FB7" w:rsidRPr="00780552" w:rsidRDefault="00696FB7" w:rsidP="004D0E4F">
      <w:pPr>
        <w:jc w:val="center"/>
        <w:rPr>
          <w:sz w:val="20"/>
          <w:szCs w:val="20"/>
        </w:rPr>
      </w:pPr>
    </w:p>
    <w:p w:rsidR="00696FB7" w:rsidRPr="00780552" w:rsidRDefault="00696FB7" w:rsidP="004D0E4F">
      <w:pPr>
        <w:jc w:val="center"/>
        <w:rPr>
          <w:sz w:val="20"/>
          <w:szCs w:val="20"/>
        </w:rPr>
      </w:pPr>
    </w:p>
    <w:p w:rsidR="00696FB7" w:rsidRPr="00780552" w:rsidRDefault="00696FB7" w:rsidP="004D0E4F">
      <w:pPr>
        <w:jc w:val="center"/>
        <w:rPr>
          <w:sz w:val="20"/>
          <w:szCs w:val="20"/>
        </w:rPr>
      </w:pPr>
    </w:p>
    <w:p w:rsidR="00A708BB" w:rsidRDefault="008E58F3" w:rsidP="00790281">
      <w:pPr>
        <w:pStyle w:val="Heading1"/>
        <w:numPr>
          <w:ilvl w:val="0"/>
          <w:numId w:val="0"/>
        </w:numPr>
        <w:rPr>
          <w:rFonts w:ascii="Arial" w:hAnsi="Arial" w:cs="Arial"/>
          <w:b w:val="0"/>
          <w:bCs w:val="0"/>
          <w:sz w:val="20"/>
          <w:szCs w:val="20"/>
        </w:rPr>
      </w:pPr>
      <w:r w:rsidRPr="00780552">
        <w:rPr>
          <w:rFonts w:ascii="Arial" w:hAnsi="Arial" w:cs="Arial"/>
          <w:b w:val="0"/>
          <w:bCs w:val="0"/>
          <w:sz w:val="20"/>
          <w:szCs w:val="20"/>
        </w:rPr>
        <w:br w:type="page"/>
      </w:r>
      <w:bookmarkStart w:id="66" w:name="_Toc276137919"/>
      <w:r w:rsidR="00262100" w:rsidRPr="00780552">
        <w:rPr>
          <w:rFonts w:ascii="Arial" w:hAnsi="Arial" w:cs="Arial"/>
          <w:b w:val="0"/>
          <w:bCs w:val="0"/>
          <w:sz w:val="20"/>
          <w:szCs w:val="20"/>
        </w:rPr>
        <w:lastRenderedPageBreak/>
        <w:t>ANNEX</w:t>
      </w:r>
      <w:r w:rsidR="0016150C" w:rsidRPr="00780552">
        <w:rPr>
          <w:rFonts w:ascii="Arial" w:hAnsi="Arial" w:cs="Arial"/>
          <w:b w:val="0"/>
          <w:bCs w:val="0"/>
          <w:sz w:val="20"/>
          <w:szCs w:val="20"/>
        </w:rPr>
        <w:t xml:space="preserve"> 6</w:t>
      </w:r>
      <w:r w:rsidR="008D4F54" w:rsidRPr="00780552">
        <w:rPr>
          <w:rFonts w:ascii="Arial" w:hAnsi="Arial" w:cs="Arial"/>
          <w:b w:val="0"/>
          <w:bCs w:val="0"/>
          <w:sz w:val="20"/>
          <w:szCs w:val="20"/>
        </w:rPr>
        <w:t xml:space="preserve">.  </w:t>
      </w:r>
      <w:r w:rsidR="00A708BB">
        <w:rPr>
          <w:rFonts w:ascii="Arial" w:hAnsi="Arial" w:cs="Arial"/>
          <w:b w:val="0"/>
          <w:bCs w:val="0"/>
          <w:sz w:val="20"/>
          <w:szCs w:val="20"/>
        </w:rPr>
        <w:t>Consultations held with key stakeholders</w:t>
      </w:r>
      <w:bookmarkEnd w:id="66"/>
    </w:p>
    <w:p w:rsidR="00A708BB" w:rsidRPr="00A708BB" w:rsidRDefault="00A708BB" w:rsidP="00790281">
      <w:pPr>
        <w:rPr>
          <w:bCs/>
          <w:sz w:val="20"/>
          <w:szCs w:val="20"/>
        </w:rPr>
      </w:pPr>
      <w:r>
        <w:rPr>
          <w:bCs/>
          <w:sz w:val="20"/>
          <w:szCs w:val="20"/>
        </w:rPr>
        <w:t>Meetings were conducted by the International Consultant (IC) Dr. Anthony Mills during the week 27</w:t>
      </w:r>
      <w:r w:rsidRPr="00A708BB">
        <w:rPr>
          <w:bCs/>
          <w:sz w:val="20"/>
          <w:szCs w:val="20"/>
          <w:vertAlign w:val="superscript"/>
        </w:rPr>
        <w:t>th</w:t>
      </w:r>
      <w:r>
        <w:rPr>
          <w:bCs/>
          <w:sz w:val="20"/>
          <w:szCs w:val="20"/>
        </w:rPr>
        <w:t xml:space="preserve"> September – 1</w:t>
      </w:r>
      <w:r w:rsidRPr="00A708BB">
        <w:rPr>
          <w:bCs/>
          <w:sz w:val="20"/>
          <w:szCs w:val="20"/>
          <w:vertAlign w:val="superscript"/>
        </w:rPr>
        <w:t>st</w:t>
      </w:r>
      <w:r>
        <w:rPr>
          <w:bCs/>
          <w:sz w:val="20"/>
          <w:szCs w:val="20"/>
        </w:rPr>
        <w:t xml:space="preserve"> October 2010. </w:t>
      </w:r>
    </w:p>
    <w:p w:rsidR="00A708BB" w:rsidRPr="008D4F54" w:rsidRDefault="00A708BB" w:rsidP="00790281">
      <w:pPr>
        <w:rPr>
          <w:rFonts w:eastAsia="Calibri"/>
          <w:b/>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27</w:t>
      </w:r>
      <w:r w:rsidRPr="008D4F54">
        <w:rPr>
          <w:rFonts w:eastAsia="Calibri"/>
          <w:sz w:val="20"/>
          <w:szCs w:val="20"/>
          <w:vertAlign w:val="superscript"/>
        </w:rPr>
        <w:t>th</w:t>
      </w:r>
      <w:r w:rsidRPr="008D4F54">
        <w:rPr>
          <w:rFonts w:eastAsia="Calibri"/>
          <w:sz w:val="20"/>
          <w:szCs w:val="20"/>
        </w:rPr>
        <w:t xml:space="preserve"> September 2010, Abuja, Federal Capital Territory.</w:t>
      </w:r>
      <w:proofErr w:type="gramEnd"/>
      <w:r w:rsidRPr="008D4F54">
        <w:rPr>
          <w:rFonts w:eastAsia="Calibri"/>
          <w:sz w:val="20"/>
          <w:szCs w:val="20"/>
        </w:rPr>
        <w:t xml:space="preserve"> </w:t>
      </w:r>
    </w:p>
    <w:p w:rsidR="008D4F54" w:rsidRPr="008D4F54" w:rsidRDefault="008D4F54" w:rsidP="00790281">
      <w:pPr>
        <w:rPr>
          <w:rFonts w:eastAsia="Calibri"/>
          <w:sz w:val="20"/>
          <w:szCs w:val="20"/>
        </w:rPr>
      </w:pPr>
      <w:r w:rsidRPr="008D4F54">
        <w:rPr>
          <w:rFonts w:eastAsia="Calibri"/>
          <w:sz w:val="20"/>
          <w:szCs w:val="20"/>
        </w:rPr>
        <w:t xml:space="preserve">Attendees:  </w:t>
      </w:r>
    </w:p>
    <w:p w:rsidR="008D4F54" w:rsidRPr="008D4F54" w:rsidRDefault="008D4F54" w:rsidP="00A16707">
      <w:pPr>
        <w:numPr>
          <w:ilvl w:val="0"/>
          <w:numId w:val="20"/>
        </w:numPr>
        <w:rPr>
          <w:rFonts w:eastAsia="Calibri"/>
          <w:sz w:val="20"/>
          <w:szCs w:val="20"/>
        </w:rPr>
      </w:pPr>
      <w:r w:rsidRPr="008D4F54">
        <w:rPr>
          <w:rFonts w:eastAsia="Calibri"/>
          <w:sz w:val="20"/>
          <w:szCs w:val="20"/>
        </w:rPr>
        <w:t xml:space="preserve">Professor </w:t>
      </w:r>
      <w:proofErr w:type="spellStart"/>
      <w:r w:rsidRPr="008D4F54">
        <w:rPr>
          <w:rFonts w:eastAsia="Calibri"/>
          <w:sz w:val="20"/>
          <w:szCs w:val="20"/>
        </w:rPr>
        <w:t>Salau</w:t>
      </w:r>
      <w:proofErr w:type="spellEnd"/>
      <w:r w:rsidRPr="008D4F54">
        <w:rPr>
          <w:rFonts w:eastAsia="Calibri"/>
          <w:sz w:val="20"/>
          <w:szCs w:val="20"/>
        </w:rPr>
        <w:t>, Climate Change Advisor, UNDP Country Office</w:t>
      </w:r>
    </w:p>
    <w:p w:rsidR="008D4F54" w:rsidRPr="008D4F54" w:rsidRDefault="008D4F54" w:rsidP="00A16707">
      <w:pPr>
        <w:numPr>
          <w:ilvl w:val="0"/>
          <w:numId w:val="20"/>
        </w:numPr>
        <w:rPr>
          <w:rFonts w:eastAsia="Calibri"/>
          <w:sz w:val="20"/>
          <w:szCs w:val="20"/>
        </w:rPr>
      </w:pPr>
      <w:r w:rsidRPr="008D4F54">
        <w:rPr>
          <w:rFonts w:eastAsia="Calibri"/>
          <w:sz w:val="20"/>
          <w:szCs w:val="20"/>
        </w:rPr>
        <w:t>Mr. Muyiwa Odele, Environmental Focal Point, UNDP Country Office</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27</w:t>
      </w:r>
      <w:r w:rsidRPr="008D4F54">
        <w:rPr>
          <w:rFonts w:eastAsia="Calibri"/>
          <w:sz w:val="20"/>
          <w:szCs w:val="20"/>
          <w:vertAlign w:val="superscript"/>
        </w:rPr>
        <w:t>th</w:t>
      </w:r>
      <w:r w:rsidRPr="008D4F54">
        <w:rPr>
          <w:rFonts w:eastAsia="Calibri"/>
          <w:sz w:val="20"/>
          <w:szCs w:val="20"/>
        </w:rPr>
        <w:t xml:space="preserve"> September 2010, Abuja, Federal Capital Territory.</w:t>
      </w:r>
      <w:proofErr w:type="gramEnd"/>
    </w:p>
    <w:p w:rsidR="008D4F54" w:rsidRPr="008D4F54" w:rsidRDefault="008D4F54" w:rsidP="00790281">
      <w:pPr>
        <w:rPr>
          <w:rFonts w:eastAsia="Calibri"/>
          <w:sz w:val="20"/>
          <w:szCs w:val="20"/>
        </w:rPr>
      </w:pPr>
      <w:r w:rsidRPr="008D4F54">
        <w:rPr>
          <w:rFonts w:eastAsia="Calibri"/>
          <w:sz w:val="20"/>
          <w:szCs w:val="20"/>
        </w:rPr>
        <w:t xml:space="preserve">Attendees: </w:t>
      </w:r>
    </w:p>
    <w:p w:rsidR="008D4F54" w:rsidRPr="008D4F54" w:rsidRDefault="008D4F54" w:rsidP="00A16707">
      <w:pPr>
        <w:numPr>
          <w:ilvl w:val="0"/>
          <w:numId w:val="21"/>
        </w:numPr>
        <w:rPr>
          <w:rFonts w:eastAsia="Calibri"/>
          <w:sz w:val="20"/>
          <w:szCs w:val="20"/>
        </w:rPr>
      </w:pPr>
      <w:r w:rsidRPr="008D4F54">
        <w:rPr>
          <w:rFonts w:eastAsia="Calibri"/>
          <w:sz w:val="20"/>
          <w:szCs w:val="20"/>
        </w:rPr>
        <w:t xml:space="preserve">Mr. Peter </w:t>
      </w:r>
      <w:proofErr w:type="spellStart"/>
      <w:r w:rsidRPr="008D4F54">
        <w:rPr>
          <w:rFonts w:eastAsia="Calibri"/>
          <w:sz w:val="20"/>
          <w:szCs w:val="20"/>
        </w:rPr>
        <w:t>Tarfa</w:t>
      </w:r>
      <w:proofErr w:type="spellEnd"/>
      <w:r w:rsidRPr="008D4F54">
        <w:rPr>
          <w:rFonts w:eastAsia="Calibri"/>
          <w:sz w:val="20"/>
          <w:szCs w:val="20"/>
        </w:rPr>
        <w:t xml:space="preserve"> </w:t>
      </w:r>
      <w:proofErr w:type="spellStart"/>
      <w:r w:rsidRPr="008D4F54">
        <w:rPr>
          <w:rFonts w:eastAsia="Calibri"/>
          <w:sz w:val="20"/>
          <w:szCs w:val="20"/>
        </w:rPr>
        <w:t>Yerima</w:t>
      </w:r>
      <w:proofErr w:type="spellEnd"/>
      <w:r w:rsidRPr="008D4F54">
        <w:rPr>
          <w:rFonts w:eastAsia="Calibri"/>
          <w:sz w:val="20"/>
          <w:szCs w:val="20"/>
        </w:rPr>
        <w:t>, Assistant Director, Special Climate Change Unit, Federal Ministry of the Environment</w:t>
      </w:r>
    </w:p>
    <w:p w:rsidR="008D4F54" w:rsidRPr="008D4F54" w:rsidRDefault="008D4F54" w:rsidP="00A16707">
      <w:pPr>
        <w:numPr>
          <w:ilvl w:val="0"/>
          <w:numId w:val="21"/>
        </w:numPr>
        <w:rPr>
          <w:rFonts w:eastAsia="Calibri"/>
          <w:sz w:val="20"/>
          <w:szCs w:val="20"/>
        </w:rPr>
      </w:pPr>
      <w:r w:rsidRPr="008D4F54">
        <w:rPr>
          <w:rFonts w:eastAsia="Calibri"/>
          <w:sz w:val="20"/>
          <w:szCs w:val="20"/>
        </w:rPr>
        <w:t xml:space="preserve">Dr. Victor </w:t>
      </w:r>
      <w:proofErr w:type="spellStart"/>
      <w:r w:rsidRPr="008D4F54">
        <w:rPr>
          <w:rFonts w:eastAsia="Calibri"/>
          <w:sz w:val="20"/>
          <w:szCs w:val="20"/>
        </w:rPr>
        <w:t>Fodeke</w:t>
      </w:r>
      <w:proofErr w:type="spellEnd"/>
      <w:r w:rsidRPr="008D4F54">
        <w:rPr>
          <w:rFonts w:eastAsia="Calibri"/>
          <w:sz w:val="20"/>
          <w:szCs w:val="20"/>
        </w:rPr>
        <w:t>, Head, Special Climate Change Unit, Federal Ministry of the Environment</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28</w:t>
      </w:r>
      <w:r w:rsidRPr="008D4F54">
        <w:rPr>
          <w:rFonts w:eastAsia="Calibri"/>
          <w:sz w:val="20"/>
          <w:szCs w:val="20"/>
          <w:vertAlign w:val="superscript"/>
        </w:rPr>
        <w:t>th</w:t>
      </w:r>
      <w:r w:rsidRPr="008D4F54">
        <w:rPr>
          <w:rFonts w:eastAsia="Calibri"/>
          <w:sz w:val="20"/>
          <w:szCs w:val="20"/>
        </w:rPr>
        <w:t xml:space="preserve"> September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p>
    <w:p w:rsidR="008D4F54" w:rsidRPr="008D4F54" w:rsidRDefault="008D4F54" w:rsidP="00790281">
      <w:pPr>
        <w:rPr>
          <w:rFonts w:eastAsia="Calibri"/>
          <w:sz w:val="20"/>
          <w:szCs w:val="20"/>
        </w:rPr>
      </w:pPr>
      <w:r w:rsidRPr="008D4F54">
        <w:rPr>
          <w:rFonts w:eastAsia="Calibri"/>
          <w:sz w:val="20"/>
          <w:szCs w:val="20"/>
        </w:rPr>
        <w:t>Attendees:</w:t>
      </w:r>
    </w:p>
    <w:p w:rsidR="008D4F54" w:rsidRPr="008D4F54" w:rsidRDefault="008D4F54" w:rsidP="00A16707">
      <w:pPr>
        <w:numPr>
          <w:ilvl w:val="0"/>
          <w:numId w:val="22"/>
        </w:numPr>
        <w:rPr>
          <w:rFonts w:eastAsia="Calibri"/>
          <w:sz w:val="20"/>
          <w:szCs w:val="20"/>
        </w:rPr>
      </w:pPr>
      <w:r w:rsidRPr="008D4F54">
        <w:rPr>
          <w:rFonts w:eastAsia="Calibri"/>
          <w:sz w:val="20"/>
          <w:szCs w:val="20"/>
        </w:rPr>
        <w:t>The Honourable Environmental Commissioner, Delta State Ministry of Environment</w:t>
      </w:r>
    </w:p>
    <w:p w:rsidR="008D4F54" w:rsidRDefault="008D4F54" w:rsidP="00A16707">
      <w:pPr>
        <w:numPr>
          <w:ilvl w:val="0"/>
          <w:numId w:val="22"/>
        </w:numPr>
        <w:rPr>
          <w:rFonts w:eastAsia="Calibri"/>
          <w:sz w:val="20"/>
          <w:szCs w:val="20"/>
        </w:rPr>
      </w:pPr>
      <w:r w:rsidRPr="008D4F54">
        <w:rPr>
          <w:rFonts w:eastAsia="Calibri"/>
          <w:sz w:val="20"/>
          <w:szCs w:val="20"/>
        </w:rPr>
        <w:t>Director level representation from the following sectors in Delta State government (i.e. line ministries, and departments within the line ministries):</w:t>
      </w:r>
    </w:p>
    <w:p w:rsidR="00A708BB" w:rsidRDefault="00A708BB" w:rsidP="00A16707">
      <w:pPr>
        <w:numPr>
          <w:ilvl w:val="1"/>
          <w:numId w:val="22"/>
        </w:numPr>
        <w:rPr>
          <w:rFonts w:eastAsia="Calibri"/>
          <w:sz w:val="20"/>
          <w:szCs w:val="20"/>
        </w:rPr>
      </w:pPr>
      <w:r>
        <w:rPr>
          <w:rFonts w:eastAsia="Calibri"/>
          <w:sz w:val="20"/>
          <w:szCs w:val="20"/>
        </w:rPr>
        <w:t>Water</w:t>
      </w:r>
      <w:r w:rsidR="00790281">
        <w:rPr>
          <w:rFonts w:eastAsia="Calibri"/>
          <w:sz w:val="20"/>
          <w:szCs w:val="20"/>
        </w:rPr>
        <w:t xml:space="preserve"> Resources</w:t>
      </w:r>
    </w:p>
    <w:p w:rsidR="00A708BB" w:rsidRDefault="00A708BB" w:rsidP="00A16707">
      <w:pPr>
        <w:numPr>
          <w:ilvl w:val="1"/>
          <w:numId w:val="22"/>
        </w:numPr>
        <w:rPr>
          <w:rFonts w:eastAsia="Calibri"/>
          <w:sz w:val="20"/>
          <w:szCs w:val="20"/>
        </w:rPr>
      </w:pPr>
      <w:r>
        <w:rPr>
          <w:rFonts w:eastAsia="Calibri"/>
          <w:sz w:val="20"/>
          <w:szCs w:val="20"/>
        </w:rPr>
        <w:t>Health</w:t>
      </w:r>
    </w:p>
    <w:p w:rsidR="00A708BB" w:rsidRDefault="00790281" w:rsidP="00A16707">
      <w:pPr>
        <w:numPr>
          <w:ilvl w:val="1"/>
          <w:numId w:val="22"/>
        </w:numPr>
        <w:rPr>
          <w:rFonts w:eastAsia="Calibri"/>
          <w:sz w:val="20"/>
          <w:szCs w:val="20"/>
        </w:rPr>
      </w:pPr>
      <w:r>
        <w:rPr>
          <w:rFonts w:eastAsia="Calibri"/>
          <w:sz w:val="20"/>
          <w:szCs w:val="20"/>
        </w:rPr>
        <w:t xml:space="preserve">Power and </w:t>
      </w:r>
      <w:r w:rsidR="00A708BB">
        <w:rPr>
          <w:rFonts w:eastAsia="Calibri"/>
          <w:sz w:val="20"/>
          <w:szCs w:val="20"/>
        </w:rPr>
        <w:t>Energy</w:t>
      </w:r>
    </w:p>
    <w:p w:rsidR="00A708BB" w:rsidRDefault="00A708BB" w:rsidP="00A16707">
      <w:pPr>
        <w:numPr>
          <w:ilvl w:val="1"/>
          <w:numId w:val="22"/>
        </w:numPr>
        <w:rPr>
          <w:rFonts w:eastAsia="Calibri"/>
          <w:sz w:val="20"/>
          <w:szCs w:val="20"/>
        </w:rPr>
      </w:pPr>
      <w:r>
        <w:rPr>
          <w:rFonts w:eastAsia="Calibri"/>
          <w:sz w:val="20"/>
          <w:szCs w:val="20"/>
        </w:rPr>
        <w:t>Agriculture</w:t>
      </w:r>
    </w:p>
    <w:p w:rsidR="00A708BB" w:rsidRDefault="00A708BB" w:rsidP="00A16707">
      <w:pPr>
        <w:numPr>
          <w:ilvl w:val="1"/>
          <w:numId w:val="22"/>
        </w:numPr>
        <w:rPr>
          <w:rFonts w:eastAsia="Calibri"/>
          <w:sz w:val="20"/>
          <w:szCs w:val="20"/>
        </w:rPr>
      </w:pPr>
      <w:r>
        <w:rPr>
          <w:rFonts w:eastAsia="Calibri"/>
          <w:sz w:val="20"/>
          <w:szCs w:val="20"/>
        </w:rPr>
        <w:t>Statistics</w:t>
      </w:r>
    </w:p>
    <w:p w:rsidR="00A708BB" w:rsidRDefault="00A708BB" w:rsidP="00A16707">
      <w:pPr>
        <w:numPr>
          <w:ilvl w:val="1"/>
          <w:numId w:val="22"/>
        </w:numPr>
        <w:rPr>
          <w:rFonts w:eastAsia="Calibri"/>
          <w:sz w:val="20"/>
          <w:szCs w:val="20"/>
        </w:rPr>
      </w:pPr>
      <w:r>
        <w:rPr>
          <w:rFonts w:eastAsia="Calibri"/>
          <w:sz w:val="20"/>
          <w:szCs w:val="20"/>
        </w:rPr>
        <w:t>Planning</w:t>
      </w:r>
    </w:p>
    <w:p w:rsidR="00A708BB" w:rsidRDefault="00A708BB" w:rsidP="00A16707">
      <w:pPr>
        <w:numPr>
          <w:ilvl w:val="1"/>
          <w:numId w:val="22"/>
        </w:numPr>
        <w:rPr>
          <w:rFonts w:eastAsia="Calibri"/>
          <w:sz w:val="20"/>
          <w:szCs w:val="20"/>
        </w:rPr>
      </w:pPr>
      <w:r>
        <w:rPr>
          <w:rFonts w:eastAsia="Calibri"/>
          <w:sz w:val="20"/>
          <w:szCs w:val="20"/>
        </w:rPr>
        <w:t>Environment</w:t>
      </w:r>
    </w:p>
    <w:p w:rsidR="00A708BB" w:rsidRDefault="00A708BB" w:rsidP="00A16707">
      <w:pPr>
        <w:numPr>
          <w:ilvl w:val="1"/>
          <w:numId w:val="22"/>
        </w:numPr>
        <w:rPr>
          <w:rFonts w:eastAsia="Calibri"/>
          <w:sz w:val="20"/>
          <w:szCs w:val="20"/>
        </w:rPr>
      </w:pPr>
      <w:r>
        <w:rPr>
          <w:rFonts w:eastAsia="Calibri"/>
          <w:sz w:val="20"/>
          <w:szCs w:val="20"/>
        </w:rPr>
        <w:t>Forestry</w:t>
      </w:r>
    </w:p>
    <w:p w:rsidR="00A708BB" w:rsidRDefault="00A708BB" w:rsidP="00A16707">
      <w:pPr>
        <w:numPr>
          <w:ilvl w:val="1"/>
          <w:numId w:val="22"/>
        </w:numPr>
        <w:rPr>
          <w:rFonts w:eastAsia="Calibri"/>
          <w:sz w:val="20"/>
          <w:szCs w:val="20"/>
        </w:rPr>
      </w:pPr>
      <w:r>
        <w:rPr>
          <w:rFonts w:eastAsia="Calibri"/>
          <w:sz w:val="20"/>
          <w:szCs w:val="20"/>
        </w:rPr>
        <w:t>Ecology</w:t>
      </w:r>
    </w:p>
    <w:p w:rsidR="00A708BB" w:rsidRDefault="00A708BB" w:rsidP="00A16707">
      <w:pPr>
        <w:numPr>
          <w:ilvl w:val="1"/>
          <w:numId w:val="22"/>
        </w:numPr>
        <w:rPr>
          <w:rFonts w:eastAsia="Calibri"/>
          <w:sz w:val="20"/>
          <w:szCs w:val="20"/>
        </w:rPr>
      </w:pPr>
      <w:r>
        <w:rPr>
          <w:rFonts w:eastAsia="Calibri"/>
          <w:sz w:val="20"/>
          <w:szCs w:val="20"/>
        </w:rPr>
        <w:t>Waste Management</w:t>
      </w:r>
    </w:p>
    <w:p w:rsidR="00A708BB" w:rsidRPr="008D4F54" w:rsidRDefault="00A708BB" w:rsidP="00790281">
      <w:pPr>
        <w:ind w:left="1440"/>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29</w:t>
      </w:r>
      <w:r w:rsidRPr="008D4F54">
        <w:rPr>
          <w:rFonts w:eastAsia="Calibri"/>
          <w:sz w:val="20"/>
          <w:szCs w:val="20"/>
          <w:vertAlign w:val="superscript"/>
        </w:rPr>
        <w:t>th</w:t>
      </w:r>
      <w:r w:rsidRPr="008D4F54">
        <w:rPr>
          <w:rFonts w:eastAsia="Calibri"/>
          <w:sz w:val="20"/>
          <w:szCs w:val="20"/>
        </w:rPr>
        <w:t xml:space="preserve"> September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p>
    <w:p w:rsidR="008D4F54" w:rsidRPr="008D4F54" w:rsidRDefault="008D4F54" w:rsidP="00790281">
      <w:pPr>
        <w:rPr>
          <w:rFonts w:eastAsia="Calibri"/>
          <w:sz w:val="20"/>
          <w:szCs w:val="20"/>
        </w:rPr>
      </w:pPr>
      <w:r w:rsidRPr="008D4F54">
        <w:rPr>
          <w:rFonts w:eastAsia="Calibri"/>
          <w:sz w:val="20"/>
          <w:szCs w:val="20"/>
        </w:rPr>
        <w:t xml:space="preserve">Attendees: </w:t>
      </w:r>
    </w:p>
    <w:p w:rsidR="008D4F54" w:rsidRPr="008D4F54" w:rsidRDefault="008D4F54" w:rsidP="00A16707">
      <w:pPr>
        <w:numPr>
          <w:ilvl w:val="0"/>
          <w:numId w:val="23"/>
        </w:numPr>
        <w:rPr>
          <w:rFonts w:eastAsia="Calibri"/>
          <w:sz w:val="20"/>
          <w:szCs w:val="20"/>
        </w:rPr>
      </w:pPr>
      <w:r w:rsidRPr="008D4F54">
        <w:rPr>
          <w:rFonts w:eastAsia="Calibri"/>
          <w:sz w:val="20"/>
          <w:szCs w:val="20"/>
        </w:rPr>
        <w:t xml:space="preserve">The Honourable Commissioner of Economic Planning, Bernard </w:t>
      </w:r>
      <w:proofErr w:type="spellStart"/>
      <w:r w:rsidRPr="008D4F54">
        <w:rPr>
          <w:rFonts w:eastAsia="Calibri"/>
          <w:sz w:val="20"/>
          <w:szCs w:val="20"/>
        </w:rPr>
        <w:t>Okumagba</w:t>
      </w:r>
      <w:proofErr w:type="spellEnd"/>
      <w:r w:rsidRPr="008D4F54">
        <w:rPr>
          <w:rFonts w:eastAsia="Calibri"/>
          <w:sz w:val="20"/>
          <w:szCs w:val="20"/>
        </w:rPr>
        <w:t xml:space="preserve">, Delta State Ministry of Economic Planning  </w:t>
      </w:r>
    </w:p>
    <w:p w:rsidR="008D4F54" w:rsidRPr="008D4F54" w:rsidRDefault="008D4F54" w:rsidP="00A16707">
      <w:pPr>
        <w:numPr>
          <w:ilvl w:val="0"/>
          <w:numId w:val="23"/>
        </w:numPr>
        <w:rPr>
          <w:rFonts w:eastAsia="Calibri"/>
          <w:sz w:val="20"/>
          <w:szCs w:val="20"/>
        </w:rPr>
      </w:pPr>
      <w:r w:rsidRPr="008D4F54">
        <w:rPr>
          <w:rFonts w:eastAsia="Calibri"/>
          <w:sz w:val="20"/>
          <w:szCs w:val="20"/>
        </w:rPr>
        <w:t>Permanent Secretary, Delta State Ministry of Economic Planning</w:t>
      </w:r>
    </w:p>
    <w:p w:rsidR="008D4F54" w:rsidRPr="008D4F54" w:rsidRDefault="008D4F54" w:rsidP="00A16707">
      <w:pPr>
        <w:numPr>
          <w:ilvl w:val="0"/>
          <w:numId w:val="23"/>
        </w:numPr>
        <w:rPr>
          <w:rFonts w:eastAsia="Calibri"/>
          <w:sz w:val="20"/>
          <w:szCs w:val="20"/>
        </w:rPr>
      </w:pPr>
      <w:r w:rsidRPr="008D4F54">
        <w:rPr>
          <w:rFonts w:eastAsia="Calibri"/>
          <w:sz w:val="20"/>
          <w:szCs w:val="20"/>
        </w:rPr>
        <w:t>The Honourable Environmental Commissioner, Delta State Ministry of Environment</w:t>
      </w:r>
    </w:p>
    <w:p w:rsidR="008D4F54" w:rsidRPr="008D4F54" w:rsidRDefault="008D4F54" w:rsidP="00A16707">
      <w:pPr>
        <w:numPr>
          <w:ilvl w:val="0"/>
          <w:numId w:val="23"/>
        </w:numPr>
        <w:rPr>
          <w:rFonts w:eastAsia="Calibri"/>
          <w:sz w:val="20"/>
          <w:szCs w:val="20"/>
        </w:rPr>
      </w:pPr>
      <w:r w:rsidRPr="008D4F54">
        <w:rPr>
          <w:rFonts w:eastAsia="Calibri"/>
          <w:sz w:val="20"/>
          <w:szCs w:val="20"/>
        </w:rPr>
        <w:t>Directors of Departments within the Ministry of Economic Planning</w:t>
      </w:r>
    </w:p>
    <w:p w:rsidR="008D4F54" w:rsidRPr="008D4F54" w:rsidRDefault="008D4F54" w:rsidP="00A16707">
      <w:pPr>
        <w:numPr>
          <w:ilvl w:val="0"/>
          <w:numId w:val="23"/>
        </w:numPr>
        <w:rPr>
          <w:rFonts w:eastAsia="Calibri"/>
          <w:sz w:val="20"/>
          <w:szCs w:val="20"/>
        </w:rPr>
      </w:pPr>
      <w:r w:rsidRPr="008D4F54">
        <w:rPr>
          <w:rFonts w:eastAsia="Calibri"/>
          <w:sz w:val="20"/>
          <w:szCs w:val="20"/>
        </w:rPr>
        <w:t>M</w:t>
      </w:r>
      <w:r w:rsidR="000205EA">
        <w:rPr>
          <w:rFonts w:eastAsia="Calibri"/>
          <w:sz w:val="20"/>
          <w:szCs w:val="20"/>
        </w:rPr>
        <w:t>r</w:t>
      </w:r>
      <w:r w:rsidRPr="008D4F54">
        <w:rPr>
          <w:rFonts w:eastAsia="Calibri"/>
          <w:sz w:val="20"/>
          <w:szCs w:val="20"/>
        </w:rPr>
        <w:t xml:space="preserve">s Felicia </w:t>
      </w:r>
      <w:proofErr w:type="spellStart"/>
      <w:r w:rsidRPr="008D4F54">
        <w:rPr>
          <w:rFonts w:eastAsia="Calibri"/>
          <w:sz w:val="20"/>
          <w:szCs w:val="20"/>
        </w:rPr>
        <w:t>Adu</w:t>
      </w:r>
      <w:r w:rsidR="000205EA">
        <w:rPr>
          <w:rFonts w:eastAsia="Calibri"/>
          <w:sz w:val="20"/>
          <w:szCs w:val="20"/>
        </w:rPr>
        <w:t>n</w:t>
      </w:r>
      <w:proofErr w:type="spellEnd"/>
      <w:r w:rsidRPr="008D4F54">
        <w:rPr>
          <w:rFonts w:eastAsia="Calibri"/>
          <w:sz w:val="20"/>
          <w:szCs w:val="20"/>
        </w:rPr>
        <w:t>, Director, Department of Waste Management, Delta State Ministry of Environment</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29</w:t>
      </w:r>
      <w:r w:rsidRPr="008D4F54">
        <w:rPr>
          <w:rFonts w:eastAsia="Calibri"/>
          <w:sz w:val="20"/>
          <w:szCs w:val="20"/>
          <w:vertAlign w:val="superscript"/>
        </w:rPr>
        <w:t>th</w:t>
      </w:r>
      <w:r w:rsidRPr="008D4F54">
        <w:rPr>
          <w:rFonts w:eastAsia="Calibri"/>
          <w:sz w:val="20"/>
          <w:szCs w:val="20"/>
        </w:rPr>
        <w:t xml:space="preserve"> September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p>
    <w:p w:rsidR="008D4F54" w:rsidRPr="008D4F54" w:rsidRDefault="008D4F54" w:rsidP="00790281">
      <w:pPr>
        <w:rPr>
          <w:rFonts w:eastAsia="Calibri"/>
          <w:sz w:val="20"/>
          <w:szCs w:val="20"/>
        </w:rPr>
      </w:pPr>
      <w:r w:rsidRPr="008D4F54">
        <w:rPr>
          <w:rFonts w:eastAsia="Calibri"/>
          <w:sz w:val="20"/>
          <w:szCs w:val="20"/>
        </w:rPr>
        <w:t>Attendees:</w:t>
      </w:r>
    </w:p>
    <w:p w:rsidR="008D4F54" w:rsidRPr="008D4F54" w:rsidRDefault="008D4F54" w:rsidP="00A16707">
      <w:pPr>
        <w:numPr>
          <w:ilvl w:val="0"/>
          <w:numId w:val="24"/>
        </w:numPr>
        <w:rPr>
          <w:rFonts w:eastAsia="Calibri"/>
          <w:sz w:val="20"/>
          <w:szCs w:val="20"/>
        </w:rPr>
      </w:pPr>
      <w:r w:rsidRPr="008D4F54">
        <w:rPr>
          <w:rFonts w:eastAsia="Calibri"/>
          <w:sz w:val="20"/>
          <w:szCs w:val="20"/>
        </w:rPr>
        <w:t xml:space="preserve">Mr. David Tope </w:t>
      </w:r>
      <w:proofErr w:type="spellStart"/>
      <w:r w:rsidRPr="008D4F54">
        <w:rPr>
          <w:rFonts w:eastAsia="Calibri"/>
          <w:sz w:val="20"/>
          <w:szCs w:val="20"/>
        </w:rPr>
        <w:t>Oladiran</w:t>
      </w:r>
      <w:proofErr w:type="spellEnd"/>
      <w:r w:rsidRPr="008D4F54">
        <w:rPr>
          <w:rFonts w:eastAsia="Calibri"/>
          <w:sz w:val="20"/>
          <w:szCs w:val="20"/>
        </w:rPr>
        <w:t>, FEBI Foundation</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30</w:t>
      </w:r>
      <w:r w:rsidRPr="008D4F54">
        <w:rPr>
          <w:rFonts w:eastAsia="Calibri"/>
          <w:sz w:val="20"/>
          <w:szCs w:val="20"/>
          <w:vertAlign w:val="superscript"/>
        </w:rPr>
        <w:t>th</w:t>
      </w:r>
      <w:r w:rsidRPr="008D4F54">
        <w:rPr>
          <w:rFonts w:eastAsia="Calibri"/>
          <w:sz w:val="20"/>
          <w:szCs w:val="20"/>
        </w:rPr>
        <w:t xml:space="preserve"> September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p>
    <w:p w:rsidR="008D4F54" w:rsidRPr="008D4F54" w:rsidRDefault="008D4F54" w:rsidP="00790281">
      <w:pPr>
        <w:rPr>
          <w:rFonts w:eastAsia="Calibri"/>
          <w:sz w:val="20"/>
          <w:szCs w:val="20"/>
        </w:rPr>
      </w:pPr>
      <w:r w:rsidRPr="008D4F54">
        <w:rPr>
          <w:rFonts w:eastAsia="Calibri"/>
          <w:sz w:val="20"/>
          <w:szCs w:val="20"/>
        </w:rPr>
        <w:t>Attendees:</w:t>
      </w:r>
    </w:p>
    <w:p w:rsidR="008D4F54" w:rsidRPr="008D4F54" w:rsidRDefault="008D4F54" w:rsidP="00A16707">
      <w:pPr>
        <w:numPr>
          <w:ilvl w:val="0"/>
          <w:numId w:val="24"/>
        </w:numPr>
        <w:rPr>
          <w:rFonts w:eastAsia="Calibri"/>
          <w:sz w:val="20"/>
          <w:szCs w:val="20"/>
        </w:rPr>
      </w:pPr>
      <w:r w:rsidRPr="008D4F54">
        <w:rPr>
          <w:rFonts w:eastAsia="Calibri"/>
          <w:sz w:val="20"/>
          <w:szCs w:val="20"/>
        </w:rPr>
        <w:t xml:space="preserve">Mr. Patrick </w:t>
      </w:r>
      <w:proofErr w:type="spellStart"/>
      <w:r w:rsidRPr="008D4F54">
        <w:rPr>
          <w:rFonts w:eastAsia="Calibri"/>
          <w:sz w:val="20"/>
          <w:szCs w:val="20"/>
        </w:rPr>
        <w:t>Okah</w:t>
      </w:r>
      <w:proofErr w:type="spellEnd"/>
      <w:r w:rsidRPr="008D4F54">
        <w:rPr>
          <w:rFonts w:eastAsia="Calibri"/>
          <w:sz w:val="20"/>
          <w:szCs w:val="20"/>
        </w:rPr>
        <w:t xml:space="preserve">, Rural Linkage Network </w:t>
      </w:r>
    </w:p>
    <w:p w:rsidR="008D4F54" w:rsidRPr="008D4F54" w:rsidRDefault="008D4F54" w:rsidP="00A16707">
      <w:pPr>
        <w:numPr>
          <w:ilvl w:val="0"/>
          <w:numId w:val="24"/>
        </w:numPr>
        <w:rPr>
          <w:rFonts w:eastAsia="Calibri"/>
          <w:sz w:val="20"/>
          <w:szCs w:val="20"/>
        </w:rPr>
      </w:pPr>
      <w:r w:rsidRPr="008D4F54">
        <w:rPr>
          <w:rFonts w:eastAsia="Calibri"/>
          <w:sz w:val="20"/>
          <w:szCs w:val="20"/>
        </w:rPr>
        <w:t xml:space="preserve">Ms. Bridget Barr, International </w:t>
      </w:r>
      <w:proofErr w:type="spellStart"/>
      <w:r w:rsidRPr="008D4F54">
        <w:rPr>
          <w:rFonts w:eastAsia="Calibri"/>
          <w:sz w:val="20"/>
          <w:szCs w:val="20"/>
        </w:rPr>
        <w:t>Center</w:t>
      </w:r>
      <w:proofErr w:type="spellEnd"/>
      <w:r w:rsidRPr="008D4F54">
        <w:rPr>
          <w:rFonts w:eastAsia="Calibri"/>
          <w:sz w:val="20"/>
          <w:szCs w:val="20"/>
        </w:rPr>
        <w:t xml:space="preserve"> for Women Empowerment and Child Development</w:t>
      </w:r>
    </w:p>
    <w:p w:rsidR="008D4F54" w:rsidRPr="008D4F54" w:rsidRDefault="008D4F54" w:rsidP="00A16707">
      <w:pPr>
        <w:numPr>
          <w:ilvl w:val="0"/>
          <w:numId w:val="24"/>
        </w:numPr>
        <w:rPr>
          <w:rFonts w:eastAsia="Calibri"/>
          <w:sz w:val="20"/>
          <w:szCs w:val="20"/>
        </w:rPr>
      </w:pPr>
      <w:r w:rsidRPr="008D4F54">
        <w:rPr>
          <w:rFonts w:eastAsia="Calibri"/>
          <w:sz w:val="20"/>
          <w:szCs w:val="20"/>
        </w:rPr>
        <w:t xml:space="preserve">Ms. </w:t>
      </w:r>
      <w:proofErr w:type="spellStart"/>
      <w:r w:rsidRPr="008D4F54">
        <w:rPr>
          <w:rFonts w:eastAsia="Calibri"/>
          <w:sz w:val="20"/>
          <w:szCs w:val="20"/>
        </w:rPr>
        <w:t>Dorathy</w:t>
      </w:r>
      <w:proofErr w:type="spellEnd"/>
      <w:r w:rsidRPr="008D4F54">
        <w:rPr>
          <w:rFonts w:eastAsia="Calibri"/>
          <w:sz w:val="20"/>
          <w:szCs w:val="20"/>
        </w:rPr>
        <w:t xml:space="preserve"> </w:t>
      </w:r>
      <w:proofErr w:type="spellStart"/>
      <w:r w:rsidRPr="008D4F54">
        <w:rPr>
          <w:rFonts w:eastAsia="Calibri"/>
          <w:sz w:val="20"/>
          <w:szCs w:val="20"/>
        </w:rPr>
        <w:t>Akwugo</w:t>
      </w:r>
      <w:proofErr w:type="spellEnd"/>
      <w:r w:rsidRPr="008D4F54">
        <w:rPr>
          <w:rFonts w:eastAsia="Calibri"/>
          <w:sz w:val="20"/>
          <w:szCs w:val="20"/>
        </w:rPr>
        <w:t xml:space="preserve"> </w:t>
      </w:r>
      <w:proofErr w:type="spellStart"/>
      <w:r w:rsidRPr="008D4F54">
        <w:rPr>
          <w:rFonts w:eastAsia="Calibri"/>
          <w:sz w:val="20"/>
          <w:szCs w:val="20"/>
        </w:rPr>
        <w:t>Isi</w:t>
      </w:r>
      <w:proofErr w:type="spellEnd"/>
      <w:r w:rsidRPr="008D4F54">
        <w:rPr>
          <w:rFonts w:eastAsia="Calibri"/>
          <w:sz w:val="20"/>
          <w:szCs w:val="20"/>
        </w:rPr>
        <w:t xml:space="preserve">, International </w:t>
      </w:r>
      <w:proofErr w:type="spellStart"/>
      <w:r w:rsidRPr="008D4F54">
        <w:rPr>
          <w:rFonts w:eastAsia="Calibri"/>
          <w:sz w:val="20"/>
          <w:szCs w:val="20"/>
        </w:rPr>
        <w:t>Center</w:t>
      </w:r>
      <w:proofErr w:type="spellEnd"/>
      <w:r w:rsidRPr="008D4F54">
        <w:rPr>
          <w:rFonts w:eastAsia="Calibri"/>
          <w:sz w:val="20"/>
          <w:szCs w:val="20"/>
        </w:rPr>
        <w:t xml:space="preserve"> for Women Empowerment and Child Development</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r w:rsidRPr="008D4F54">
        <w:rPr>
          <w:rFonts w:eastAsia="Calibri"/>
          <w:sz w:val="20"/>
          <w:szCs w:val="20"/>
        </w:rPr>
        <w:t>29</w:t>
      </w:r>
      <w:r w:rsidRPr="008D4F54">
        <w:rPr>
          <w:rFonts w:eastAsia="Calibri"/>
          <w:sz w:val="20"/>
          <w:szCs w:val="20"/>
          <w:vertAlign w:val="superscript"/>
        </w:rPr>
        <w:t>th</w:t>
      </w:r>
      <w:r w:rsidRPr="008D4F54">
        <w:rPr>
          <w:rFonts w:eastAsia="Calibri"/>
          <w:sz w:val="20"/>
          <w:szCs w:val="20"/>
        </w:rPr>
        <w:t xml:space="preserve"> - 30</w:t>
      </w:r>
      <w:r w:rsidRPr="008D4F54">
        <w:rPr>
          <w:rFonts w:eastAsia="Calibri"/>
          <w:sz w:val="20"/>
          <w:szCs w:val="20"/>
          <w:vertAlign w:val="superscript"/>
        </w:rPr>
        <w:t>th</w:t>
      </w:r>
      <w:r w:rsidRPr="008D4F54">
        <w:rPr>
          <w:rFonts w:eastAsia="Calibri"/>
          <w:sz w:val="20"/>
          <w:szCs w:val="20"/>
        </w:rPr>
        <w:t xml:space="preserve"> September 2010, </w:t>
      </w:r>
      <w:proofErr w:type="spellStart"/>
      <w:r w:rsidRPr="008D4F54">
        <w:rPr>
          <w:rFonts w:eastAsia="Calibri"/>
          <w:sz w:val="20"/>
          <w:szCs w:val="20"/>
        </w:rPr>
        <w:t>Asaba</w:t>
      </w:r>
      <w:proofErr w:type="spellEnd"/>
      <w:r w:rsidRPr="008D4F54">
        <w:rPr>
          <w:rFonts w:eastAsia="Calibri"/>
          <w:sz w:val="20"/>
          <w:szCs w:val="20"/>
        </w:rPr>
        <w:t>, Delta State</w:t>
      </w:r>
    </w:p>
    <w:p w:rsidR="008D4F54" w:rsidRDefault="008D4F54" w:rsidP="00A16707">
      <w:pPr>
        <w:numPr>
          <w:ilvl w:val="0"/>
          <w:numId w:val="25"/>
        </w:numPr>
        <w:rPr>
          <w:rFonts w:eastAsia="Calibri"/>
          <w:sz w:val="20"/>
          <w:szCs w:val="20"/>
        </w:rPr>
      </w:pPr>
      <w:r w:rsidRPr="008D4F54">
        <w:rPr>
          <w:rFonts w:eastAsia="Calibri"/>
          <w:sz w:val="20"/>
          <w:szCs w:val="20"/>
        </w:rPr>
        <w:lastRenderedPageBreak/>
        <w:t>One to one meetings with the following sectors in Delta State government (i.e. line ministries, and departments within the line ministries):</w:t>
      </w:r>
    </w:p>
    <w:p w:rsidR="00A708BB" w:rsidRDefault="00A708BB" w:rsidP="00A16707">
      <w:pPr>
        <w:numPr>
          <w:ilvl w:val="1"/>
          <w:numId w:val="25"/>
        </w:numPr>
        <w:rPr>
          <w:rFonts w:eastAsia="Calibri"/>
          <w:sz w:val="20"/>
          <w:szCs w:val="20"/>
        </w:rPr>
      </w:pPr>
      <w:r>
        <w:rPr>
          <w:rFonts w:eastAsia="Calibri"/>
          <w:sz w:val="20"/>
          <w:szCs w:val="20"/>
        </w:rPr>
        <w:t>Water</w:t>
      </w:r>
      <w:r w:rsidR="00790281">
        <w:rPr>
          <w:rFonts w:eastAsia="Calibri"/>
          <w:sz w:val="20"/>
          <w:szCs w:val="20"/>
        </w:rPr>
        <w:t xml:space="preserve"> Resources</w:t>
      </w:r>
    </w:p>
    <w:p w:rsidR="00A708BB" w:rsidRDefault="00A708BB" w:rsidP="00A16707">
      <w:pPr>
        <w:numPr>
          <w:ilvl w:val="1"/>
          <w:numId w:val="25"/>
        </w:numPr>
        <w:rPr>
          <w:rFonts w:eastAsia="Calibri"/>
          <w:sz w:val="20"/>
          <w:szCs w:val="20"/>
        </w:rPr>
      </w:pPr>
      <w:r>
        <w:rPr>
          <w:rFonts w:eastAsia="Calibri"/>
          <w:sz w:val="20"/>
          <w:szCs w:val="20"/>
        </w:rPr>
        <w:t>Health</w:t>
      </w:r>
    </w:p>
    <w:p w:rsidR="00A708BB" w:rsidRDefault="00790281" w:rsidP="00A16707">
      <w:pPr>
        <w:numPr>
          <w:ilvl w:val="1"/>
          <w:numId w:val="25"/>
        </w:numPr>
        <w:rPr>
          <w:rFonts w:eastAsia="Calibri"/>
          <w:sz w:val="20"/>
          <w:szCs w:val="20"/>
        </w:rPr>
      </w:pPr>
      <w:r>
        <w:rPr>
          <w:rFonts w:eastAsia="Calibri"/>
          <w:sz w:val="20"/>
          <w:szCs w:val="20"/>
        </w:rPr>
        <w:t xml:space="preserve">Power and </w:t>
      </w:r>
      <w:r w:rsidR="00A708BB">
        <w:rPr>
          <w:rFonts w:eastAsia="Calibri"/>
          <w:sz w:val="20"/>
          <w:szCs w:val="20"/>
        </w:rPr>
        <w:t>Energy</w:t>
      </w:r>
    </w:p>
    <w:p w:rsidR="00A708BB" w:rsidRDefault="00A708BB" w:rsidP="00A16707">
      <w:pPr>
        <w:numPr>
          <w:ilvl w:val="1"/>
          <w:numId w:val="25"/>
        </w:numPr>
        <w:rPr>
          <w:rFonts w:eastAsia="Calibri"/>
          <w:sz w:val="20"/>
          <w:szCs w:val="20"/>
        </w:rPr>
      </w:pPr>
      <w:r>
        <w:rPr>
          <w:rFonts w:eastAsia="Calibri"/>
          <w:sz w:val="20"/>
          <w:szCs w:val="20"/>
        </w:rPr>
        <w:t>Agriculture</w:t>
      </w:r>
    </w:p>
    <w:p w:rsidR="00A708BB" w:rsidRDefault="00A708BB" w:rsidP="00A16707">
      <w:pPr>
        <w:numPr>
          <w:ilvl w:val="1"/>
          <w:numId w:val="25"/>
        </w:numPr>
        <w:rPr>
          <w:rFonts w:eastAsia="Calibri"/>
          <w:sz w:val="20"/>
          <w:szCs w:val="20"/>
        </w:rPr>
      </w:pPr>
      <w:r>
        <w:rPr>
          <w:rFonts w:eastAsia="Calibri"/>
          <w:sz w:val="20"/>
          <w:szCs w:val="20"/>
        </w:rPr>
        <w:t>Statistics</w:t>
      </w:r>
    </w:p>
    <w:p w:rsidR="00A708BB" w:rsidRDefault="00A708BB" w:rsidP="00A16707">
      <w:pPr>
        <w:numPr>
          <w:ilvl w:val="1"/>
          <w:numId w:val="25"/>
        </w:numPr>
        <w:rPr>
          <w:rFonts w:eastAsia="Calibri"/>
          <w:sz w:val="20"/>
          <w:szCs w:val="20"/>
        </w:rPr>
      </w:pPr>
      <w:r>
        <w:rPr>
          <w:rFonts w:eastAsia="Calibri"/>
          <w:sz w:val="20"/>
          <w:szCs w:val="20"/>
        </w:rPr>
        <w:t>Planning</w:t>
      </w:r>
    </w:p>
    <w:p w:rsidR="00A708BB" w:rsidRDefault="00A708BB" w:rsidP="00A16707">
      <w:pPr>
        <w:numPr>
          <w:ilvl w:val="1"/>
          <w:numId w:val="25"/>
        </w:numPr>
        <w:rPr>
          <w:rFonts w:eastAsia="Calibri"/>
          <w:sz w:val="20"/>
          <w:szCs w:val="20"/>
        </w:rPr>
      </w:pPr>
      <w:r>
        <w:rPr>
          <w:rFonts w:eastAsia="Calibri"/>
          <w:sz w:val="20"/>
          <w:szCs w:val="20"/>
        </w:rPr>
        <w:t>Environment</w:t>
      </w:r>
    </w:p>
    <w:p w:rsidR="00A708BB" w:rsidRDefault="00A708BB" w:rsidP="00A16707">
      <w:pPr>
        <w:numPr>
          <w:ilvl w:val="1"/>
          <w:numId w:val="25"/>
        </w:numPr>
        <w:rPr>
          <w:rFonts w:eastAsia="Calibri"/>
          <w:sz w:val="20"/>
          <w:szCs w:val="20"/>
        </w:rPr>
      </w:pPr>
      <w:r>
        <w:rPr>
          <w:rFonts w:eastAsia="Calibri"/>
          <w:sz w:val="20"/>
          <w:szCs w:val="20"/>
        </w:rPr>
        <w:t>Forestry</w:t>
      </w:r>
    </w:p>
    <w:p w:rsidR="00A708BB" w:rsidRDefault="00A708BB" w:rsidP="00A16707">
      <w:pPr>
        <w:numPr>
          <w:ilvl w:val="1"/>
          <w:numId w:val="25"/>
        </w:numPr>
        <w:rPr>
          <w:rFonts w:eastAsia="Calibri"/>
          <w:sz w:val="20"/>
          <w:szCs w:val="20"/>
        </w:rPr>
      </w:pPr>
      <w:r>
        <w:rPr>
          <w:rFonts w:eastAsia="Calibri"/>
          <w:sz w:val="20"/>
          <w:szCs w:val="20"/>
        </w:rPr>
        <w:t>Ecology</w:t>
      </w:r>
    </w:p>
    <w:p w:rsidR="00A708BB" w:rsidRDefault="00A708BB" w:rsidP="00A16707">
      <w:pPr>
        <w:numPr>
          <w:ilvl w:val="1"/>
          <w:numId w:val="25"/>
        </w:numPr>
        <w:rPr>
          <w:rFonts w:eastAsia="Calibri"/>
          <w:sz w:val="20"/>
          <w:szCs w:val="20"/>
        </w:rPr>
      </w:pPr>
      <w:r>
        <w:rPr>
          <w:rFonts w:eastAsia="Calibri"/>
          <w:sz w:val="20"/>
          <w:szCs w:val="20"/>
        </w:rPr>
        <w:t>Waste Management</w:t>
      </w:r>
    </w:p>
    <w:p w:rsidR="00A708BB" w:rsidRPr="008D4F54" w:rsidRDefault="00A708BB" w:rsidP="00A16707">
      <w:pPr>
        <w:numPr>
          <w:ilvl w:val="1"/>
          <w:numId w:val="25"/>
        </w:numPr>
        <w:rPr>
          <w:rFonts w:eastAsia="Calibri"/>
          <w:sz w:val="20"/>
          <w:szCs w:val="20"/>
        </w:rPr>
      </w:pP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 xml:space="preserve">1 October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p>
    <w:p w:rsidR="008D4F54" w:rsidRPr="008D4F54" w:rsidRDefault="008D4F54" w:rsidP="00790281">
      <w:pPr>
        <w:rPr>
          <w:rFonts w:eastAsia="Calibri"/>
          <w:sz w:val="20"/>
          <w:szCs w:val="20"/>
        </w:rPr>
      </w:pPr>
      <w:r w:rsidRPr="008D4F54">
        <w:rPr>
          <w:rFonts w:eastAsia="Calibri"/>
          <w:sz w:val="20"/>
          <w:szCs w:val="20"/>
        </w:rPr>
        <w:t xml:space="preserve">Attendees: </w:t>
      </w:r>
    </w:p>
    <w:p w:rsidR="008D4F54" w:rsidRPr="008D4F54" w:rsidRDefault="008D4F54" w:rsidP="00A16707">
      <w:pPr>
        <w:numPr>
          <w:ilvl w:val="0"/>
          <w:numId w:val="25"/>
        </w:numPr>
        <w:rPr>
          <w:rFonts w:eastAsia="Calibri"/>
          <w:sz w:val="20"/>
          <w:szCs w:val="20"/>
        </w:rPr>
      </w:pPr>
      <w:r w:rsidRPr="008D4F54">
        <w:rPr>
          <w:rFonts w:eastAsia="Calibri"/>
          <w:sz w:val="20"/>
          <w:szCs w:val="20"/>
        </w:rPr>
        <w:t>Governor of Delta State, at his residence</w:t>
      </w:r>
    </w:p>
    <w:p w:rsidR="008D4F54" w:rsidRPr="008D4F54" w:rsidRDefault="008D4F54" w:rsidP="00A16707">
      <w:pPr>
        <w:numPr>
          <w:ilvl w:val="0"/>
          <w:numId w:val="25"/>
        </w:numPr>
        <w:rPr>
          <w:rFonts w:eastAsia="Calibri"/>
          <w:sz w:val="20"/>
          <w:szCs w:val="20"/>
        </w:rPr>
      </w:pPr>
      <w:r w:rsidRPr="008D4F54">
        <w:rPr>
          <w:rFonts w:eastAsia="Calibri"/>
          <w:sz w:val="20"/>
          <w:szCs w:val="20"/>
        </w:rPr>
        <w:t xml:space="preserve">Ms. </w:t>
      </w:r>
      <w:proofErr w:type="spellStart"/>
      <w:r w:rsidRPr="008D4F54">
        <w:rPr>
          <w:rFonts w:eastAsia="Calibri"/>
          <w:sz w:val="20"/>
          <w:szCs w:val="20"/>
        </w:rPr>
        <w:t>Ekundayo</w:t>
      </w:r>
      <w:proofErr w:type="spellEnd"/>
      <w:r w:rsidRPr="008D4F54">
        <w:rPr>
          <w:rFonts w:eastAsia="Calibri"/>
          <w:sz w:val="20"/>
          <w:szCs w:val="20"/>
        </w:rPr>
        <w:t xml:space="preserve"> </w:t>
      </w:r>
      <w:proofErr w:type="spellStart"/>
      <w:r w:rsidRPr="008D4F54">
        <w:rPr>
          <w:rFonts w:eastAsia="Calibri"/>
          <w:sz w:val="20"/>
          <w:szCs w:val="20"/>
        </w:rPr>
        <w:t>Akinmoyo</w:t>
      </w:r>
      <w:proofErr w:type="spellEnd"/>
      <w:r w:rsidRPr="008D4F54">
        <w:rPr>
          <w:rFonts w:eastAsia="Calibri"/>
          <w:sz w:val="20"/>
          <w:szCs w:val="20"/>
        </w:rPr>
        <w:t>, FEBI Foundation</w:t>
      </w:r>
    </w:p>
    <w:p w:rsidR="008D4F54" w:rsidRPr="008D4F54" w:rsidRDefault="008D4F54" w:rsidP="00A16707">
      <w:pPr>
        <w:numPr>
          <w:ilvl w:val="0"/>
          <w:numId w:val="25"/>
        </w:numPr>
        <w:rPr>
          <w:rFonts w:eastAsia="Calibri"/>
          <w:sz w:val="20"/>
          <w:szCs w:val="20"/>
        </w:rPr>
      </w:pPr>
      <w:r w:rsidRPr="008D4F54">
        <w:rPr>
          <w:rFonts w:eastAsia="Calibri"/>
          <w:sz w:val="20"/>
          <w:szCs w:val="20"/>
        </w:rPr>
        <w:t>Professor Richard Steiner, University of Alaska, USA</w:t>
      </w:r>
    </w:p>
    <w:p w:rsidR="008D4F54" w:rsidRPr="008D4F54" w:rsidRDefault="008D4F54" w:rsidP="00A16707">
      <w:pPr>
        <w:numPr>
          <w:ilvl w:val="0"/>
          <w:numId w:val="25"/>
        </w:numPr>
        <w:rPr>
          <w:rFonts w:eastAsia="Calibri"/>
          <w:sz w:val="20"/>
          <w:szCs w:val="20"/>
        </w:rPr>
      </w:pPr>
      <w:r w:rsidRPr="008D4F54">
        <w:rPr>
          <w:rFonts w:eastAsia="Calibri"/>
          <w:sz w:val="20"/>
          <w:szCs w:val="20"/>
        </w:rPr>
        <w:t xml:space="preserve">Professor </w:t>
      </w:r>
      <w:proofErr w:type="spellStart"/>
      <w:r w:rsidRPr="008D4F54">
        <w:rPr>
          <w:rFonts w:eastAsia="Calibri"/>
          <w:sz w:val="20"/>
          <w:szCs w:val="20"/>
        </w:rPr>
        <w:t>Ayobami</w:t>
      </w:r>
      <w:proofErr w:type="spellEnd"/>
      <w:r w:rsidRPr="008D4F54">
        <w:rPr>
          <w:rFonts w:eastAsia="Calibri"/>
          <w:sz w:val="20"/>
          <w:szCs w:val="20"/>
        </w:rPr>
        <w:t xml:space="preserve"> Salami, Institute of Ecology and Environmental Studies, </w:t>
      </w:r>
      <w:proofErr w:type="spellStart"/>
      <w:r w:rsidRPr="008D4F54">
        <w:rPr>
          <w:rFonts w:eastAsia="Calibri"/>
          <w:sz w:val="20"/>
          <w:szCs w:val="20"/>
        </w:rPr>
        <w:t>Obafemi</w:t>
      </w:r>
      <w:proofErr w:type="spellEnd"/>
      <w:r w:rsidRPr="008D4F54">
        <w:rPr>
          <w:rFonts w:eastAsia="Calibri"/>
          <w:sz w:val="20"/>
          <w:szCs w:val="20"/>
        </w:rPr>
        <w:t xml:space="preserve"> </w:t>
      </w:r>
      <w:proofErr w:type="spellStart"/>
      <w:r w:rsidRPr="008D4F54">
        <w:rPr>
          <w:rFonts w:eastAsia="Calibri"/>
          <w:sz w:val="20"/>
          <w:szCs w:val="20"/>
        </w:rPr>
        <w:t>Owolowo</w:t>
      </w:r>
      <w:proofErr w:type="spellEnd"/>
      <w:r w:rsidRPr="008D4F54">
        <w:rPr>
          <w:rFonts w:eastAsia="Calibri"/>
          <w:sz w:val="20"/>
          <w:szCs w:val="20"/>
        </w:rPr>
        <w:t xml:space="preserve"> University</w:t>
      </w:r>
    </w:p>
    <w:p w:rsidR="008D4F54" w:rsidRPr="008D4F54" w:rsidRDefault="008D4F54" w:rsidP="00A16707">
      <w:pPr>
        <w:numPr>
          <w:ilvl w:val="0"/>
          <w:numId w:val="25"/>
        </w:numPr>
        <w:rPr>
          <w:rFonts w:eastAsia="Calibri"/>
          <w:sz w:val="20"/>
          <w:szCs w:val="20"/>
        </w:rPr>
      </w:pPr>
      <w:r w:rsidRPr="008D4F54">
        <w:rPr>
          <w:rFonts w:eastAsia="Calibri"/>
          <w:sz w:val="20"/>
          <w:szCs w:val="20"/>
        </w:rPr>
        <w:t xml:space="preserve">Ms. Felicia </w:t>
      </w:r>
      <w:proofErr w:type="spellStart"/>
      <w:r w:rsidRPr="008D4F54">
        <w:rPr>
          <w:rFonts w:eastAsia="Calibri"/>
          <w:sz w:val="20"/>
          <w:szCs w:val="20"/>
        </w:rPr>
        <w:t>Adu</w:t>
      </w:r>
      <w:proofErr w:type="spellEnd"/>
      <w:r w:rsidRPr="008D4F54">
        <w:rPr>
          <w:rFonts w:eastAsia="Calibri"/>
          <w:sz w:val="20"/>
          <w:szCs w:val="20"/>
        </w:rPr>
        <w:t>, Director, Department of Waste Management, Delta State Ministry of Environment</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 xml:space="preserve">1 October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p>
    <w:p w:rsidR="008D4F54" w:rsidRPr="008D4F54" w:rsidRDefault="008D4F54" w:rsidP="00790281">
      <w:pPr>
        <w:rPr>
          <w:rFonts w:eastAsia="Calibri"/>
          <w:sz w:val="20"/>
          <w:szCs w:val="20"/>
        </w:rPr>
      </w:pPr>
      <w:r w:rsidRPr="008D4F54">
        <w:rPr>
          <w:rFonts w:eastAsia="Calibri"/>
          <w:sz w:val="20"/>
          <w:szCs w:val="20"/>
        </w:rPr>
        <w:t xml:space="preserve">Attendees: </w:t>
      </w:r>
    </w:p>
    <w:p w:rsidR="008D4F54" w:rsidRPr="008D4F54" w:rsidRDefault="008D4F54" w:rsidP="00A16707">
      <w:pPr>
        <w:numPr>
          <w:ilvl w:val="0"/>
          <w:numId w:val="26"/>
        </w:numPr>
        <w:rPr>
          <w:rFonts w:eastAsia="Calibri"/>
          <w:sz w:val="20"/>
          <w:szCs w:val="20"/>
        </w:rPr>
      </w:pPr>
      <w:r w:rsidRPr="008D4F54">
        <w:rPr>
          <w:rFonts w:eastAsia="Calibri"/>
          <w:sz w:val="20"/>
          <w:szCs w:val="20"/>
        </w:rPr>
        <w:t xml:space="preserve">Ms. </w:t>
      </w:r>
      <w:proofErr w:type="spellStart"/>
      <w:r w:rsidRPr="008D4F54">
        <w:rPr>
          <w:rFonts w:eastAsia="Calibri"/>
          <w:sz w:val="20"/>
          <w:szCs w:val="20"/>
        </w:rPr>
        <w:t>Ekundayo</w:t>
      </w:r>
      <w:proofErr w:type="spellEnd"/>
      <w:r w:rsidRPr="008D4F54">
        <w:rPr>
          <w:rFonts w:eastAsia="Calibri"/>
          <w:sz w:val="20"/>
          <w:szCs w:val="20"/>
        </w:rPr>
        <w:t xml:space="preserve"> </w:t>
      </w:r>
      <w:proofErr w:type="spellStart"/>
      <w:r w:rsidRPr="008D4F54">
        <w:rPr>
          <w:rFonts w:eastAsia="Calibri"/>
          <w:sz w:val="20"/>
          <w:szCs w:val="20"/>
        </w:rPr>
        <w:t>Akinmoyo</w:t>
      </w:r>
      <w:proofErr w:type="spellEnd"/>
      <w:r w:rsidRPr="008D4F54">
        <w:rPr>
          <w:rFonts w:eastAsia="Calibri"/>
          <w:sz w:val="20"/>
          <w:szCs w:val="20"/>
        </w:rPr>
        <w:t>, FEBI Foundation</w:t>
      </w:r>
    </w:p>
    <w:p w:rsidR="008D4F54" w:rsidRPr="008D4F54" w:rsidRDefault="008D4F54" w:rsidP="00A16707">
      <w:pPr>
        <w:numPr>
          <w:ilvl w:val="0"/>
          <w:numId w:val="26"/>
        </w:numPr>
        <w:rPr>
          <w:rFonts w:eastAsia="Calibri"/>
          <w:sz w:val="20"/>
          <w:szCs w:val="20"/>
        </w:rPr>
      </w:pPr>
      <w:r w:rsidRPr="008D4F54">
        <w:rPr>
          <w:rFonts w:eastAsia="Calibri"/>
          <w:sz w:val="20"/>
          <w:szCs w:val="20"/>
        </w:rPr>
        <w:t>Professor Richard Steiner, University of Alaska, USA</w:t>
      </w:r>
    </w:p>
    <w:p w:rsidR="008D4F54" w:rsidRPr="008D4F54" w:rsidRDefault="008D4F54" w:rsidP="00A16707">
      <w:pPr>
        <w:numPr>
          <w:ilvl w:val="0"/>
          <w:numId w:val="26"/>
        </w:numPr>
        <w:rPr>
          <w:rFonts w:eastAsia="Calibri"/>
          <w:sz w:val="20"/>
          <w:szCs w:val="20"/>
        </w:rPr>
      </w:pPr>
      <w:r w:rsidRPr="008D4F54">
        <w:rPr>
          <w:rFonts w:eastAsia="Calibri"/>
          <w:sz w:val="20"/>
          <w:szCs w:val="20"/>
        </w:rPr>
        <w:t xml:space="preserve">Professor </w:t>
      </w:r>
      <w:proofErr w:type="spellStart"/>
      <w:r w:rsidRPr="008D4F54">
        <w:rPr>
          <w:rFonts w:eastAsia="Calibri"/>
          <w:sz w:val="20"/>
          <w:szCs w:val="20"/>
        </w:rPr>
        <w:t>Ayobami</w:t>
      </w:r>
      <w:proofErr w:type="spellEnd"/>
      <w:r w:rsidRPr="008D4F54">
        <w:rPr>
          <w:rFonts w:eastAsia="Calibri"/>
          <w:sz w:val="20"/>
          <w:szCs w:val="20"/>
        </w:rPr>
        <w:t xml:space="preserve"> Salami, Institute of Ecology and Environmental Studies, </w:t>
      </w:r>
      <w:proofErr w:type="spellStart"/>
      <w:r w:rsidRPr="008D4F54">
        <w:rPr>
          <w:rFonts w:eastAsia="Calibri"/>
          <w:sz w:val="20"/>
          <w:szCs w:val="20"/>
        </w:rPr>
        <w:t>Obafemi</w:t>
      </w:r>
      <w:proofErr w:type="spellEnd"/>
      <w:r w:rsidRPr="008D4F54">
        <w:rPr>
          <w:rFonts w:eastAsia="Calibri"/>
          <w:sz w:val="20"/>
          <w:szCs w:val="20"/>
        </w:rPr>
        <w:t xml:space="preserve"> </w:t>
      </w:r>
      <w:proofErr w:type="spellStart"/>
      <w:r w:rsidRPr="008D4F54">
        <w:rPr>
          <w:rFonts w:eastAsia="Calibri"/>
          <w:sz w:val="20"/>
          <w:szCs w:val="20"/>
        </w:rPr>
        <w:t>Owolowo</w:t>
      </w:r>
      <w:proofErr w:type="spellEnd"/>
      <w:r w:rsidRPr="008D4F54">
        <w:rPr>
          <w:rFonts w:eastAsia="Calibri"/>
          <w:sz w:val="20"/>
          <w:szCs w:val="20"/>
        </w:rPr>
        <w:t xml:space="preserve"> University</w:t>
      </w:r>
    </w:p>
    <w:p w:rsidR="00F9065B" w:rsidRPr="00F9065B" w:rsidRDefault="00E67B26" w:rsidP="00F9065B">
      <w:pPr>
        <w:numPr>
          <w:ilvl w:val="0"/>
          <w:numId w:val="26"/>
        </w:numPr>
        <w:spacing w:after="0" w:line="360" w:lineRule="auto"/>
        <w:rPr>
          <w:sz w:val="20"/>
          <w:szCs w:val="20"/>
        </w:rPr>
      </w:pPr>
      <w:r w:rsidRPr="00E67B26">
        <w:rPr>
          <w:sz w:val="20"/>
          <w:szCs w:val="20"/>
        </w:rPr>
        <w:t xml:space="preserve">Mrs Felicia </w:t>
      </w:r>
      <w:proofErr w:type="spellStart"/>
      <w:r w:rsidRPr="00E67B26">
        <w:rPr>
          <w:sz w:val="20"/>
          <w:szCs w:val="20"/>
        </w:rPr>
        <w:t>Adun</w:t>
      </w:r>
      <w:proofErr w:type="spellEnd"/>
      <w:r w:rsidRPr="00E67B26">
        <w:rPr>
          <w:sz w:val="20"/>
          <w:szCs w:val="20"/>
        </w:rPr>
        <w:t>, Director, Department of Sanitation and Waste Management, Delta State Ministry of Environment”</w:t>
      </w:r>
    </w:p>
    <w:p w:rsidR="008D4F54" w:rsidRPr="008D4F54" w:rsidRDefault="008D4F54" w:rsidP="00A16707">
      <w:pPr>
        <w:numPr>
          <w:ilvl w:val="0"/>
          <w:numId w:val="26"/>
        </w:numPr>
        <w:rPr>
          <w:rFonts w:eastAsia="Calibri"/>
          <w:sz w:val="20"/>
          <w:szCs w:val="20"/>
        </w:rPr>
      </w:pPr>
    </w:p>
    <w:p w:rsidR="008D4F54" w:rsidRPr="008D4F54" w:rsidRDefault="008D4F54" w:rsidP="00790281">
      <w:pPr>
        <w:rPr>
          <w:rFonts w:eastAsia="Calibri"/>
          <w:sz w:val="20"/>
          <w:szCs w:val="20"/>
        </w:rPr>
      </w:pPr>
    </w:p>
    <w:p w:rsidR="008D4F54" w:rsidRPr="008D4F54" w:rsidRDefault="008D4F54" w:rsidP="00790281">
      <w:pPr>
        <w:rPr>
          <w:rFonts w:eastAsia="Calibri"/>
          <w:b/>
          <w:sz w:val="20"/>
          <w:szCs w:val="20"/>
        </w:rPr>
      </w:pPr>
      <w:r w:rsidRPr="008D4F54">
        <w:rPr>
          <w:rFonts w:eastAsia="Calibri"/>
          <w:b/>
          <w:sz w:val="20"/>
          <w:szCs w:val="20"/>
        </w:rPr>
        <w:t>Workshop on oil damage in Delta State</w:t>
      </w:r>
    </w:p>
    <w:p w:rsidR="008D4F54" w:rsidRPr="008D4F54" w:rsidRDefault="008D4F54" w:rsidP="00790281">
      <w:pPr>
        <w:rPr>
          <w:rFonts w:eastAsia="Calibri"/>
          <w:sz w:val="20"/>
          <w:szCs w:val="20"/>
        </w:rPr>
      </w:pPr>
    </w:p>
    <w:p w:rsidR="008D4F54" w:rsidRPr="008D4F54" w:rsidRDefault="008D4F54" w:rsidP="00790281">
      <w:pPr>
        <w:rPr>
          <w:rFonts w:eastAsia="Calibri"/>
          <w:sz w:val="20"/>
          <w:szCs w:val="20"/>
        </w:rPr>
      </w:pPr>
      <w:proofErr w:type="gramStart"/>
      <w:r w:rsidRPr="008D4F54">
        <w:rPr>
          <w:rFonts w:eastAsia="Calibri"/>
          <w:sz w:val="20"/>
          <w:szCs w:val="20"/>
        </w:rPr>
        <w:t>29</w:t>
      </w:r>
      <w:r w:rsidRPr="008D4F54">
        <w:rPr>
          <w:rFonts w:eastAsia="Calibri"/>
          <w:sz w:val="20"/>
          <w:szCs w:val="20"/>
          <w:vertAlign w:val="superscript"/>
        </w:rPr>
        <w:t>th</w:t>
      </w:r>
      <w:r w:rsidRPr="008D4F54">
        <w:rPr>
          <w:rFonts w:eastAsia="Calibri"/>
          <w:sz w:val="20"/>
          <w:szCs w:val="20"/>
        </w:rPr>
        <w:t xml:space="preserve"> September 2010, </w:t>
      </w:r>
      <w:proofErr w:type="spellStart"/>
      <w:r w:rsidRPr="008D4F54">
        <w:rPr>
          <w:rFonts w:eastAsia="Calibri"/>
          <w:sz w:val="20"/>
          <w:szCs w:val="20"/>
        </w:rPr>
        <w:t>Asaba</w:t>
      </w:r>
      <w:proofErr w:type="spellEnd"/>
      <w:r w:rsidRPr="008D4F54">
        <w:rPr>
          <w:rFonts w:eastAsia="Calibri"/>
          <w:sz w:val="20"/>
          <w:szCs w:val="20"/>
        </w:rPr>
        <w:t>, Delta State.</w:t>
      </w:r>
      <w:proofErr w:type="gramEnd"/>
      <w:r w:rsidRPr="008D4F54">
        <w:rPr>
          <w:rFonts w:eastAsia="Calibri"/>
          <w:sz w:val="20"/>
          <w:szCs w:val="20"/>
        </w:rPr>
        <w:t xml:space="preserve"> The workshop was hosted by The Honourable Environmental Commissioner, Delta State Ministry of Environment.</w:t>
      </w:r>
    </w:p>
    <w:p w:rsidR="008D4F54" w:rsidRPr="008D4F54" w:rsidRDefault="008D4F54" w:rsidP="00790281">
      <w:pPr>
        <w:rPr>
          <w:rFonts w:eastAsia="Calibri"/>
          <w:sz w:val="20"/>
          <w:szCs w:val="20"/>
        </w:rPr>
      </w:pPr>
      <w:r w:rsidRPr="008D4F54">
        <w:rPr>
          <w:rFonts w:eastAsia="Calibri"/>
          <w:sz w:val="20"/>
          <w:szCs w:val="20"/>
        </w:rPr>
        <w:t>Attendees:</w:t>
      </w:r>
    </w:p>
    <w:p w:rsidR="008D4F54" w:rsidRPr="008D4F54" w:rsidRDefault="008D4F54" w:rsidP="00A16707">
      <w:pPr>
        <w:numPr>
          <w:ilvl w:val="0"/>
          <w:numId w:val="27"/>
        </w:numPr>
        <w:rPr>
          <w:rFonts w:eastAsia="Calibri"/>
          <w:sz w:val="20"/>
          <w:szCs w:val="20"/>
        </w:rPr>
      </w:pPr>
      <w:r w:rsidRPr="008D4F54">
        <w:rPr>
          <w:rFonts w:eastAsia="Calibri"/>
          <w:sz w:val="20"/>
          <w:szCs w:val="20"/>
        </w:rPr>
        <w:t xml:space="preserve">Representatives from the private oil industry </w:t>
      </w:r>
    </w:p>
    <w:p w:rsidR="008D4F54" w:rsidRPr="008D4F54" w:rsidRDefault="008D4F54" w:rsidP="00A16707">
      <w:pPr>
        <w:numPr>
          <w:ilvl w:val="0"/>
          <w:numId w:val="27"/>
        </w:numPr>
        <w:rPr>
          <w:rFonts w:eastAsia="Calibri"/>
          <w:sz w:val="20"/>
          <w:szCs w:val="20"/>
        </w:rPr>
      </w:pPr>
      <w:r w:rsidRPr="008D4F54">
        <w:rPr>
          <w:rFonts w:eastAsia="Calibri"/>
          <w:sz w:val="20"/>
          <w:szCs w:val="20"/>
        </w:rPr>
        <w:t xml:space="preserve">Mr. Tony </w:t>
      </w:r>
      <w:proofErr w:type="spellStart"/>
      <w:r w:rsidRPr="008D4F54">
        <w:rPr>
          <w:rFonts w:eastAsia="Calibri"/>
          <w:sz w:val="20"/>
          <w:szCs w:val="20"/>
        </w:rPr>
        <w:t>Attah</w:t>
      </w:r>
      <w:proofErr w:type="spellEnd"/>
      <w:r w:rsidRPr="008D4F54">
        <w:rPr>
          <w:rFonts w:eastAsia="Calibri"/>
          <w:sz w:val="20"/>
          <w:szCs w:val="20"/>
        </w:rPr>
        <w:t>,  manager of social performance and community affairs, Shell Nigeria</w:t>
      </w:r>
    </w:p>
    <w:p w:rsidR="008D4F54" w:rsidRPr="008D4F54" w:rsidRDefault="008D4F54" w:rsidP="00A16707">
      <w:pPr>
        <w:numPr>
          <w:ilvl w:val="0"/>
          <w:numId w:val="27"/>
        </w:numPr>
        <w:rPr>
          <w:rFonts w:eastAsia="Calibri"/>
          <w:sz w:val="20"/>
          <w:szCs w:val="20"/>
        </w:rPr>
      </w:pPr>
      <w:r w:rsidRPr="008D4F54">
        <w:rPr>
          <w:rFonts w:eastAsia="Calibri"/>
          <w:sz w:val="20"/>
          <w:szCs w:val="20"/>
        </w:rPr>
        <w:t xml:space="preserve">Numerous community leaders and chiefs from </w:t>
      </w:r>
      <w:proofErr w:type="spellStart"/>
      <w:r w:rsidRPr="008D4F54">
        <w:rPr>
          <w:rFonts w:eastAsia="Calibri"/>
          <w:sz w:val="20"/>
          <w:szCs w:val="20"/>
        </w:rPr>
        <w:t>accross</w:t>
      </w:r>
      <w:proofErr w:type="spellEnd"/>
      <w:r w:rsidRPr="008D4F54">
        <w:rPr>
          <w:rFonts w:eastAsia="Calibri"/>
          <w:sz w:val="20"/>
          <w:szCs w:val="20"/>
        </w:rPr>
        <w:t xml:space="preserve"> Delta State</w:t>
      </w:r>
    </w:p>
    <w:p w:rsidR="008D4F54" w:rsidRPr="008D4F54" w:rsidRDefault="008D4F54" w:rsidP="00A16707">
      <w:pPr>
        <w:numPr>
          <w:ilvl w:val="0"/>
          <w:numId w:val="27"/>
        </w:numPr>
        <w:rPr>
          <w:rFonts w:eastAsia="Calibri"/>
          <w:sz w:val="20"/>
          <w:szCs w:val="20"/>
        </w:rPr>
      </w:pPr>
      <w:r w:rsidRPr="008D4F54">
        <w:rPr>
          <w:rFonts w:eastAsia="Calibri"/>
          <w:sz w:val="20"/>
          <w:szCs w:val="20"/>
        </w:rPr>
        <w:t>Professor Richard Steiner, University of Alaska, USA</w:t>
      </w:r>
    </w:p>
    <w:p w:rsidR="008D4F54" w:rsidRPr="008D4F54" w:rsidRDefault="008D4F54" w:rsidP="00A16707">
      <w:pPr>
        <w:numPr>
          <w:ilvl w:val="0"/>
          <w:numId w:val="27"/>
        </w:numPr>
        <w:rPr>
          <w:rFonts w:eastAsia="Calibri"/>
          <w:sz w:val="20"/>
          <w:szCs w:val="20"/>
        </w:rPr>
      </w:pPr>
      <w:r w:rsidRPr="008D4F54">
        <w:rPr>
          <w:rFonts w:eastAsia="Calibri"/>
          <w:sz w:val="20"/>
          <w:szCs w:val="20"/>
        </w:rPr>
        <w:t xml:space="preserve">Professor </w:t>
      </w:r>
      <w:proofErr w:type="spellStart"/>
      <w:r w:rsidRPr="008D4F54">
        <w:rPr>
          <w:rFonts w:eastAsia="Calibri"/>
          <w:sz w:val="20"/>
          <w:szCs w:val="20"/>
        </w:rPr>
        <w:t>Ayobami</w:t>
      </w:r>
      <w:proofErr w:type="spellEnd"/>
      <w:r w:rsidRPr="008D4F54">
        <w:rPr>
          <w:rFonts w:eastAsia="Calibri"/>
          <w:sz w:val="20"/>
          <w:szCs w:val="20"/>
        </w:rPr>
        <w:t xml:space="preserve"> Salami, Institute of Ecology and Environmental Studies, </w:t>
      </w:r>
      <w:proofErr w:type="spellStart"/>
      <w:r w:rsidRPr="008D4F54">
        <w:rPr>
          <w:rFonts w:eastAsia="Calibri"/>
          <w:sz w:val="20"/>
          <w:szCs w:val="20"/>
        </w:rPr>
        <w:t>Obafemi</w:t>
      </w:r>
      <w:proofErr w:type="spellEnd"/>
      <w:r w:rsidRPr="008D4F54">
        <w:rPr>
          <w:rFonts w:eastAsia="Calibri"/>
          <w:sz w:val="20"/>
          <w:szCs w:val="20"/>
        </w:rPr>
        <w:t xml:space="preserve"> </w:t>
      </w:r>
      <w:proofErr w:type="spellStart"/>
      <w:r w:rsidRPr="008D4F54">
        <w:rPr>
          <w:rFonts w:eastAsia="Calibri"/>
          <w:sz w:val="20"/>
          <w:szCs w:val="20"/>
        </w:rPr>
        <w:t>Owolowo</w:t>
      </w:r>
      <w:proofErr w:type="spellEnd"/>
      <w:r w:rsidRPr="008D4F54">
        <w:rPr>
          <w:rFonts w:eastAsia="Calibri"/>
          <w:sz w:val="20"/>
          <w:szCs w:val="20"/>
        </w:rPr>
        <w:t xml:space="preserve"> University</w:t>
      </w:r>
    </w:p>
    <w:p w:rsidR="008D4F54" w:rsidRPr="008D4F54" w:rsidRDefault="008D4F54" w:rsidP="00790281">
      <w:pPr>
        <w:rPr>
          <w:rFonts w:eastAsia="Calibri"/>
          <w:sz w:val="20"/>
          <w:szCs w:val="20"/>
        </w:rPr>
      </w:pPr>
    </w:p>
    <w:p w:rsidR="008D4F54" w:rsidRPr="008D4F54" w:rsidRDefault="008D4F54" w:rsidP="00790281">
      <w:pPr>
        <w:rPr>
          <w:rFonts w:eastAsia="Calibri"/>
          <w:b/>
          <w:sz w:val="20"/>
          <w:szCs w:val="20"/>
        </w:rPr>
      </w:pPr>
      <w:r w:rsidRPr="008D4F54">
        <w:rPr>
          <w:rFonts w:eastAsia="Calibri"/>
          <w:b/>
          <w:sz w:val="20"/>
          <w:szCs w:val="20"/>
        </w:rPr>
        <w:t>Names and affiliations of people met</w:t>
      </w:r>
      <w:r w:rsidR="00780552" w:rsidRPr="00780552">
        <w:rPr>
          <w:rFonts w:eastAsia="Calibri"/>
          <w:b/>
          <w:sz w:val="20"/>
          <w:szCs w:val="20"/>
          <w:vertAlign w:val="superscript"/>
        </w:rPr>
        <w:footnoteReference w:id="246"/>
      </w:r>
    </w:p>
    <w:p w:rsidR="008D4F54" w:rsidRPr="008D4F54" w:rsidRDefault="008D4F54" w:rsidP="00790281">
      <w:pPr>
        <w:rPr>
          <w:rFonts w:eastAsia="Calibri"/>
          <w:sz w:val="20"/>
          <w:szCs w:val="20"/>
        </w:rPr>
      </w:pP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Professor </w:t>
      </w:r>
      <w:proofErr w:type="spellStart"/>
      <w:r w:rsidRPr="008D4F54">
        <w:rPr>
          <w:rFonts w:eastAsia="Calibri"/>
          <w:sz w:val="20"/>
          <w:szCs w:val="20"/>
        </w:rPr>
        <w:t>Salau</w:t>
      </w:r>
      <w:proofErr w:type="spellEnd"/>
      <w:r w:rsidRPr="008D4F54">
        <w:rPr>
          <w:rFonts w:eastAsia="Calibri"/>
          <w:sz w:val="20"/>
          <w:szCs w:val="20"/>
        </w:rPr>
        <w:t>, Climate Change Advisor, UNDP Country Office</w:t>
      </w:r>
    </w:p>
    <w:p w:rsidR="008D4F54" w:rsidRPr="008D4F54" w:rsidRDefault="008D4F54" w:rsidP="00A16707">
      <w:pPr>
        <w:numPr>
          <w:ilvl w:val="0"/>
          <w:numId w:val="28"/>
        </w:numPr>
        <w:rPr>
          <w:rFonts w:eastAsia="Calibri"/>
          <w:sz w:val="20"/>
          <w:szCs w:val="20"/>
        </w:rPr>
      </w:pPr>
      <w:r w:rsidRPr="008D4F54">
        <w:rPr>
          <w:rFonts w:eastAsia="Calibri"/>
          <w:sz w:val="20"/>
          <w:szCs w:val="20"/>
        </w:rPr>
        <w:t>Mr. Muyiwa Odele, Environmental Focal Point, UNDP Country Office</w:t>
      </w:r>
    </w:p>
    <w:p w:rsidR="008D4F54" w:rsidRPr="008D4F54" w:rsidRDefault="008D4F54" w:rsidP="00A16707">
      <w:pPr>
        <w:numPr>
          <w:ilvl w:val="0"/>
          <w:numId w:val="28"/>
        </w:numPr>
        <w:rPr>
          <w:rFonts w:eastAsia="Calibri"/>
          <w:sz w:val="20"/>
          <w:szCs w:val="20"/>
        </w:rPr>
      </w:pPr>
      <w:r w:rsidRPr="008D4F54">
        <w:rPr>
          <w:rFonts w:eastAsia="Calibri"/>
          <w:sz w:val="20"/>
          <w:szCs w:val="20"/>
        </w:rPr>
        <w:lastRenderedPageBreak/>
        <w:t xml:space="preserve">Mr. Peter </w:t>
      </w:r>
      <w:proofErr w:type="spellStart"/>
      <w:r w:rsidRPr="008D4F54">
        <w:rPr>
          <w:rFonts w:eastAsia="Calibri"/>
          <w:sz w:val="20"/>
          <w:szCs w:val="20"/>
        </w:rPr>
        <w:t>Tarfa</w:t>
      </w:r>
      <w:proofErr w:type="spellEnd"/>
      <w:r w:rsidRPr="008D4F54">
        <w:rPr>
          <w:rFonts w:eastAsia="Calibri"/>
          <w:sz w:val="20"/>
          <w:szCs w:val="20"/>
        </w:rPr>
        <w:t xml:space="preserve"> </w:t>
      </w:r>
      <w:proofErr w:type="spellStart"/>
      <w:r w:rsidRPr="008D4F54">
        <w:rPr>
          <w:rFonts w:eastAsia="Calibri"/>
          <w:sz w:val="20"/>
          <w:szCs w:val="20"/>
        </w:rPr>
        <w:t>Yerima</w:t>
      </w:r>
      <w:proofErr w:type="spellEnd"/>
      <w:r w:rsidRPr="008D4F54">
        <w:rPr>
          <w:rFonts w:eastAsia="Calibri"/>
          <w:sz w:val="20"/>
          <w:szCs w:val="20"/>
        </w:rPr>
        <w:t>, Assistant Director, Special Climate Change Unit, Federal Ministry of the Environment</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Dr. Victor </w:t>
      </w:r>
      <w:proofErr w:type="spellStart"/>
      <w:r w:rsidRPr="008D4F54">
        <w:rPr>
          <w:rFonts w:eastAsia="Calibri"/>
          <w:sz w:val="20"/>
          <w:szCs w:val="20"/>
        </w:rPr>
        <w:t>Fodeke</w:t>
      </w:r>
      <w:proofErr w:type="spellEnd"/>
      <w:r w:rsidRPr="008D4F54">
        <w:rPr>
          <w:rFonts w:eastAsia="Calibri"/>
          <w:sz w:val="20"/>
          <w:szCs w:val="20"/>
        </w:rPr>
        <w:t>, Head, Special Climate Change Unit, Federal Ministry of the Environment</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The Honourable Commissioner of Economic Planning Bernard </w:t>
      </w:r>
      <w:proofErr w:type="spellStart"/>
      <w:r w:rsidRPr="008D4F54">
        <w:rPr>
          <w:rFonts w:eastAsia="Calibri"/>
          <w:sz w:val="20"/>
          <w:szCs w:val="20"/>
        </w:rPr>
        <w:t>Okumagba</w:t>
      </w:r>
      <w:proofErr w:type="spellEnd"/>
      <w:r w:rsidRPr="008D4F54">
        <w:rPr>
          <w:rFonts w:eastAsia="Calibri"/>
          <w:sz w:val="20"/>
          <w:szCs w:val="20"/>
        </w:rPr>
        <w:t xml:space="preserve">, Delta State Ministry of Economic Planning  </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Mrs. </w:t>
      </w:r>
      <w:proofErr w:type="spellStart"/>
      <w:r w:rsidRPr="008D4F54">
        <w:rPr>
          <w:rFonts w:eastAsia="Calibri"/>
          <w:sz w:val="20"/>
          <w:szCs w:val="20"/>
        </w:rPr>
        <w:t>Ogbewe</w:t>
      </w:r>
      <w:proofErr w:type="spellEnd"/>
      <w:r w:rsidRPr="008D4F54">
        <w:rPr>
          <w:rFonts w:eastAsia="Calibri"/>
          <w:sz w:val="20"/>
          <w:szCs w:val="20"/>
        </w:rPr>
        <w:t xml:space="preserve"> </w:t>
      </w:r>
      <w:proofErr w:type="spellStart"/>
      <w:r w:rsidRPr="008D4F54">
        <w:rPr>
          <w:rFonts w:eastAsia="Calibri"/>
          <w:sz w:val="20"/>
          <w:szCs w:val="20"/>
        </w:rPr>
        <w:t>Ikialose</w:t>
      </w:r>
      <w:proofErr w:type="spellEnd"/>
      <w:r w:rsidRPr="008D4F54">
        <w:rPr>
          <w:rFonts w:eastAsia="Calibri"/>
          <w:sz w:val="20"/>
          <w:szCs w:val="20"/>
        </w:rPr>
        <w:t xml:space="preserve"> Patience, Director, Overseas Development Assistance, Delta State Ministry of Economic Planning</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Mr. W.O. </w:t>
      </w:r>
      <w:proofErr w:type="spellStart"/>
      <w:r w:rsidRPr="008D4F54">
        <w:rPr>
          <w:rFonts w:eastAsia="Calibri"/>
          <w:sz w:val="20"/>
          <w:szCs w:val="20"/>
        </w:rPr>
        <w:t>Riebelle</w:t>
      </w:r>
      <w:proofErr w:type="spellEnd"/>
      <w:r w:rsidRPr="008D4F54">
        <w:rPr>
          <w:rFonts w:eastAsia="Calibri"/>
          <w:sz w:val="20"/>
          <w:szCs w:val="20"/>
        </w:rPr>
        <w:t>, Permanent Secretary, Delta State Ministry of Environment</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Ms. </w:t>
      </w:r>
      <w:proofErr w:type="spellStart"/>
      <w:r w:rsidRPr="008D4F54">
        <w:rPr>
          <w:rFonts w:eastAsia="Calibri"/>
          <w:sz w:val="20"/>
          <w:szCs w:val="20"/>
        </w:rPr>
        <w:t>Igini</w:t>
      </w:r>
      <w:proofErr w:type="spellEnd"/>
      <w:r w:rsidRPr="008D4F54">
        <w:rPr>
          <w:rFonts w:eastAsia="Calibri"/>
          <w:sz w:val="20"/>
          <w:szCs w:val="20"/>
        </w:rPr>
        <w:t xml:space="preserve"> </w:t>
      </w:r>
      <w:proofErr w:type="spellStart"/>
      <w:r w:rsidRPr="008D4F54">
        <w:rPr>
          <w:rFonts w:eastAsia="Calibri"/>
          <w:sz w:val="20"/>
          <w:szCs w:val="20"/>
        </w:rPr>
        <w:t>Uviomor</w:t>
      </w:r>
      <w:proofErr w:type="spellEnd"/>
      <w:r w:rsidRPr="008D4F54">
        <w:rPr>
          <w:rFonts w:eastAsia="Calibri"/>
          <w:sz w:val="20"/>
          <w:szCs w:val="20"/>
        </w:rPr>
        <w:t xml:space="preserve"> </w:t>
      </w:r>
      <w:proofErr w:type="spellStart"/>
      <w:r w:rsidRPr="008D4F54">
        <w:rPr>
          <w:rFonts w:eastAsia="Calibri"/>
          <w:sz w:val="20"/>
          <w:szCs w:val="20"/>
        </w:rPr>
        <w:t>Uvie</w:t>
      </w:r>
      <w:proofErr w:type="spellEnd"/>
      <w:r w:rsidRPr="008D4F54">
        <w:rPr>
          <w:rFonts w:eastAsia="Calibri"/>
          <w:sz w:val="20"/>
          <w:szCs w:val="20"/>
        </w:rPr>
        <w:t>, Senior Scientific Officer, Ecology Department, Delta State Ministry of Environment</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Mr. Ben </w:t>
      </w:r>
      <w:proofErr w:type="spellStart"/>
      <w:r w:rsidRPr="008D4F54">
        <w:rPr>
          <w:rFonts w:eastAsia="Calibri"/>
          <w:sz w:val="20"/>
          <w:szCs w:val="20"/>
        </w:rPr>
        <w:t>Awana</w:t>
      </w:r>
      <w:proofErr w:type="spellEnd"/>
      <w:r w:rsidRPr="008D4F54">
        <w:rPr>
          <w:rFonts w:eastAsia="Calibri"/>
          <w:sz w:val="20"/>
          <w:szCs w:val="20"/>
        </w:rPr>
        <w:t>, Scientific Officer, Ecology Department, Delta State Ministry of Environment</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Ms. Felicia </w:t>
      </w:r>
      <w:proofErr w:type="spellStart"/>
      <w:r w:rsidRPr="008D4F54">
        <w:rPr>
          <w:rFonts w:eastAsia="Calibri"/>
          <w:sz w:val="20"/>
          <w:szCs w:val="20"/>
        </w:rPr>
        <w:t>Adu</w:t>
      </w:r>
      <w:proofErr w:type="spellEnd"/>
      <w:r w:rsidRPr="008D4F54">
        <w:rPr>
          <w:rFonts w:eastAsia="Calibri"/>
          <w:sz w:val="20"/>
          <w:szCs w:val="20"/>
        </w:rPr>
        <w:t>, Director, Waste Management, Delta State Ministry of Environment</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Mr. David Tope </w:t>
      </w:r>
      <w:proofErr w:type="spellStart"/>
      <w:r w:rsidRPr="008D4F54">
        <w:rPr>
          <w:rFonts w:eastAsia="Calibri"/>
          <w:sz w:val="20"/>
          <w:szCs w:val="20"/>
        </w:rPr>
        <w:t>Oladiran</w:t>
      </w:r>
      <w:proofErr w:type="spellEnd"/>
      <w:r w:rsidRPr="008D4F54">
        <w:rPr>
          <w:rFonts w:eastAsia="Calibri"/>
          <w:sz w:val="20"/>
          <w:szCs w:val="20"/>
        </w:rPr>
        <w:t>, member and board of trustees, FEBI Foundation</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Ms. </w:t>
      </w:r>
      <w:proofErr w:type="spellStart"/>
      <w:r w:rsidRPr="008D4F54">
        <w:rPr>
          <w:rFonts w:eastAsia="Calibri"/>
          <w:sz w:val="20"/>
          <w:szCs w:val="20"/>
        </w:rPr>
        <w:t>Ekundayo</w:t>
      </w:r>
      <w:proofErr w:type="spellEnd"/>
      <w:r w:rsidRPr="008D4F54">
        <w:rPr>
          <w:rFonts w:eastAsia="Calibri"/>
          <w:sz w:val="20"/>
          <w:szCs w:val="20"/>
        </w:rPr>
        <w:t xml:space="preserve"> </w:t>
      </w:r>
      <w:proofErr w:type="spellStart"/>
      <w:r w:rsidRPr="008D4F54">
        <w:rPr>
          <w:rFonts w:eastAsia="Calibri"/>
          <w:sz w:val="20"/>
          <w:szCs w:val="20"/>
        </w:rPr>
        <w:t>Akinmoyo</w:t>
      </w:r>
      <w:proofErr w:type="spellEnd"/>
      <w:r w:rsidRPr="008D4F54">
        <w:rPr>
          <w:rFonts w:eastAsia="Calibri"/>
          <w:sz w:val="20"/>
          <w:szCs w:val="20"/>
        </w:rPr>
        <w:t>, FEBI Foundation</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Professor </w:t>
      </w:r>
      <w:proofErr w:type="spellStart"/>
      <w:r w:rsidRPr="008D4F54">
        <w:rPr>
          <w:rFonts w:eastAsia="Calibri"/>
          <w:sz w:val="20"/>
          <w:szCs w:val="20"/>
        </w:rPr>
        <w:t>Ayobami</w:t>
      </w:r>
      <w:proofErr w:type="spellEnd"/>
      <w:r w:rsidRPr="008D4F54">
        <w:rPr>
          <w:rFonts w:eastAsia="Calibri"/>
          <w:sz w:val="20"/>
          <w:szCs w:val="20"/>
        </w:rPr>
        <w:t xml:space="preserve"> Salami, Head, Space Applications and Environmental Science Laboratory, Institute of Ecology and Environmental Studies, </w:t>
      </w:r>
      <w:proofErr w:type="spellStart"/>
      <w:r w:rsidRPr="008D4F54">
        <w:rPr>
          <w:rFonts w:eastAsia="Calibri"/>
          <w:sz w:val="20"/>
          <w:szCs w:val="20"/>
        </w:rPr>
        <w:t>Obafemi</w:t>
      </w:r>
      <w:proofErr w:type="spellEnd"/>
      <w:r w:rsidRPr="008D4F54">
        <w:rPr>
          <w:rFonts w:eastAsia="Calibri"/>
          <w:sz w:val="20"/>
          <w:szCs w:val="20"/>
        </w:rPr>
        <w:t xml:space="preserve"> </w:t>
      </w:r>
      <w:proofErr w:type="spellStart"/>
      <w:r w:rsidRPr="008D4F54">
        <w:rPr>
          <w:rFonts w:eastAsia="Calibri"/>
          <w:sz w:val="20"/>
          <w:szCs w:val="20"/>
        </w:rPr>
        <w:t>Owolowo</w:t>
      </w:r>
      <w:proofErr w:type="spellEnd"/>
      <w:r w:rsidRPr="008D4F54">
        <w:rPr>
          <w:rFonts w:eastAsia="Calibri"/>
          <w:sz w:val="20"/>
          <w:szCs w:val="20"/>
        </w:rPr>
        <w:t xml:space="preserve"> University</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Dr. </w:t>
      </w:r>
      <w:proofErr w:type="spellStart"/>
      <w:r w:rsidRPr="008D4F54">
        <w:rPr>
          <w:rFonts w:eastAsia="Calibri"/>
          <w:sz w:val="20"/>
          <w:szCs w:val="20"/>
        </w:rPr>
        <w:t>Imoh</w:t>
      </w:r>
      <w:proofErr w:type="spellEnd"/>
      <w:r w:rsidRPr="008D4F54">
        <w:rPr>
          <w:rFonts w:eastAsia="Calibri"/>
          <w:sz w:val="20"/>
          <w:szCs w:val="20"/>
        </w:rPr>
        <w:t xml:space="preserve"> B. </w:t>
      </w:r>
      <w:proofErr w:type="spellStart"/>
      <w:r w:rsidRPr="008D4F54">
        <w:rPr>
          <w:rFonts w:eastAsia="Calibri"/>
          <w:sz w:val="20"/>
          <w:szCs w:val="20"/>
        </w:rPr>
        <w:t>Obioh</w:t>
      </w:r>
      <w:proofErr w:type="spellEnd"/>
      <w:r w:rsidRPr="008D4F54">
        <w:rPr>
          <w:rFonts w:eastAsia="Calibri"/>
          <w:sz w:val="20"/>
          <w:szCs w:val="20"/>
        </w:rPr>
        <w:t xml:space="preserve">, Atmospheric Research and Information Analysis Laboratory, </w:t>
      </w:r>
      <w:proofErr w:type="spellStart"/>
      <w:r w:rsidRPr="008D4F54">
        <w:rPr>
          <w:rFonts w:eastAsia="Calibri"/>
          <w:sz w:val="20"/>
          <w:szCs w:val="20"/>
        </w:rPr>
        <w:t>Center</w:t>
      </w:r>
      <w:proofErr w:type="spellEnd"/>
      <w:r w:rsidRPr="008D4F54">
        <w:rPr>
          <w:rFonts w:eastAsia="Calibri"/>
          <w:sz w:val="20"/>
          <w:szCs w:val="20"/>
        </w:rPr>
        <w:t xml:space="preserve"> for Energy Research and Development, </w:t>
      </w:r>
      <w:proofErr w:type="spellStart"/>
      <w:r w:rsidRPr="008D4F54">
        <w:rPr>
          <w:rFonts w:eastAsia="Calibri"/>
          <w:sz w:val="20"/>
          <w:szCs w:val="20"/>
        </w:rPr>
        <w:t>Obafemi</w:t>
      </w:r>
      <w:proofErr w:type="spellEnd"/>
      <w:r w:rsidRPr="008D4F54">
        <w:rPr>
          <w:rFonts w:eastAsia="Calibri"/>
          <w:sz w:val="20"/>
          <w:szCs w:val="20"/>
        </w:rPr>
        <w:t xml:space="preserve"> </w:t>
      </w:r>
      <w:proofErr w:type="spellStart"/>
      <w:r w:rsidRPr="008D4F54">
        <w:rPr>
          <w:rFonts w:eastAsia="Calibri"/>
          <w:sz w:val="20"/>
          <w:szCs w:val="20"/>
        </w:rPr>
        <w:t>Awolowo</w:t>
      </w:r>
      <w:proofErr w:type="spellEnd"/>
      <w:r w:rsidRPr="008D4F54">
        <w:rPr>
          <w:rFonts w:eastAsia="Calibri"/>
          <w:sz w:val="20"/>
          <w:szCs w:val="20"/>
        </w:rPr>
        <w:t xml:space="preserve"> University</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Professor R. N. </w:t>
      </w:r>
      <w:proofErr w:type="spellStart"/>
      <w:r w:rsidRPr="008D4F54">
        <w:rPr>
          <w:rFonts w:eastAsia="Calibri"/>
          <w:sz w:val="20"/>
          <w:szCs w:val="20"/>
        </w:rPr>
        <w:t>Ok</w:t>
      </w:r>
      <w:r w:rsidR="000205EA">
        <w:rPr>
          <w:rFonts w:eastAsia="Calibri"/>
          <w:sz w:val="20"/>
          <w:szCs w:val="20"/>
        </w:rPr>
        <w:t>o</w:t>
      </w:r>
      <w:r w:rsidRPr="008D4F54">
        <w:rPr>
          <w:rFonts w:eastAsia="Calibri"/>
          <w:sz w:val="20"/>
          <w:szCs w:val="20"/>
        </w:rPr>
        <w:t>h</w:t>
      </w:r>
      <w:proofErr w:type="spellEnd"/>
      <w:r w:rsidRPr="008D4F54">
        <w:rPr>
          <w:rFonts w:eastAsia="Calibri"/>
          <w:sz w:val="20"/>
          <w:szCs w:val="20"/>
        </w:rPr>
        <w:t xml:space="preserve">, Head of Department, Agricultural Economics and Extension, Delta State University </w:t>
      </w:r>
    </w:p>
    <w:p w:rsidR="008D4F54" w:rsidRPr="008D4F54" w:rsidRDefault="008D4F54" w:rsidP="00A16707">
      <w:pPr>
        <w:numPr>
          <w:ilvl w:val="0"/>
          <w:numId w:val="28"/>
        </w:numPr>
        <w:rPr>
          <w:rFonts w:eastAsia="Calibri"/>
          <w:sz w:val="20"/>
          <w:szCs w:val="20"/>
        </w:rPr>
      </w:pPr>
      <w:r w:rsidRPr="008D4F54">
        <w:rPr>
          <w:rFonts w:eastAsia="Calibri"/>
          <w:sz w:val="20"/>
          <w:szCs w:val="20"/>
        </w:rPr>
        <w:t>Professor Richard Steiner, University of Alaska, USA</w:t>
      </w:r>
    </w:p>
    <w:p w:rsidR="008D4F54" w:rsidRPr="008D4F54" w:rsidRDefault="008D4F54" w:rsidP="00A16707">
      <w:pPr>
        <w:numPr>
          <w:ilvl w:val="0"/>
          <w:numId w:val="28"/>
        </w:numPr>
        <w:rPr>
          <w:rFonts w:eastAsia="Calibri"/>
          <w:sz w:val="20"/>
          <w:szCs w:val="20"/>
        </w:rPr>
      </w:pPr>
      <w:r w:rsidRPr="008D4F54">
        <w:rPr>
          <w:rFonts w:eastAsia="Calibri"/>
          <w:sz w:val="20"/>
          <w:szCs w:val="20"/>
        </w:rPr>
        <w:t xml:space="preserve">Mr. Patrick </w:t>
      </w:r>
      <w:proofErr w:type="spellStart"/>
      <w:r w:rsidRPr="008D4F54">
        <w:rPr>
          <w:rFonts w:eastAsia="Calibri"/>
          <w:sz w:val="20"/>
          <w:szCs w:val="20"/>
        </w:rPr>
        <w:t>Ok</w:t>
      </w:r>
      <w:r w:rsidR="000205EA">
        <w:rPr>
          <w:rFonts w:eastAsia="Calibri"/>
          <w:sz w:val="20"/>
          <w:szCs w:val="20"/>
        </w:rPr>
        <w:t>o</w:t>
      </w:r>
      <w:r w:rsidRPr="008D4F54">
        <w:rPr>
          <w:rFonts w:eastAsia="Calibri"/>
          <w:sz w:val="20"/>
          <w:szCs w:val="20"/>
        </w:rPr>
        <w:t>h</w:t>
      </w:r>
      <w:proofErr w:type="spellEnd"/>
      <w:r w:rsidRPr="008D4F54">
        <w:rPr>
          <w:rFonts w:eastAsia="Calibri"/>
          <w:sz w:val="20"/>
          <w:szCs w:val="20"/>
        </w:rPr>
        <w:t xml:space="preserve">, Professor of Biochemistry, Delta State University, and principal consultant for Rural Linkage Network </w:t>
      </w:r>
    </w:p>
    <w:p w:rsidR="008D4F54" w:rsidRPr="008D4F54" w:rsidRDefault="000205EA" w:rsidP="00A16707">
      <w:pPr>
        <w:numPr>
          <w:ilvl w:val="0"/>
          <w:numId w:val="28"/>
        </w:numPr>
        <w:rPr>
          <w:rFonts w:eastAsia="Calibri"/>
          <w:sz w:val="20"/>
          <w:szCs w:val="20"/>
        </w:rPr>
      </w:pPr>
      <w:proofErr w:type="spellStart"/>
      <w:r>
        <w:rPr>
          <w:rFonts w:eastAsia="Calibri"/>
          <w:sz w:val="20"/>
          <w:szCs w:val="20"/>
        </w:rPr>
        <w:t>Barr.</w:t>
      </w:r>
      <w:r w:rsidR="008D4F54" w:rsidRPr="008D4F54">
        <w:rPr>
          <w:rFonts w:eastAsia="Calibri"/>
          <w:sz w:val="20"/>
          <w:szCs w:val="20"/>
        </w:rPr>
        <w:t>Bridget</w:t>
      </w:r>
      <w:proofErr w:type="spellEnd"/>
      <w:r>
        <w:rPr>
          <w:rFonts w:eastAsia="Calibri"/>
          <w:sz w:val="20"/>
          <w:szCs w:val="20"/>
        </w:rPr>
        <w:t xml:space="preserve"> </w:t>
      </w:r>
      <w:proofErr w:type="spellStart"/>
      <w:r>
        <w:rPr>
          <w:rFonts w:eastAsia="Calibri"/>
          <w:sz w:val="20"/>
          <w:szCs w:val="20"/>
        </w:rPr>
        <w:t>Anyafulu</w:t>
      </w:r>
      <w:proofErr w:type="spellEnd"/>
      <w:r w:rsidR="008D4F54" w:rsidRPr="008D4F54">
        <w:rPr>
          <w:rFonts w:eastAsia="Calibri"/>
          <w:sz w:val="20"/>
          <w:szCs w:val="20"/>
        </w:rPr>
        <w:t xml:space="preserve">, Executive Director, International </w:t>
      </w:r>
      <w:proofErr w:type="spellStart"/>
      <w:r w:rsidR="008D4F54" w:rsidRPr="008D4F54">
        <w:rPr>
          <w:rFonts w:eastAsia="Calibri"/>
          <w:sz w:val="20"/>
          <w:szCs w:val="20"/>
        </w:rPr>
        <w:t>Center</w:t>
      </w:r>
      <w:proofErr w:type="spellEnd"/>
      <w:r w:rsidR="008D4F54" w:rsidRPr="008D4F54">
        <w:rPr>
          <w:rFonts w:eastAsia="Calibri"/>
          <w:sz w:val="20"/>
          <w:szCs w:val="20"/>
        </w:rPr>
        <w:t xml:space="preserve"> for Women Empowerment and Child Development</w:t>
      </w:r>
    </w:p>
    <w:p w:rsidR="008D4F54" w:rsidRDefault="008D4F54" w:rsidP="00A16707">
      <w:pPr>
        <w:numPr>
          <w:ilvl w:val="0"/>
          <w:numId w:val="28"/>
        </w:numPr>
        <w:rPr>
          <w:rFonts w:eastAsia="Calibri"/>
          <w:sz w:val="20"/>
          <w:szCs w:val="20"/>
        </w:rPr>
      </w:pPr>
      <w:r w:rsidRPr="008D4F54">
        <w:rPr>
          <w:rFonts w:eastAsia="Calibri"/>
          <w:sz w:val="20"/>
          <w:szCs w:val="20"/>
        </w:rPr>
        <w:t xml:space="preserve">Ms. </w:t>
      </w:r>
      <w:proofErr w:type="spellStart"/>
      <w:r w:rsidRPr="008D4F54">
        <w:rPr>
          <w:rFonts w:eastAsia="Calibri"/>
          <w:sz w:val="20"/>
          <w:szCs w:val="20"/>
        </w:rPr>
        <w:t>Dorathy</w:t>
      </w:r>
      <w:proofErr w:type="spellEnd"/>
      <w:r w:rsidRPr="008D4F54">
        <w:rPr>
          <w:rFonts w:eastAsia="Calibri"/>
          <w:sz w:val="20"/>
          <w:szCs w:val="20"/>
        </w:rPr>
        <w:t xml:space="preserve"> </w:t>
      </w:r>
      <w:proofErr w:type="spellStart"/>
      <w:r w:rsidRPr="008D4F54">
        <w:rPr>
          <w:rFonts w:eastAsia="Calibri"/>
          <w:sz w:val="20"/>
          <w:szCs w:val="20"/>
        </w:rPr>
        <w:t>Akwugo</w:t>
      </w:r>
      <w:proofErr w:type="spellEnd"/>
      <w:r w:rsidRPr="008D4F54">
        <w:rPr>
          <w:rFonts w:eastAsia="Calibri"/>
          <w:sz w:val="20"/>
          <w:szCs w:val="20"/>
        </w:rPr>
        <w:t xml:space="preserve"> </w:t>
      </w:r>
      <w:proofErr w:type="spellStart"/>
      <w:r w:rsidRPr="008D4F54">
        <w:rPr>
          <w:rFonts w:eastAsia="Calibri"/>
          <w:sz w:val="20"/>
          <w:szCs w:val="20"/>
        </w:rPr>
        <w:t>Isi</w:t>
      </w:r>
      <w:proofErr w:type="spellEnd"/>
      <w:r w:rsidRPr="008D4F54">
        <w:rPr>
          <w:rFonts w:eastAsia="Calibri"/>
          <w:sz w:val="20"/>
          <w:szCs w:val="20"/>
        </w:rPr>
        <w:t xml:space="preserve">, Director of Programmes, International </w:t>
      </w:r>
      <w:proofErr w:type="spellStart"/>
      <w:r w:rsidRPr="008D4F54">
        <w:rPr>
          <w:rFonts w:eastAsia="Calibri"/>
          <w:sz w:val="20"/>
          <w:szCs w:val="20"/>
        </w:rPr>
        <w:t>Center</w:t>
      </w:r>
      <w:proofErr w:type="spellEnd"/>
      <w:r w:rsidRPr="008D4F54">
        <w:rPr>
          <w:rFonts w:eastAsia="Calibri"/>
          <w:sz w:val="20"/>
          <w:szCs w:val="20"/>
        </w:rPr>
        <w:t xml:space="preserve"> for Women Empowerment and Child Development</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K </w:t>
      </w:r>
      <w:proofErr w:type="spellStart"/>
      <w:r w:rsidRPr="00E67B26">
        <w:rPr>
          <w:sz w:val="20"/>
          <w:szCs w:val="20"/>
        </w:rPr>
        <w:t>Okoro</w:t>
      </w:r>
      <w:proofErr w:type="spellEnd"/>
      <w:r w:rsidRPr="00E67B26">
        <w:rPr>
          <w:sz w:val="20"/>
          <w:szCs w:val="20"/>
        </w:rPr>
        <w:t>, Director, Environmental Conservation, Delta State Min</w:t>
      </w:r>
      <w:r w:rsidR="000205EA">
        <w:rPr>
          <w:sz w:val="20"/>
          <w:szCs w:val="20"/>
        </w:rPr>
        <w:t xml:space="preserve">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J. Y </w:t>
      </w:r>
      <w:proofErr w:type="spellStart"/>
      <w:r w:rsidRPr="00E67B26">
        <w:rPr>
          <w:sz w:val="20"/>
          <w:szCs w:val="20"/>
        </w:rPr>
        <w:t>Ighrakpata</w:t>
      </w:r>
      <w:proofErr w:type="spellEnd"/>
      <w:r w:rsidRPr="00E67B26">
        <w:rPr>
          <w:sz w:val="20"/>
          <w:szCs w:val="20"/>
        </w:rPr>
        <w:t xml:space="preserve">, Director, Forestry, Mrs Felicia </w:t>
      </w:r>
      <w:proofErr w:type="spellStart"/>
      <w:r w:rsidRPr="00E67B26">
        <w:rPr>
          <w:sz w:val="20"/>
          <w:szCs w:val="20"/>
        </w:rPr>
        <w:t>Adun</w:t>
      </w:r>
      <w:proofErr w:type="spellEnd"/>
      <w:r w:rsidRPr="00E67B26">
        <w:rPr>
          <w:sz w:val="20"/>
          <w:szCs w:val="20"/>
        </w:rPr>
        <w:t>, Director, Department of Sanitation and Waste Management, Delta State Mi</w:t>
      </w:r>
      <w:r w:rsidR="000205EA">
        <w:rPr>
          <w:sz w:val="20"/>
          <w:szCs w:val="20"/>
        </w:rPr>
        <w:t>nistry of Environment</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Isaac </w:t>
      </w:r>
      <w:proofErr w:type="spellStart"/>
      <w:r w:rsidRPr="00E67B26">
        <w:rPr>
          <w:sz w:val="20"/>
          <w:szCs w:val="20"/>
        </w:rPr>
        <w:t>Ofiofio</w:t>
      </w:r>
      <w:proofErr w:type="spellEnd"/>
      <w:r w:rsidRPr="00E67B26">
        <w:rPr>
          <w:sz w:val="20"/>
          <w:szCs w:val="20"/>
        </w:rPr>
        <w:t>, Assistant Director Ecology Department, Delta State Mi</w:t>
      </w:r>
      <w:r w:rsidR="000205EA">
        <w:rPr>
          <w:sz w:val="20"/>
          <w:szCs w:val="20"/>
        </w:rPr>
        <w:t xml:space="preserve">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Lucky </w:t>
      </w:r>
      <w:proofErr w:type="spellStart"/>
      <w:r w:rsidRPr="00E67B26">
        <w:rPr>
          <w:sz w:val="20"/>
          <w:szCs w:val="20"/>
        </w:rPr>
        <w:t>Adah</w:t>
      </w:r>
      <w:proofErr w:type="spellEnd"/>
      <w:r w:rsidRPr="00E67B26">
        <w:rPr>
          <w:sz w:val="20"/>
          <w:szCs w:val="20"/>
        </w:rPr>
        <w:t xml:space="preserve">, Chief Scientific Officer, Delta State Ministry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Benedict </w:t>
      </w:r>
      <w:proofErr w:type="spellStart"/>
      <w:r w:rsidRPr="00E67B26">
        <w:rPr>
          <w:sz w:val="20"/>
          <w:szCs w:val="20"/>
        </w:rPr>
        <w:t>Anaro</w:t>
      </w:r>
      <w:proofErr w:type="spellEnd"/>
      <w:r w:rsidRPr="00E67B26">
        <w:rPr>
          <w:sz w:val="20"/>
          <w:szCs w:val="20"/>
        </w:rPr>
        <w:t xml:space="preserve">, Senior Scientific Officer, Delta State Ministry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Sylvester </w:t>
      </w:r>
      <w:proofErr w:type="spellStart"/>
      <w:r w:rsidRPr="00E67B26">
        <w:rPr>
          <w:sz w:val="20"/>
          <w:szCs w:val="20"/>
        </w:rPr>
        <w:t>Ofuyekpone</w:t>
      </w:r>
      <w:proofErr w:type="spellEnd"/>
      <w:r w:rsidRPr="00E67B26">
        <w:rPr>
          <w:sz w:val="20"/>
          <w:szCs w:val="20"/>
        </w:rPr>
        <w:t xml:space="preserve">, Scientific Officer, Delta State Ministry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Mrs Sally Obi, Senior Scientific Officer Delta State Ministry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Felix </w:t>
      </w:r>
      <w:proofErr w:type="spellStart"/>
      <w:r w:rsidRPr="00E67B26">
        <w:rPr>
          <w:sz w:val="20"/>
          <w:szCs w:val="20"/>
        </w:rPr>
        <w:t>Ogirisen</w:t>
      </w:r>
      <w:proofErr w:type="spellEnd"/>
      <w:r w:rsidRPr="00E67B26">
        <w:rPr>
          <w:sz w:val="20"/>
          <w:szCs w:val="20"/>
        </w:rPr>
        <w:t xml:space="preserve">, Senior Scientific Officer Delta State Ministry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C. C. </w:t>
      </w:r>
      <w:proofErr w:type="spellStart"/>
      <w:r w:rsidRPr="00E67B26">
        <w:rPr>
          <w:sz w:val="20"/>
          <w:szCs w:val="20"/>
        </w:rPr>
        <w:t>Igwoku</w:t>
      </w:r>
      <w:proofErr w:type="spellEnd"/>
      <w:r w:rsidRPr="00E67B26">
        <w:rPr>
          <w:sz w:val="20"/>
          <w:szCs w:val="20"/>
        </w:rPr>
        <w:t xml:space="preserve">, Assistant Agric Officer, Delta State  Ministry of Agriculture and Natural Resources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A.C </w:t>
      </w:r>
      <w:proofErr w:type="spellStart"/>
      <w:r w:rsidRPr="00E67B26">
        <w:rPr>
          <w:sz w:val="20"/>
          <w:szCs w:val="20"/>
        </w:rPr>
        <w:t>Emikpe</w:t>
      </w:r>
      <w:proofErr w:type="spellEnd"/>
      <w:r w:rsidRPr="00E67B26">
        <w:rPr>
          <w:sz w:val="20"/>
          <w:szCs w:val="20"/>
        </w:rPr>
        <w:t xml:space="preserve">, Senior Agric Officer, Delta State  Ministry of Agriculture and Natural Resources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w:t>
      </w:r>
      <w:proofErr w:type="gramStart"/>
      <w:r w:rsidRPr="00E67B26">
        <w:rPr>
          <w:sz w:val="20"/>
          <w:szCs w:val="20"/>
        </w:rPr>
        <w:t>B..</w:t>
      </w:r>
      <w:proofErr w:type="gramEnd"/>
      <w:r w:rsidRPr="00E67B26">
        <w:rPr>
          <w:sz w:val="20"/>
          <w:szCs w:val="20"/>
        </w:rPr>
        <w:t xml:space="preserve">A </w:t>
      </w:r>
      <w:proofErr w:type="spellStart"/>
      <w:r w:rsidRPr="00E67B26">
        <w:rPr>
          <w:sz w:val="20"/>
          <w:szCs w:val="20"/>
        </w:rPr>
        <w:t>Adeniyi</w:t>
      </w:r>
      <w:proofErr w:type="spellEnd"/>
      <w:r w:rsidRPr="00E67B26">
        <w:rPr>
          <w:sz w:val="20"/>
          <w:szCs w:val="20"/>
        </w:rPr>
        <w:t xml:space="preserve"> Senior Agric Officer, Delta State Ministry of Agriculture and Natural Resources </w:t>
      </w:r>
    </w:p>
    <w:p w:rsidR="000205EA" w:rsidRPr="000205EA" w:rsidRDefault="00E67B26" w:rsidP="000205EA">
      <w:pPr>
        <w:numPr>
          <w:ilvl w:val="0"/>
          <w:numId w:val="70"/>
        </w:numPr>
        <w:spacing w:after="0" w:line="360" w:lineRule="auto"/>
        <w:rPr>
          <w:sz w:val="20"/>
          <w:szCs w:val="20"/>
        </w:rPr>
      </w:pPr>
      <w:r w:rsidRPr="00E67B26">
        <w:rPr>
          <w:sz w:val="20"/>
          <w:szCs w:val="20"/>
        </w:rPr>
        <w:t xml:space="preserve">Senior Petroleum Engineer, Delta State Ministry of Energy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 Kennedy </w:t>
      </w:r>
      <w:proofErr w:type="spellStart"/>
      <w:r w:rsidRPr="00E67B26">
        <w:rPr>
          <w:sz w:val="20"/>
          <w:szCs w:val="20"/>
        </w:rPr>
        <w:t>Waide</w:t>
      </w:r>
      <w:proofErr w:type="spellEnd"/>
      <w:r w:rsidRPr="00E67B26">
        <w:rPr>
          <w:sz w:val="20"/>
          <w:szCs w:val="20"/>
        </w:rPr>
        <w:t xml:space="preserve">, Scientific Officer, Delta State Ministry of Environment </w:t>
      </w:r>
    </w:p>
    <w:p w:rsidR="000205EA" w:rsidRPr="000205EA" w:rsidRDefault="00E67B26" w:rsidP="000205EA">
      <w:pPr>
        <w:numPr>
          <w:ilvl w:val="0"/>
          <w:numId w:val="70"/>
        </w:numPr>
        <w:spacing w:after="0" w:line="360" w:lineRule="auto"/>
        <w:rPr>
          <w:sz w:val="20"/>
          <w:szCs w:val="20"/>
        </w:rPr>
      </w:pPr>
      <w:r w:rsidRPr="00E67B26">
        <w:rPr>
          <w:sz w:val="20"/>
          <w:szCs w:val="20"/>
        </w:rPr>
        <w:t xml:space="preserve">Mrs. R. E. </w:t>
      </w:r>
      <w:proofErr w:type="spellStart"/>
      <w:r w:rsidRPr="00E67B26">
        <w:rPr>
          <w:sz w:val="20"/>
          <w:szCs w:val="20"/>
        </w:rPr>
        <w:t>Ohwevwo</w:t>
      </w:r>
      <w:proofErr w:type="spellEnd"/>
      <w:r w:rsidRPr="00E67B26">
        <w:rPr>
          <w:sz w:val="20"/>
          <w:szCs w:val="20"/>
        </w:rPr>
        <w:t xml:space="preserve">, Assistance Director, Delta State Ministry of Education </w:t>
      </w:r>
    </w:p>
    <w:p w:rsidR="000205EA" w:rsidRPr="000205EA" w:rsidRDefault="000205EA" w:rsidP="000205EA">
      <w:pPr>
        <w:numPr>
          <w:ilvl w:val="0"/>
          <w:numId w:val="70"/>
        </w:numPr>
        <w:spacing w:after="0" w:line="360" w:lineRule="auto"/>
        <w:rPr>
          <w:sz w:val="20"/>
          <w:szCs w:val="20"/>
        </w:rPr>
      </w:pPr>
      <w:r w:rsidRPr="000205EA">
        <w:rPr>
          <w:sz w:val="20"/>
          <w:szCs w:val="20"/>
        </w:rPr>
        <w:t xml:space="preserve">Dr. C.C </w:t>
      </w:r>
      <w:proofErr w:type="spellStart"/>
      <w:r w:rsidRPr="000205EA">
        <w:rPr>
          <w:sz w:val="20"/>
          <w:szCs w:val="20"/>
        </w:rPr>
        <w:t>Ofili</w:t>
      </w:r>
      <w:proofErr w:type="spellEnd"/>
      <w:r w:rsidRPr="000205EA">
        <w:rPr>
          <w:sz w:val="20"/>
          <w:szCs w:val="20"/>
        </w:rPr>
        <w:t xml:space="preserve">, Director, Delta State Primary Health Care Development Agency </w:t>
      </w:r>
    </w:p>
    <w:p w:rsidR="000205EA" w:rsidRPr="000205EA" w:rsidRDefault="000205EA" w:rsidP="000205EA">
      <w:pPr>
        <w:numPr>
          <w:ilvl w:val="0"/>
          <w:numId w:val="70"/>
        </w:numPr>
        <w:spacing w:after="0" w:line="360" w:lineRule="auto"/>
        <w:rPr>
          <w:sz w:val="20"/>
          <w:szCs w:val="20"/>
        </w:rPr>
      </w:pPr>
      <w:r w:rsidRPr="000205EA">
        <w:rPr>
          <w:sz w:val="20"/>
          <w:szCs w:val="20"/>
        </w:rPr>
        <w:t xml:space="preserve">Mr. K. </w:t>
      </w:r>
      <w:proofErr w:type="spellStart"/>
      <w:r w:rsidRPr="000205EA">
        <w:rPr>
          <w:sz w:val="20"/>
          <w:szCs w:val="20"/>
        </w:rPr>
        <w:t>Ozegbe</w:t>
      </w:r>
      <w:proofErr w:type="spellEnd"/>
      <w:r w:rsidRPr="000205EA">
        <w:rPr>
          <w:sz w:val="20"/>
          <w:szCs w:val="20"/>
        </w:rPr>
        <w:t xml:space="preserve"> Hydrologist, Delta State Ministry of Water Resources </w:t>
      </w:r>
    </w:p>
    <w:p w:rsidR="000205EA" w:rsidRPr="000205EA" w:rsidRDefault="000205EA" w:rsidP="000205EA">
      <w:pPr>
        <w:numPr>
          <w:ilvl w:val="0"/>
          <w:numId w:val="28"/>
        </w:numPr>
        <w:rPr>
          <w:rFonts w:eastAsia="Calibri"/>
          <w:sz w:val="20"/>
          <w:szCs w:val="20"/>
        </w:rPr>
      </w:pPr>
      <w:r w:rsidRPr="000205EA">
        <w:rPr>
          <w:sz w:val="20"/>
          <w:szCs w:val="20"/>
        </w:rPr>
        <w:t xml:space="preserve">Mr. </w:t>
      </w:r>
      <w:proofErr w:type="spellStart"/>
      <w:r w:rsidRPr="000205EA">
        <w:rPr>
          <w:sz w:val="20"/>
          <w:szCs w:val="20"/>
        </w:rPr>
        <w:t>U.Ekakite</w:t>
      </w:r>
      <w:proofErr w:type="spellEnd"/>
      <w:r w:rsidRPr="000205EA">
        <w:rPr>
          <w:sz w:val="20"/>
          <w:szCs w:val="20"/>
        </w:rPr>
        <w:t xml:space="preserve"> Hydrologist, Delta State Ministry of Water Resources </w:t>
      </w:r>
    </w:p>
    <w:p w:rsidR="008D4F54" w:rsidRPr="000205EA" w:rsidRDefault="008D4F54" w:rsidP="008D4F54">
      <w:pPr>
        <w:spacing w:after="0"/>
        <w:ind w:left="720"/>
        <w:contextualSpacing/>
        <w:jc w:val="left"/>
        <w:rPr>
          <w:rFonts w:eastAsia="Calibri"/>
          <w:sz w:val="20"/>
          <w:szCs w:val="20"/>
        </w:rPr>
      </w:pPr>
    </w:p>
    <w:p w:rsidR="008D4F54" w:rsidRPr="000205EA" w:rsidRDefault="008D4F54" w:rsidP="008D4F54">
      <w:pPr>
        <w:spacing w:after="0"/>
        <w:ind w:left="720"/>
        <w:contextualSpacing/>
        <w:jc w:val="left"/>
        <w:rPr>
          <w:rFonts w:eastAsia="Calibri"/>
          <w:sz w:val="20"/>
          <w:szCs w:val="20"/>
        </w:rPr>
      </w:pPr>
    </w:p>
    <w:p w:rsidR="008D4F54" w:rsidRPr="000205EA" w:rsidRDefault="008D4F54" w:rsidP="008D4F54">
      <w:pPr>
        <w:rPr>
          <w:sz w:val="20"/>
          <w:szCs w:val="20"/>
        </w:rPr>
      </w:pPr>
    </w:p>
    <w:p w:rsidR="00A25AD6" w:rsidRPr="000205EA" w:rsidRDefault="00A25AD6" w:rsidP="00D5469F">
      <w:pPr>
        <w:rPr>
          <w:sz w:val="20"/>
          <w:szCs w:val="20"/>
        </w:rPr>
      </w:pPr>
    </w:p>
    <w:p w:rsidR="00696FB7" w:rsidRPr="00780552" w:rsidRDefault="00696FB7" w:rsidP="004575C0">
      <w:pPr>
        <w:pStyle w:val="Heading1"/>
        <w:numPr>
          <w:ilvl w:val="0"/>
          <w:numId w:val="0"/>
        </w:numPr>
        <w:rPr>
          <w:rFonts w:ascii="Arial" w:hAnsi="Arial" w:cs="Arial"/>
          <w:b w:val="0"/>
          <w:bCs w:val="0"/>
          <w:sz w:val="20"/>
          <w:szCs w:val="20"/>
        </w:rPr>
      </w:pPr>
      <w:r w:rsidRPr="00780552">
        <w:rPr>
          <w:rFonts w:ascii="Arial" w:hAnsi="Arial" w:cs="Arial"/>
          <w:sz w:val="20"/>
          <w:szCs w:val="20"/>
        </w:rPr>
        <w:br w:type="page"/>
      </w:r>
      <w:bookmarkStart w:id="67" w:name="_Toc276137920"/>
      <w:r w:rsidRPr="00780552">
        <w:rPr>
          <w:rFonts w:ascii="Arial" w:hAnsi="Arial" w:cs="Arial"/>
          <w:b w:val="0"/>
          <w:bCs w:val="0"/>
          <w:sz w:val="20"/>
          <w:szCs w:val="20"/>
        </w:rPr>
        <w:lastRenderedPageBreak/>
        <w:t xml:space="preserve">ANNEX </w:t>
      </w:r>
      <w:r w:rsidR="0016150C" w:rsidRPr="00780552">
        <w:rPr>
          <w:rFonts w:ascii="Arial" w:hAnsi="Arial" w:cs="Arial"/>
          <w:b w:val="0"/>
          <w:bCs w:val="0"/>
          <w:sz w:val="20"/>
          <w:szCs w:val="20"/>
        </w:rPr>
        <w:t>7</w:t>
      </w:r>
      <w:r w:rsidR="00BD2565">
        <w:rPr>
          <w:rFonts w:ascii="Arial" w:hAnsi="Arial" w:cs="Arial"/>
          <w:b w:val="0"/>
          <w:bCs w:val="0"/>
          <w:sz w:val="20"/>
          <w:szCs w:val="20"/>
        </w:rPr>
        <w:t>. Draft TOR</w:t>
      </w:r>
      <w:r w:rsidRPr="00780552">
        <w:rPr>
          <w:rFonts w:ascii="Arial" w:hAnsi="Arial" w:cs="Arial"/>
          <w:b w:val="0"/>
          <w:bCs w:val="0"/>
          <w:sz w:val="20"/>
          <w:szCs w:val="20"/>
        </w:rPr>
        <w:t>s For Key Project Staff</w:t>
      </w:r>
      <w:bookmarkEnd w:id="67"/>
    </w:p>
    <w:p w:rsidR="00456946" w:rsidRDefault="00456946" w:rsidP="00CE1A10">
      <w:pPr>
        <w:spacing w:after="0"/>
        <w:rPr>
          <w:b/>
          <w:bCs/>
          <w:sz w:val="20"/>
          <w:szCs w:val="20"/>
        </w:rPr>
      </w:pPr>
      <w:r w:rsidRPr="00CE1A10">
        <w:rPr>
          <w:b/>
          <w:bCs/>
          <w:sz w:val="20"/>
          <w:szCs w:val="20"/>
        </w:rPr>
        <w:t>TORs for the PSC</w:t>
      </w:r>
    </w:p>
    <w:p w:rsidR="00CE1A10" w:rsidRPr="00CE1A10" w:rsidRDefault="00CE1A10" w:rsidP="00CE1A10">
      <w:pPr>
        <w:spacing w:after="0"/>
        <w:rPr>
          <w:b/>
          <w:bCs/>
          <w:sz w:val="20"/>
          <w:szCs w:val="20"/>
        </w:rPr>
      </w:pPr>
    </w:p>
    <w:p w:rsidR="00456946" w:rsidRPr="00CE1A10" w:rsidRDefault="00456946" w:rsidP="00CE1A10">
      <w:pPr>
        <w:tabs>
          <w:tab w:val="left" w:pos="360"/>
          <w:tab w:val="left" w:pos="426"/>
        </w:tabs>
        <w:autoSpaceDE w:val="0"/>
        <w:autoSpaceDN w:val="0"/>
        <w:adjustRightInd w:val="0"/>
        <w:spacing w:after="0"/>
        <w:rPr>
          <w:sz w:val="20"/>
          <w:szCs w:val="20"/>
        </w:rPr>
      </w:pPr>
      <w:r w:rsidRPr="00CE1A10">
        <w:rPr>
          <w:rFonts w:eastAsia="MS Mincho"/>
          <w:sz w:val="20"/>
          <w:szCs w:val="20"/>
        </w:rPr>
        <w:t>The TORs for the PSC, which will be reviewed and finalized during the inception phase, include (but are not limited to) the following:</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Establish policies to define the functions, responsibilities, and delegation of powers for the implementing agency or agencies and the rest of the programme management team.</w:t>
      </w:r>
    </w:p>
    <w:p w:rsidR="00456946" w:rsidRPr="00CE1A10" w:rsidRDefault="00456946" w:rsidP="00A16707">
      <w:pPr>
        <w:numPr>
          <w:ilvl w:val="0"/>
          <w:numId w:val="45"/>
        </w:numPr>
        <w:spacing w:after="0"/>
        <w:rPr>
          <w:sz w:val="20"/>
          <w:szCs w:val="20"/>
        </w:rPr>
      </w:pPr>
      <w:r w:rsidRPr="00CE1A10">
        <w:rPr>
          <w:rFonts w:eastAsia="MS Mincho"/>
          <w:sz w:val="20"/>
          <w:szCs w:val="20"/>
          <w:lang w:val="en-US"/>
        </w:rPr>
        <w:t>Ensure policy decisions are line with the agreed project document and ensure policy consistencies between the Federal and Delta State Government and the funding agencies.</w:t>
      </w:r>
    </w:p>
    <w:p w:rsidR="00456946" w:rsidRPr="00CE1A10" w:rsidRDefault="00456946" w:rsidP="00A16707">
      <w:pPr>
        <w:pStyle w:val="ListParagraph"/>
        <w:numPr>
          <w:ilvl w:val="0"/>
          <w:numId w:val="45"/>
        </w:numPr>
        <w:contextualSpacing/>
        <w:rPr>
          <w:rFonts w:ascii="Arial" w:hAnsi="Arial" w:cs="Arial"/>
          <w:sz w:val="20"/>
          <w:szCs w:val="20"/>
        </w:rPr>
      </w:pPr>
      <w:r w:rsidRPr="00CE1A10">
        <w:rPr>
          <w:rFonts w:ascii="Arial" w:eastAsia="MS Mincho" w:hAnsi="Arial" w:cs="Arial"/>
          <w:sz w:val="20"/>
          <w:szCs w:val="20"/>
        </w:rPr>
        <w:t>Ensure the ITCP and TACC programme plans are consistent with discussions and directions of the SCCU.</w:t>
      </w:r>
    </w:p>
    <w:p w:rsidR="00456946" w:rsidRPr="00CE1A10" w:rsidRDefault="00456946" w:rsidP="00A16707">
      <w:pPr>
        <w:pStyle w:val="ListParagraph"/>
        <w:numPr>
          <w:ilvl w:val="0"/>
          <w:numId w:val="45"/>
        </w:numPr>
        <w:contextualSpacing/>
        <w:rPr>
          <w:rFonts w:ascii="Arial" w:hAnsi="Arial" w:cs="Arial"/>
          <w:sz w:val="20"/>
          <w:szCs w:val="20"/>
        </w:rPr>
      </w:pPr>
      <w:r w:rsidRPr="00CE1A10">
        <w:rPr>
          <w:rFonts w:ascii="Arial" w:eastAsia="MS Mincho" w:hAnsi="Arial" w:cs="Arial"/>
          <w:sz w:val="20"/>
          <w:szCs w:val="20"/>
        </w:rPr>
        <w:t>Guide and oversee progress of the TACC programme to ensure effective allocation of resources and ensure stated objectives are achieved.</w:t>
      </w:r>
    </w:p>
    <w:p w:rsidR="00456946" w:rsidRPr="00CE1A10" w:rsidRDefault="00456946" w:rsidP="00A16707">
      <w:pPr>
        <w:pStyle w:val="ListParagraph"/>
        <w:numPr>
          <w:ilvl w:val="0"/>
          <w:numId w:val="45"/>
        </w:numPr>
        <w:contextualSpacing/>
        <w:rPr>
          <w:rFonts w:ascii="Arial" w:hAnsi="Arial" w:cs="Arial"/>
          <w:sz w:val="20"/>
          <w:szCs w:val="20"/>
        </w:rPr>
      </w:pPr>
      <w:r w:rsidRPr="00CE1A10">
        <w:rPr>
          <w:rFonts w:ascii="Arial" w:hAnsi="Arial" w:cs="Arial"/>
          <w:sz w:val="20"/>
          <w:szCs w:val="20"/>
        </w:rPr>
        <w:t xml:space="preserve">Develop and maintain close linkages with identified stakeholder groups.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eastAsia="MS Mincho" w:hAnsi="Arial" w:cs="Arial"/>
          <w:sz w:val="20"/>
          <w:szCs w:val="20"/>
        </w:rPr>
        <w:t>Ensure the high level support and participation of key stakeholders at national, state and district levels.</w:t>
      </w:r>
    </w:p>
    <w:p w:rsidR="00456946" w:rsidRPr="00CE1A10" w:rsidRDefault="00456946" w:rsidP="00A16707">
      <w:pPr>
        <w:pStyle w:val="ListParagraph"/>
        <w:numPr>
          <w:ilvl w:val="0"/>
          <w:numId w:val="45"/>
        </w:numPr>
        <w:contextualSpacing/>
        <w:rPr>
          <w:rFonts w:ascii="Arial" w:hAnsi="Arial" w:cs="Arial"/>
          <w:sz w:val="20"/>
          <w:szCs w:val="20"/>
        </w:rPr>
      </w:pPr>
      <w:r w:rsidRPr="00CE1A10">
        <w:rPr>
          <w:rFonts w:ascii="Arial" w:hAnsi="Arial" w:cs="Arial"/>
          <w:sz w:val="20"/>
          <w:szCs w:val="20"/>
        </w:rPr>
        <w:t>Facilitate coordination of programme activities across institutions.</w:t>
      </w:r>
    </w:p>
    <w:p w:rsidR="00456946" w:rsidRPr="00CE1A10" w:rsidRDefault="00456946" w:rsidP="00A16707">
      <w:pPr>
        <w:pStyle w:val="ListParagraph"/>
        <w:numPr>
          <w:ilvl w:val="0"/>
          <w:numId w:val="45"/>
        </w:numPr>
        <w:contextualSpacing/>
        <w:rPr>
          <w:rFonts w:ascii="Arial" w:hAnsi="Arial" w:cs="Arial"/>
          <w:sz w:val="20"/>
          <w:szCs w:val="20"/>
        </w:rPr>
      </w:pPr>
      <w:r w:rsidRPr="00CE1A10">
        <w:rPr>
          <w:rFonts w:ascii="Arial" w:hAnsi="Arial" w:cs="Arial"/>
          <w:sz w:val="20"/>
          <w:szCs w:val="20"/>
        </w:rPr>
        <w:t>Review delivery targets and budget allocations.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overall guidance on budget management and programme activities.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Make decisions on issues brought to its attention by the PMU, CTA, WGs and any other members of the programme implementation team.</w:t>
      </w:r>
    </w:p>
    <w:p w:rsidR="00456946" w:rsidRPr="00CE1A10" w:rsidRDefault="00456946" w:rsidP="00CE1A10">
      <w:pPr>
        <w:spacing w:after="0"/>
        <w:rPr>
          <w:b/>
          <w:bCs/>
          <w:sz w:val="20"/>
          <w:szCs w:val="20"/>
        </w:rPr>
      </w:pPr>
    </w:p>
    <w:p w:rsidR="00456946" w:rsidRPr="00CE1A10" w:rsidRDefault="00456946" w:rsidP="00CE1A10">
      <w:pPr>
        <w:spacing w:after="0"/>
        <w:rPr>
          <w:b/>
          <w:bCs/>
          <w:sz w:val="20"/>
          <w:szCs w:val="20"/>
        </w:rPr>
      </w:pPr>
      <w:r w:rsidRPr="00CE1A10">
        <w:rPr>
          <w:b/>
          <w:bCs/>
          <w:sz w:val="20"/>
          <w:szCs w:val="20"/>
        </w:rPr>
        <w:t>TORs for Programme Manager</w:t>
      </w:r>
    </w:p>
    <w:p w:rsidR="00456946" w:rsidRPr="00CE1A10" w:rsidRDefault="00456946" w:rsidP="00CE1A10">
      <w:pPr>
        <w:spacing w:after="0"/>
        <w:rPr>
          <w:bCs/>
          <w:sz w:val="20"/>
          <w:szCs w:val="20"/>
        </w:rPr>
      </w:pPr>
      <w:r w:rsidRPr="00CE1A10">
        <w:rPr>
          <w:bCs/>
          <w:sz w:val="20"/>
          <w:szCs w:val="20"/>
        </w:rPr>
        <w:t xml:space="preserve">(To be based in </w:t>
      </w:r>
      <w:proofErr w:type="spellStart"/>
      <w:r w:rsidRPr="00CE1A10">
        <w:rPr>
          <w:bCs/>
          <w:sz w:val="20"/>
          <w:szCs w:val="20"/>
        </w:rPr>
        <w:t>Asaba</w:t>
      </w:r>
      <w:proofErr w:type="spellEnd"/>
      <w:r w:rsidRPr="00CE1A10">
        <w:rPr>
          <w:bCs/>
          <w:sz w:val="20"/>
          <w:szCs w:val="20"/>
        </w:rPr>
        <w:t>, Delta State)</w:t>
      </w:r>
    </w:p>
    <w:p w:rsidR="00CE1A10" w:rsidRPr="00CE1A10" w:rsidRDefault="00CE1A10" w:rsidP="00CE1A10">
      <w:pPr>
        <w:spacing w:after="0"/>
        <w:rPr>
          <w:sz w:val="20"/>
          <w:szCs w:val="20"/>
        </w:rPr>
      </w:pPr>
    </w:p>
    <w:p w:rsidR="00456946" w:rsidRPr="00CE1A10" w:rsidRDefault="00456946" w:rsidP="00CE1A10">
      <w:pPr>
        <w:spacing w:after="0"/>
        <w:rPr>
          <w:b/>
          <w:bCs/>
          <w:sz w:val="20"/>
          <w:szCs w:val="20"/>
        </w:rPr>
      </w:pPr>
      <w:r w:rsidRPr="00CE1A10">
        <w:rPr>
          <w:b/>
          <w:bCs/>
          <w:sz w:val="20"/>
          <w:szCs w:val="20"/>
        </w:rPr>
        <w:t>Roles and responsibilities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overall co-ordination, management and supervision of programme implementation.</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Manage programme assets and human and financial resources in consultation with the PSC to achieve results in line with the outputs and activities outlined in the project document.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Lead the preparation and implementation of the annual results-based work plans and results framework during the inception phase.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Prepare periodic progress reports (including financial reports) on the programme as per UNDP requirements.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Report and provide feedback on programme strategies, activities, progress, and barriers to the PSC and UNDP.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Organize and facilitate national and regional workshops.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Support the PSC by </w:t>
      </w:r>
      <w:proofErr w:type="spellStart"/>
      <w:r w:rsidRPr="00CE1A10">
        <w:rPr>
          <w:rFonts w:ascii="Arial" w:hAnsi="Arial" w:cs="Arial"/>
          <w:sz w:val="20"/>
          <w:szCs w:val="20"/>
        </w:rPr>
        <w:t>organising</w:t>
      </w:r>
      <w:proofErr w:type="spellEnd"/>
      <w:r w:rsidRPr="00CE1A10">
        <w:rPr>
          <w:rFonts w:ascii="Arial" w:hAnsi="Arial" w:cs="Arial"/>
          <w:sz w:val="20"/>
          <w:szCs w:val="20"/>
        </w:rPr>
        <w:t xml:space="preserve"> meetings and act as secretary during such meetings.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Manage the hiring process for national and international experts, including drafting TORs and work specifications.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Manage and monitor delivery of outputs by national and international experts and institutions working for the programme in line with TORs.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Coordinate the international and national experts, and ensure the national staff receives all necessary training, templates, methodologies and support to undertake their data collection functions.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Regularly liaise with programme partners and WGs.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Plan for ensuring programme sustainability and replication</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Document lessons learned from the programme.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Ensure that the necessary monitoring and tracking mechanisms are built into the daily and periodic activities during the programme implementation.</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Manage and monitor the programme risks initially identified, and submit new risks to the PSC for consideration and possible action. Update the status of these risks by maintaining the Programme</w:t>
      </w:r>
      <w:r w:rsidR="00CE1A10" w:rsidRPr="00CE1A10">
        <w:rPr>
          <w:rFonts w:ascii="Arial" w:hAnsi="Arial" w:cs="Arial"/>
          <w:sz w:val="20"/>
          <w:szCs w:val="20"/>
        </w:rPr>
        <w:t xml:space="preserve"> Risks Log.</w:t>
      </w:r>
    </w:p>
    <w:p w:rsidR="00456946" w:rsidRPr="00CE1A10" w:rsidRDefault="00456946" w:rsidP="00CE1A10">
      <w:pPr>
        <w:spacing w:after="0"/>
        <w:rPr>
          <w:b/>
          <w:bCs/>
          <w:sz w:val="20"/>
          <w:szCs w:val="20"/>
        </w:rPr>
      </w:pPr>
    </w:p>
    <w:p w:rsidR="00456946" w:rsidRPr="00CE1A10" w:rsidRDefault="00456946" w:rsidP="00CE1A10">
      <w:pPr>
        <w:spacing w:after="0"/>
        <w:rPr>
          <w:b/>
          <w:bCs/>
          <w:sz w:val="20"/>
          <w:szCs w:val="20"/>
        </w:rPr>
      </w:pPr>
      <w:r w:rsidRPr="00CE1A10">
        <w:rPr>
          <w:b/>
          <w:bCs/>
          <w:sz w:val="20"/>
          <w:szCs w:val="20"/>
        </w:rPr>
        <w:t>Qualifications and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At least a Masters degree in environment, economics, development, or a closely related field.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Demonstrated experience in successful work and collaboration with the Government of the Federal Republic of Nigeria.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Experience of cooperation with non-government and research institutions, preferably in an area directly relevant to climate change.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Technical knowledge of the implications of climate change on development, finance, environment and other relevant fields is critical.</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At least 7 years of work experience, preferably including project management experience.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lastRenderedPageBreak/>
        <w:t xml:space="preserve">Demonstrable knowledge of climate change mitigation/adaptation and development.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Experience in design of adaptation and/or mitigation programmes would be an asset.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Ability to deliver on-time.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Outstanding time-management, organizational and inter-personal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Excellent negotiation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Fluency in written and spoken English.</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Fluency in Pidgin English and at least one of the local languages used in </w:t>
      </w:r>
      <w:r w:rsidR="00B020DE">
        <w:rPr>
          <w:rFonts w:ascii="Arial" w:hAnsi="Arial" w:cs="Arial"/>
          <w:sz w:val="20"/>
          <w:szCs w:val="20"/>
        </w:rPr>
        <w:t>Delta State</w:t>
      </w:r>
      <w:r w:rsidRPr="00CE1A10">
        <w:rPr>
          <w:rFonts w:ascii="Arial" w:hAnsi="Arial" w:cs="Arial"/>
          <w:sz w:val="20"/>
          <w:szCs w:val="20"/>
        </w:rPr>
        <w:t xml:space="preserve"> would be an asset.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Excellent writing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Excellent computer literacy.</w:t>
      </w:r>
    </w:p>
    <w:p w:rsidR="00CE1A10" w:rsidRPr="00CE1A10" w:rsidRDefault="00CE1A10" w:rsidP="00CE1A10">
      <w:pPr>
        <w:spacing w:after="0"/>
        <w:rPr>
          <w:b/>
          <w:bCs/>
          <w:sz w:val="20"/>
          <w:szCs w:val="20"/>
        </w:rPr>
      </w:pPr>
    </w:p>
    <w:p w:rsidR="00456946" w:rsidRDefault="00456946" w:rsidP="00CE1A10">
      <w:pPr>
        <w:spacing w:after="0"/>
        <w:rPr>
          <w:bCs/>
          <w:sz w:val="20"/>
          <w:szCs w:val="20"/>
        </w:rPr>
      </w:pPr>
      <w:r w:rsidRPr="00CE1A10">
        <w:rPr>
          <w:b/>
          <w:bCs/>
          <w:sz w:val="20"/>
          <w:szCs w:val="20"/>
        </w:rPr>
        <w:t xml:space="preserve">TORs for Chief Technical </w:t>
      </w:r>
      <w:proofErr w:type="gramStart"/>
      <w:r w:rsidRPr="00CE1A10">
        <w:rPr>
          <w:b/>
          <w:bCs/>
          <w:sz w:val="20"/>
          <w:szCs w:val="20"/>
        </w:rPr>
        <w:t>Advisor</w:t>
      </w:r>
      <w:r w:rsidRPr="00CE1A10">
        <w:rPr>
          <w:bCs/>
          <w:sz w:val="20"/>
          <w:szCs w:val="20"/>
        </w:rPr>
        <w:t>(</w:t>
      </w:r>
      <w:proofErr w:type="gramEnd"/>
      <w:r w:rsidRPr="00CE1A10">
        <w:rPr>
          <w:bCs/>
          <w:sz w:val="20"/>
          <w:szCs w:val="20"/>
        </w:rPr>
        <w:t>Part time)</w:t>
      </w:r>
    </w:p>
    <w:p w:rsidR="00CE1A10" w:rsidRPr="00CE1A10" w:rsidRDefault="00CE1A10" w:rsidP="00CE1A10">
      <w:pPr>
        <w:spacing w:after="0"/>
        <w:rPr>
          <w:b/>
          <w:bCs/>
          <w:sz w:val="20"/>
          <w:szCs w:val="20"/>
        </w:rPr>
      </w:pPr>
    </w:p>
    <w:p w:rsidR="00456946" w:rsidRPr="00CE1A10" w:rsidRDefault="00456946" w:rsidP="00CE1A10">
      <w:pPr>
        <w:spacing w:after="0"/>
        <w:rPr>
          <w:b/>
          <w:bCs/>
          <w:sz w:val="20"/>
          <w:szCs w:val="20"/>
        </w:rPr>
      </w:pPr>
      <w:r w:rsidRPr="00CE1A10">
        <w:rPr>
          <w:b/>
          <w:bCs/>
          <w:sz w:val="20"/>
          <w:szCs w:val="20"/>
        </w:rPr>
        <w:t>Roles and responsibilities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The CTA’s main tasks for the programme are to: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technical and strategic assistance to the PMU and the overall programme throughout the duration of the programme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quality assurance for development of the climate profile, business plans, policy revisions, feasibility studies and drafting of TORs for project activities.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expert advice for the drafting and implementation of REDD and other carbon offset market projects to ensure procurement of long-term carbon funding.</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advice on the best suitable approaches and methodologies for achieving programme targets and objectives.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Assist in the drafting of TORs for technical consultancies.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Supervise and assist national and international technical consultants.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a technical supervisory function to the work carried out by the other technical assistance consultants hired by the programme.</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Together with the UNDPO CO, liaise with international partners to coordinate their support strategy for Nigeria. </w:t>
      </w:r>
    </w:p>
    <w:p w:rsidR="00456946" w:rsidRPr="00CE1A10" w:rsidRDefault="00456946" w:rsidP="00CE1A10">
      <w:pPr>
        <w:pStyle w:val="ListParagraph"/>
        <w:contextualSpacing/>
        <w:jc w:val="both"/>
        <w:rPr>
          <w:rFonts w:ascii="Arial" w:hAnsi="Arial" w:cs="Arial"/>
          <w:sz w:val="20"/>
          <w:szCs w:val="20"/>
        </w:rPr>
      </w:pPr>
    </w:p>
    <w:p w:rsidR="00456946" w:rsidRPr="00CE1A10" w:rsidRDefault="00456946" w:rsidP="00CE1A10">
      <w:pPr>
        <w:spacing w:after="0"/>
        <w:rPr>
          <w:b/>
          <w:bCs/>
          <w:sz w:val="20"/>
          <w:szCs w:val="20"/>
        </w:rPr>
      </w:pPr>
      <w:r w:rsidRPr="00CE1A10">
        <w:rPr>
          <w:b/>
          <w:bCs/>
          <w:sz w:val="20"/>
          <w:szCs w:val="20"/>
        </w:rPr>
        <w:t>Qualifications and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At least a Masters degree in environment, economics, development, or a closely related field.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Technical knowledge of the implications of climate change on development, finance, environment and other relevant fields is critical.</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At least 10 years of work experience, preferably including support to governments through policy and strategic interventions.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Demonstrated in-depth knowledge of climate change adaptation and development.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Demonstrated in-depth knowledge and experience in carbon financing.</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Expertise in designing adaptation and/or mitigation programmes, particularly REDD, afforestation and other projects that allow access to the carbon offset market. </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Experience in resource mobilization and partnership development.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Experience of project management, preferably for UNDP, would be an asset.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Outstanding time-management, organizational and inter-personal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Excellent negotiation and communication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Fluency in written and spoken English.</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Fluency in Pidgin English would be an asset.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Excellent writing and reporting skills.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Excellent computer literacy.</w:t>
      </w:r>
    </w:p>
    <w:p w:rsidR="00456946" w:rsidRPr="00CE1A10" w:rsidRDefault="00456946" w:rsidP="00CE1A10">
      <w:pPr>
        <w:spacing w:after="0"/>
        <w:rPr>
          <w:b/>
          <w:bCs/>
          <w:sz w:val="20"/>
          <w:szCs w:val="20"/>
        </w:rPr>
      </w:pPr>
    </w:p>
    <w:p w:rsidR="00456946" w:rsidRPr="00CE1A10" w:rsidRDefault="00456946" w:rsidP="00CE1A10">
      <w:pPr>
        <w:spacing w:after="0"/>
        <w:rPr>
          <w:sz w:val="20"/>
          <w:szCs w:val="20"/>
        </w:rPr>
      </w:pPr>
      <w:r w:rsidRPr="00CE1A10">
        <w:rPr>
          <w:b/>
          <w:bCs/>
          <w:sz w:val="20"/>
          <w:szCs w:val="20"/>
        </w:rPr>
        <w:t>TORs for Financial and Administrative Assistant</w:t>
      </w:r>
    </w:p>
    <w:p w:rsidR="00456946" w:rsidRPr="00CE1A10" w:rsidRDefault="00456946" w:rsidP="00CE1A10">
      <w:pPr>
        <w:spacing w:after="0"/>
        <w:rPr>
          <w:b/>
          <w:bCs/>
          <w:sz w:val="20"/>
          <w:szCs w:val="20"/>
        </w:rPr>
      </w:pPr>
      <w:r w:rsidRPr="00CE1A10">
        <w:rPr>
          <w:sz w:val="20"/>
          <w:szCs w:val="20"/>
        </w:rPr>
        <w:t xml:space="preserve">(To be based in </w:t>
      </w:r>
      <w:proofErr w:type="spellStart"/>
      <w:r w:rsidRPr="00CE1A10">
        <w:rPr>
          <w:sz w:val="20"/>
          <w:szCs w:val="20"/>
        </w:rPr>
        <w:t>Asaba</w:t>
      </w:r>
      <w:proofErr w:type="spellEnd"/>
      <w:r w:rsidRPr="00CE1A10">
        <w:rPr>
          <w:sz w:val="20"/>
          <w:szCs w:val="20"/>
        </w:rPr>
        <w:t>, Delta State)</w:t>
      </w:r>
    </w:p>
    <w:p w:rsidR="00CE1A10" w:rsidRPr="00CE1A10" w:rsidRDefault="00CE1A10" w:rsidP="00CE1A10">
      <w:pPr>
        <w:spacing w:after="0"/>
        <w:rPr>
          <w:b/>
          <w:bCs/>
          <w:sz w:val="20"/>
          <w:szCs w:val="20"/>
        </w:rPr>
      </w:pPr>
    </w:p>
    <w:p w:rsidR="00456946" w:rsidRPr="00CE1A10" w:rsidRDefault="00456946" w:rsidP="00CE1A10">
      <w:pPr>
        <w:spacing w:after="0"/>
        <w:rPr>
          <w:b/>
          <w:bCs/>
          <w:sz w:val="20"/>
          <w:szCs w:val="20"/>
        </w:rPr>
      </w:pPr>
      <w:r w:rsidRPr="00CE1A10">
        <w:rPr>
          <w:b/>
          <w:bCs/>
          <w:sz w:val="20"/>
          <w:szCs w:val="20"/>
        </w:rPr>
        <w:t>Duties and responsibilities</w:t>
      </w:r>
    </w:p>
    <w:p w:rsidR="00456946" w:rsidRPr="00CE1A10" w:rsidRDefault="00456946" w:rsidP="00CE1A10">
      <w:pPr>
        <w:spacing w:after="0"/>
        <w:rPr>
          <w:b/>
          <w:bCs/>
          <w:sz w:val="20"/>
          <w:szCs w:val="20"/>
        </w:rPr>
      </w:pPr>
      <w:r w:rsidRPr="00CE1A10">
        <w:rPr>
          <w:sz w:val="20"/>
          <w:szCs w:val="20"/>
        </w:rPr>
        <w:t>The FAA will provide assistance to the PM in the implementation of day-to-day programme activities. He/she will be responsible for all administrative (contractual, organizational and logistical) and all accounting (disbursements, record-keeping, cash management) matters under the programme.</w:t>
      </w:r>
    </w:p>
    <w:p w:rsidR="00CE1A10" w:rsidRPr="00CE1A10" w:rsidRDefault="00CE1A10" w:rsidP="00CE1A10">
      <w:pPr>
        <w:spacing w:after="0"/>
        <w:rPr>
          <w:b/>
          <w:bCs/>
          <w:sz w:val="20"/>
          <w:szCs w:val="20"/>
        </w:rPr>
      </w:pPr>
    </w:p>
    <w:p w:rsidR="00456946" w:rsidRPr="00CE1A10" w:rsidRDefault="00456946" w:rsidP="00CE1A10">
      <w:pPr>
        <w:spacing w:after="0"/>
        <w:rPr>
          <w:b/>
          <w:bCs/>
          <w:sz w:val="20"/>
          <w:szCs w:val="20"/>
        </w:rPr>
      </w:pPr>
      <w:r w:rsidRPr="00CE1A10">
        <w:rPr>
          <w:b/>
          <w:bCs/>
          <w:sz w:val="20"/>
          <w:szCs w:val="20"/>
        </w:rPr>
        <w:t>Specific Tasks will include</w:t>
      </w:r>
      <w:r w:rsidR="00CE1A10" w:rsidRPr="00CE1A10">
        <w:rPr>
          <w:b/>
          <w:bCs/>
          <w:sz w:val="20"/>
          <w:szCs w:val="20"/>
        </w:rPr>
        <w: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general administrative support to ensure the smooth running of the programme management unit.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Programme logistical support to the PM, CTA and programme consultants in conducting different programme activities (trainings, workshops, stakeholder consultations, arrangements of study tour, etc.).</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lastRenderedPageBreak/>
        <w:t xml:space="preserve">Provide visa support and </w:t>
      </w:r>
      <w:proofErr w:type="spellStart"/>
      <w:r w:rsidRPr="00CE1A10">
        <w:rPr>
          <w:rFonts w:ascii="Arial" w:hAnsi="Arial" w:cs="Arial"/>
          <w:sz w:val="20"/>
          <w:szCs w:val="20"/>
        </w:rPr>
        <w:t>organise</w:t>
      </w:r>
      <w:proofErr w:type="spellEnd"/>
      <w:r w:rsidRPr="00CE1A10">
        <w:rPr>
          <w:rFonts w:ascii="Arial" w:hAnsi="Arial" w:cs="Arial"/>
          <w:sz w:val="20"/>
          <w:szCs w:val="20"/>
        </w:rPr>
        <w:t xml:space="preserve"> transportation and hotel accommodation for international experts.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Organize control of budget expenditures by preparing payment documents and compiling financial reports.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Maintain the </w:t>
      </w:r>
      <w:proofErr w:type="spellStart"/>
      <w:r w:rsidRPr="00CE1A10">
        <w:rPr>
          <w:rFonts w:ascii="Arial" w:hAnsi="Arial" w:cs="Arial"/>
          <w:sz w:val="20"/>
          <w:szCs w:val="20"/>
        </w:rPr>
        <w:t>programme’s</w:t>
      </w:r>
      <w:proofErr w:type="spellEnd"/>
      <w:r w:rsidRPr="00CE1A10">
        <w:rPr>
          <w:rFonts w:ascii="Arial" w:hAnsi="Arial" w:cs="Arial"/>
          <w:sz w:val="20"/>
          <w:szCs w:val="20"/>
        </w:rPr>
        <w:t xml:space="preserve"> disbursement ledger and journal.</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File and administrate programme documents and expert reports.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Control the usage of non-expendable equipment (record keeping, drawing up regular inventories).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Maintain regular contact with programme experts and consultants to inform them about the programme details and changes.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Provide English translation as required.</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 xml:space="preserve">Draft correspondence and documents; </w:t>
      </w:r>
      <w:r w:rsidR="00222572" w:rsidRPr="00CE1A10">
        <w:rPr>
          <w:rFonts w:ascii="Arial" w:hAnsi="Arial" w:cs="Arial"/>
          <w:sz w:val="20"/>
          <w:szCs w:val="20"/>
        </w:rPr>
        <w:t>finalize</w:t>
      </w:r>
      <w:r w:rsidRPr="00CE1A10">
        <w:rPr>
          <w:rFonts w:ascii="Arial" w:hAnsi="Arial" w:cs="Arial"/>
          <w:sz w:val="20"/>
          <w:szCs w:val="20"/>
        </w:rPr>
        <w:t xml:space="preserve"> correspondence of an administrative nature; edit reports and other documents to ensure correctness of form and content.</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Arrange duty travel.</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Act on telephone inquiries, fax, post, e-mails and co-ordinate appointments.</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Perform any other administrative/financial duties as requested by the Programme Manager.</w:t>
      </w:r>
    </w:p>
    <w:p w:rsidR="00456946" w:rsidRPr="00CE1A10" w:rsidRDefault="00456946" w:rsidP="00A16707">
      <w:pPr>
        <w:pStyle w:val="ListParagraph"/>
        <w:numPr>
          <w:ilvl w:val="0"/>
          <w:numId w:val="45"/>
        </w:numPr>
        <w:contextualSpacing/>
        <w:jc w:val="both"/>
        <w:rPr>
          <w:rFonts w:ascii="Arial" w:hAnsi="Arial" w:cs="Arial"/>
          <w:sz w:val="20"/>
          <w:szCs w:val="20"/>
        </w:rPr>
      </w:pPr>
      <w:r w:rsidRPr="00CE1A10">
        <w:rPr>
          <w:rFonts w:ascii="Arial" w:hAnsi="Arial" w:cs="Arial"/>
          <w:sz w:val="20"/>
          <w:szCs w:val="20"/>
        </w:rPr>
        <w:t>Organize and coordinate the procurement of services and goods under the programme.</w:t>
      </w:r>
    </w:p>
    <w:p w:rsidR="00456946" w:rsidRPr="00CE1A10" w:rsidRDefault="00456946" w:rsidP="00CE1A10">
      <w:pPr>
        <w:spacing w:after="0"/>
        <w:rPr>
          <w:sz w:val="20"/>
          <w:szCs w:val="20"/>
        </w:rPr>
      </w:pPr>
    </w:p>
    <w:p w:rsidR="00456946" w:rsidRPr="00CE1A10" w:rsidRDefault="00456946" w:rsidP="00CE1A10">
      <w:pPr>
        <w:spacing w:after="0"/>
        <w:rPr>
          <w:b/>
          <w:bCs/>
          <w:sz w:val="20"/>
          <w:szCs w:val="20"/>
        </w:rPr>
      </w:pPr>
      <w:r w:rsidRPr="00CE1A10">
        <w:rPr>
          <w:b/>
          <w:bCs/>
          <w:sz w:val="20"/>
          <w:szCs w:val="20"/>
        </w:rPr>
        <w:t>Qualifications and skills</w:t>
      </w:r>
    </w:p>
    <w:p w:rsidR="00456946" w:rsidRPr="00CE1A10" w:rsidRDefault="00456946" w:rsidP="00A16707">
      <w:pPr>
        <w:numPr>
          <w:ilvl w:val="0"/>
          <w:numId w:val="46"/>
        </w:numPr>
        <w:spacing w:after="0"/>
        <w:rPr>
          <w:sz w:val="20"/>
          <w:szCs w:val="20"/>
        </w:rPr>
      </w:pPr>
      <w:r w:rsidRPr="00CE1A10">
        <w:rPr>
          <w:sz w:val="20"/>
          <w:szCs w:val="20"/>
        </w:rPr>
        <w:t>Secondary school education.</w:t>
      </w:r>
    </w:p>
    <w:p w:rsidR="00456946" w:rsidRPr="00CE1A10" w:rsidRDefault="00456946" w:rsidP="00A16707">
      <w:pPr>
        <w:numPr>
          <w:ilvl w:val="0"/>
          <w:numId w:val="46"/>
        </w:numPr>
        <w:spacing w:after="0"/>
        <w:rPr>
          <w:sz w:val="20"/>
          <w:szCs w:val="20"/>
        </w:rPr>
      </w:pPr>
      <w:r w:rsidRPr="00CE1A10">
        <w:rPr>
          <w:sz w:val="20"/>
          <w:szCs w:val="20"/>
        </w:rPr>
        <w:t>Fluency in written and spoken English.</w:t>
      </w:r>
    </w:p>
    <w:p w:rsidR="00456946" w:rsidRPr="00CE1A10" w:rsidRDefault="00456946" w:rsidP="00A16707">
      <w:pPr>
        <w:numPr>
          <w:ilvl w:val="0"/>
          <w:numId w:val="46"/>
        </w:numPr>
        <w:spacing w:after="0"/>
        <w:rPr>
          <w:sz w:val="20"/>
          <w:szCs w:val="20"/>
        </w:rPr>
      </w:pPr>
      <w:r w:rsidRPr="00CE1A10">
        <w:rPr>
          <w:sz w:val="20"/>
          <w:szCs w:val="20"/>
        </w:rPr>
        <w:t xml:space="preserve">Fluency in Pidgin English and at least one of the local languages used in </w:t>
      </w:r>
      <w:r w:rsidR="00B020DE">
        <w:rPr>
          <w:sz w:val="20"/>
          <w:szCs w:val="20"/>
        </w:rPr>
        <w:t>Delta State</w:t>
      </w:r>
      <w:r w:rsidRPr="00CE1A10">
        <w:rPr>
          <w:sz w:val="20"/>
          <w:szCs w:val="20"/>
        </w:rPr>
        <w:t xml:space="preserve"> would be an asset</w:t>
      </w:r>
    </w:p>
    <w:p w:rsidR="00456946" w:rsidRPr="00CE1A10" w:rsidRDefault="00456946" w:rsidP="00A16707">
      <w:pPr>
        <w:numPr>
          <w:ilvl w:val="0"/>
          <w:numId w:val="46"/>
        </w:numPr>
        <w:spacing w:after="0"/>
        <w:rPr>
          <w:sz w:val="20"/>
          <w:szCs w:val="20"/>
        </w:rPr>
      </w:pPr>
      <w:r w:rsidRPr="00CE1A10">
        <w:rPr>
          <w:sz w:val="20"/>
          <w:szCs w:val="20"/>
        </w:rPr>
        <w:t>Outstanding time-management, organizational and inter-personal skills.</w:t>
      </w:r>
    </w:p>
    <w:p w:rsidR="00456946" w:rsidRPr="00CE1A10" w:rsidRDefault="00456946" w:rsidP="00A16707">
      <w:pPr>
        <w:numPr>
          <w:ilvl w:val="0"/>
          <w:numId w:val="46"/>
        </w:numPr>
        <w:spacing w:after="0"/>
        <w:rPr>
          <w:sz w:val="20"/>
          <w:szCs w:val="20"/>
        </w:rPr>
      </w:pPr>
      <w:r w:rsidRPr="00CE1A10">
        <w:rPr>
          <w:sz w:val="20"/>
          <w:szCs w:val="20"/>
        </w:rPr>
        <w:t>At least 3 years experience in office administration, preferably within UNDP programmes.</w:t>
      </w:r>
    </w:p>
    <w:p w:rsidR="00456946" w:rsidRPr="00CE1A10" w:rsidRDefault="00456946" w:rsidP="00A16707">
      <w:pPr>
        <w:numPr>
          <w:ilvl w:val="0"/>
          <w:numId w:val="46"/>
        </w:numPr>
        <w:spacing w:after="0"/>
        <w:rPr>
          <w:sz w:val="20"/>
          <w:szCs w:val="20"/>
        </w:rPr>
      </w:pPr>
      <w:r w:rsidRPr="00CE1A10">
        <w:rPr>
          <w:sz w:val="20"/>
          <w:szCs w:val="20"/>
        </w:rPr>
        <w:t>Excellent computer literacy.</w:t>
      </w:r>
    </w:p>
    <w:p w:rsidR="00456946" w:rsidRPr="00CE1A10" w:rsidRDefault="00456946" w:rsidP="00CE1A10">
      <w:pPr>
        <w:spacing w:after="0"/>
        <w:rPr>
          <w:sz w:val="20"/>
          <w:szCs w:val="20"/>
        </w:rPr>
      </w:pPr>
    </w:p>
    <w:p w:rsidR="00456946" w:rsidRPr="00CE1A10" w:rsidRDefault="00456946" w:rsidP="00CE1A10">
      <w:pPr>
        <w:spacing w:after="0"/>
        <w:rPr>
          <w:b/>
          <w:bCs/>
          <w:sz w:val="20"/>
          <w:szCs w:val="20"/>
        </w:rPr>
      </w:pPr>
      <w:r w:rsidRPr="00CE1A10">
        <w:rPr>
          <w:b/>
          <w:bCs/>
          <w:sz w:val="20"/>
          <w:szCs w:val="20"/>
        </w:rPr>
        <w:t>Contractual and reporting arrangements</w:t>
      </w:r>
    </w:p>
    <w:p w:rsidR="00456946" w:rsidRPr="00CE1A10" w:rsidRDefault="00456946" w:rsidP="00CE1A10">
      <w:pPr>
        <w:spacing w:after="0"/>
        <w:rPr>
          <w:sz w:val="20"/>
          <w:szCs w:val="20"/>
        </w:rPr>
      </w:pPr>
      <w:r w:rsidRPr="00CE1A10">
        <w:rPr>
          <w:sz w:val="20"/>
          <w:szCs w:val="20"/>
        </w:rPr>
        <w:t>The FAA will report to the Programme Manager and work under his/her direct supervision.</w:t>
      </w:r>
    </w:p>
    <w:p w:rsidR="00456946" w:rsidRPr="00CE1A10" w:rsidRDefault="00456946" w:rsidP="00CE1A10">
      <w:pPr>
        <w:spacing w:after="0"/>
        <w:rPr>
          <w:sz w:val="20"/>
          <w:szCs w:val="20"/>
        </w:rPr>
      </w:pPr>
      <w:r w:rsidRPr="00CE1A10">
        <w:rPr>
          <w:sz w:val="20"/>
          <w:szCs w:val="20"/>
        </w:rPr>
        <w:t xml:space="preserve">The FAA not </w:t>
      </w:r>
      <w:proofErr w:type="gramStart"/>
      <w:r w:rsidRPr="00CE1A10">
        <w:rPr>
          <w:sz w:val="20"/>
          <w:szCs w:val="20"/>
        </w:rPr>
        <w:t>undertake</w:t>
      </w:r>
      <w:proofErr w:type="gramEnd"/>
      <w:r w:rsidRPr="00CE1A10">
        <w:rPr>
          <w:sz w:val="20"/>
          <w:szCs w:val="20"/>
        </w:rPr>
        <w:t xml:space="preserve"> additional employment for the entire duration of the programme.</w:t>
      </w:r>
    </w:p>
    <w:p w:rsidR="008609C2" w:rsidRPr="00780552" w:rsidRDefault="008609C2" w:rsidP="00CE1A10">
      <w:pPr>
        <w:rPr>
          <w:b/>
          <w:bCs/>
          <w:sz w:val="20"/>
          <w:szCs w:val="20"/>
        </w:rPr>
      </w:pPr>
    </w:p>
    <w:p w:rsidR="008609C2" w:rsidRPr="00780552" w:rsidRDefault="008609C2" w:rsidP="00CE1A10">
      <w:pPr>
        <w:rPr>
          <w:sz w:val="20"/>
          <w:szCs w:val="20"/>
        </w:rPr>
      </w:pPr>
    </w:p>
    <w:p w:rsidR="00696FB7" w:rsidRPr="00780552" w:rsidRDefault="00696FB7" w:rsidP="00CE1A10">
      <w:pPr>
        <w:rPr>
          <w:sz w:val="20"/>
          <w:szCs w:val="20"/>
        </w:rPr>
      </w:pPr>
    </w:p>
    <w:sectPr w:rsidR="00696FB7" w:rsidRPr="00780552" w:rsidSect="00696FB7">
      <w:pgSz w:w="11906" w:h="16838" w:code="9"/>
      <w:pgMar w:top="864" w:right="1152" w:bottom="864" w:left="1152" w:header="720" w:footer="432" w:gutter="0"/>
      <w:cols w:space="708"/>
      <w:titlePg/>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1" w:author="Sarah Fox" w:date="2011-02-14T16:17:00Z" w:initials="SF">
    <w:p w:rsidR="00CF4CAD" w:rsidRDefault="00CF4CAD">
      <w:pPr>
        <w:pStyle w:val="CommentText"/>
      </w:pPr>
      <w:bookmarkStart w:id="52" w:name="_GoBack"/>
      <w:bookmarkEnd w:id="52"/>
      <w:r>
        <w:rPr>
          <w:rStyle w:val="CommentReference"/>
        </w:rPr>
        <w:annotationRef/>
      </w:r>
      <w:r>
        <w:t>Included vehicle costs in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92" w:rsidRDefault="00FE1092">
      <w:r>
        <w:separator/>
      </w:r>
    </w:p>
  </w:endnote>
  <w:endnote w:type="continuationSeparator" w:id="0">
    <w:p w:rsidR="00FE1092" w:rsidRDefault="00FE1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TFFAC7CB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AD" w:rsidRPr="003E6BDD" w:rsidRDefault="00CF4CAD">
    <w:pPr>
      <w:pStyle w:val="Footer"/>
      <w:jc w:val="right"/>
      <w:rPr>
        <w:sz w:val="16"/>
        <w:szCs w:val="16"/>
      </w:rPr>
    </w:pPr>
    <w:r w:rsidRPr="003E6BDD">
      <w:rPr>
        <w:sz w:val="16"/>
        <w:szCs w:val="16"/>
      </w:rPr>
      <w:fldChar w:fldCharType="begin"/>
    </w:r>
    <w:r w:rsidRPr="003E6BDD">
      <w:rPr>
        <w:sz w:val="16"/>
        <w:szCs w:val="16"/>
      </w:rPr>
      <w:instrText xml:space="preserve"> PAGE   \* MERGEFORMAT </w:instrText>
    </w:r>
    <w:r w:rsidRPr="003E6BDD">
      <w:rPr>
        <w:sz w:val="16"/>
        <w:szCs w:val="16"/>
      </w:rPr>
      <w:fldChar w:fldCharType="separate"/>
    </w:r>
    <w:r w:rsidR="00E129FD">
      <w:rPr>
        <w:noProof/>
        <w:sz w:val="16"/>
        <w:szCs w:val="16"/>
      </w:rPr>
      <w:t>81</w:t>
    </w:r>
    <w:r w:rsidRPr="003E6BDD">
      <w:rPr>
        <w:sz w:val="16"/>
        <w:szCs w:val="16"/>
      </w:rPr>
      <w:fldChar w:fldCharType="end"/>
    </w:r>
  </w:p>
  <w:p w:rsidR="00CF4CAD" w:rsidRDefault="00CF4CAD" w:rsidP="00C06978">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AD" w:rsidRPr="003E6BDD" w:rsidRDefault="00CF4CAD">
    <w:pPr>
      <w:pStyle w:val="Footer"/>
      <w:jc w:val="right"/>
      <w:rPr>
        <w:sz w:val="16"/>
        <w:szCs w:val="16"/>
      </w:rPr>
    </w:pPr>
    <w:r w:rsidRPr="003E6BDD">
      <w:rPr>
        <w:sz w:val="16"/>
        <w:szCs w:val="16"/>
      </w:rPr>
      <w:fldChar w:fldCharType="begin"/>
    </w:r>
    <w:r w:rsidRPr="003E6BDD">
      <w:rPr>
        <w:sz w:val="16"/>
        <w:szCs w:val="16"/>
      </w:rPr>
      <w:instrText xml:space="preserve"> PAGE   \* MERGEFORMAT </w:instrText>
    </w:r>
    <w:r w:rsidRPr="003E6BDD">
      <w:rPr>
        <w:sz w:val="16"/>
        <w:szCs w:val="16"/>
      </w:rPr>
      <w:fldChar w:fldCharType="separate"/>
    </w:r>
    <w:r w:rsidR="00E129FD">
      <w:rPr>
        <w:noProof/>
        <w:sz w:val="16"/>
        <w:szCs w:val="16"/>
      </w:rPr>
      <w:t>72</w:t>
    </w:r>
    <w:r w:rsidRPr="003E6BDD">
      <w:rPr>
        <w:sz w:val="16"/>
        <w:szCs w:val="16"/>
      </w:rPr>
      <w:fldChar w:fldCharType="end"/>
    </w:r>
  </w:p>
  <w:p w:rsidR="00CF4CAD" w:rsidRDefault="00CF4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92" w:rsidRDefault="00FE1092">
      <w:r>
        <w:separator/>
      </w:r>
    </w:p>
  </w:footnote>
  <w:footnote w:type="continuationSeparator" w:id="0">
    <w:p w:rsidR="00FE1092" w:rsidRDefault="00FE1092">
      <w:r>
        <w:continuationSeparator/>
      </w:r>
    </w:p>
  </w:footnote>
  <w:footnote w:id="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“GHG mitigation” is referred to as “GHG mitigation” throughout this document so as not to be confused with other types of mitigation. </w:t>
      </w:r>
    </w:p>
  </w:footnote>
  <w:footnote w:id="2">
    <w:p w:rsidR="00CF4CAD" w:rsidRPr="00432AB9" w:rsidRDefault="00CF4CAD" w:rsidP="00432AB9">
      <w:pPr>
        <w:spacing w:after="0"/>
        <w:jc w:val="left"/>
        <w:rPr>
          <w:sz w:val="16"/>
          <w:szCs w:val="16"/>
        </w:rPr>
      </w:pPr>
      <w:r w:rsidRPr="00432AB9">
        <w:rPr>
          <w:rStyle w:val="FootnoteReference"/>
          <w:sz w:val="16"/>
          <w:szCs w:val="16"/>
        </w:rPr>
        <w:footnoteRef/>
      </w:r>
      <w:r w:rsidRPr="00432AB9">
        <w:rPr>
          <w:sz w:val="16"/>
          <w:szCs w:val="16"/>
        </w:rPr>
        <w:t xml:space="preserve"> UNDP, (2008) Climate change at UNDP: scaling up to meet the challenge. UNDP’s climate change strategy introduces four strategic priorities (SPs): (</w:t>
      </w:r>
      <w:proofErr w:type="spellStart"/>
      <w:r w:rsidRPr="00432AB9">
        <w:rPr>
          <w:sz w:val="16"/>
          <w:szCs w:val="16"/>
        </w:rPr>
        <w:t>i</w:t>
      </w:r>
      <w:proofErr w:type="spellEnd"/>
      <w:r w:rsidRPr="00432AB9">
        <w:rPr>
          <w:sz w:val="16"/>
          <w:szCs w:val="16"/>
        </w:rPr>
        <w:t xml:space="preserve">) support the design of integrated Climate Change Policies, Strategies and Quantified Actions Plans; (ii) promote early adaptation actions and long-term adaptive capacity of developing countries in a programmatic manner; (iii) attract and drive direct private and public investment towards lower carbon technologies and sustainable land use practices; (iv) integrate climate change into UN and UNDP development assistance at the global, regional and national levels. </w:t>
      </w:r>
    </w:p>
  </w:footnote>
  <w:footnote w:id="3">
    <w:p w:rsidR="00CF4CAD" w:rsidRPr="00432AB9" w:rsidRDefault="00CF4CAD" w:rsidP="00432AB9">
      <w:pPr>
        <w:spacing w:after="0"/>
        <w:jc w:val="left"/>
        <w:rPr>
          <w:sz w:val="16"/>
          <w:szCs w:val="16"/>
        </w:rPr>
      </w:pPr>
      <w:r w:rsidRPr="00432AB9">
        <w:rPr>
          <w:rStyle w:val="FootnoteReference"/>
          <w:sz w:val="16"/>
          <w:szCs w:val="16"/>
        </w:rPr>
        <w:footnoteRef/>
      </w:r>
      <w:r w:rsidRPr="00432AB9">
        <w:rPr>
          <w:sz w:val="16"/>
          <w:szCs w:val="16"/>
        </w:rPr>
        <w:t xml:space="preserve"> Available from </w:t>
      </w:r>
      <w:hyperlink r:id="rId1" w:history="1">
        <w:r w:rsidRPr="00432AB9">
          <w:rPr>
            <w:rStyle w:val="Hyperlink"/>
            <w:color w:val="auto"/>
            <w:sz w:val="16"/>
            <w:szCs w:val="16"/>
            <w:u w:val="none"/>
          </w:rPr>
          <w:t>http://allafrica.com/stories/201009280687.html</w:t>
        </w:r>
      </w:hyperlink>
      <w:r w:rsidRPr="00432AB9">
        <w:rPr>
          <w:sz w:val="16"/>
          <w:szCs w:val="16"/>
        </w:rPr>
        <w:t>, accessed 19 October 2010.</w:t>
      </w:r>
    </w:p>
  </w:footnote>
  <w:footnote w:id="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The Green Energy Society of Nigeria (GESON) has committed to a project titled “Make Nigeria Carbon Neutral by 2020”, which is supported by members of the Organized Private Sector (OPS).</w:t>
      </w:r>
    </w:p>
  </w:footnote>
  <w:footnote w:id="5">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Delta States Master Plan.</w:t>
      </w:r>
    </w:p>
  </w:footnote>
  <w:footnote w:id="6">
    <w:p w:rsidR="00CF4CAD" w:rsidRPr="00432AB9" w:rsidRDefault="00CF4CAD" w:rsidP="00432AB9">
      <w:pPr>
        <w:autoSpaceDE w:val="0"/>
        <w:autoSpaceDN w:val="0"/>
        <w:adjustRightInd w:val="0"/>
        <w:spacing w:after="0"/>
        <w:jc w:val="left"/>
        <w:rPr>
          <w:sz w:val="16"/>
          <w:szCs w:val="16"/>
          <w:lang w:val="en-US"/>
        </w:rPr>
      </w:pPr>
      <w:r w:rsidRPr="00432AB9">
        <w:rPr>
          <w:rStyle w:val="FootnoteReference"/>
          <w:sz w:val="16"/>
          <w:szCs w:val="16"/>
        </w:rPr>
        <w:footnoteRef/>
      </w:r>
      <w:r w:rsidRPr="00432AB9">
        <w:rPr>
          <w:sz w:val="16"/>
          <w:szCs w:val="16"/>
        </w:rPr>
        <w:t xml:space="preserve"> CIA World Fact book (Available from </w:t>
      </w:r>
      <w:hyperlink r:id="rId2" w:history="1">
        <w:r w:rsidRPr="00432AB9">
          <w:rPr>
            <w:rStyle w:val="Hyperlink"/>
            <w:color w:val="auto"/>
            <w:sz w:val="16"/>
            <w:szCs w:val="16"/>
            <w:u w:val="none"/>
          </w:rPr>
          <w:t>www.cia.gov</w:t>
        </w:r>
      </w:hyperlink>
      <w:r w:rsidRPr="00432AB9">
        <w:rPr>
          <w:sz w:val="16"/>
          <w:szCs w:val="16"/>
        </w:rPr>
        <w:t>)</w:t>
      </w:r>
      <w:r w:rsidRPr="00432AB9">
        <w:rPr>
          <w:rFonts w:eastAsia="Calibri"/>
          <w:sz w:val="16"/>
          <w:szCs w:val="16"/>
        </w:rPr>
        <w:t>.</w:t>
      </w:r>
    </w:p>
  </w:footnote>
  <w:footnote w:id="7">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r w:rsidRPr="00432AB9">
        <w:rPr>
          <w:sz w:val="16"/>
          <w:szCs w:val="16"/>
        </w:rPr>
        <w:t xml:space="preserve"> CIA World Fact book (Available from </w:t>
      </w:r>
      <w:hyperlink r:id="rId3" w:history="1">
        <w:r w:rsidRPr="00432AB9">
          <w:rPr>
            <w:rStyle w:val="Hyperlink"/>
            <w:color w:val="auto"/>
            <w:sz w:val="16"/>
            <w:szCs w:val="16"/>
            <w:u w:val="none"/>
          </w:rPr>
          <w:t>www.cia.gov</w:t>
        </w:r>
      </w:hyperlink>
      <w:r w:rsidRPr="00432AB9">
        <w:rPr>
          <w:sz w:val="16"/>
          <w:szCs w:val="16"/>
        </w:rPr>
        <w:t>)</w:t>
      </w:r>
      <w:r w:rsidRPr="00432AB9">
        <w:rPr>
          <w:rFonts w:eastAsia="Calibri"/>
          <w:sz w:val="16"/>
          <w:szCs w:val="16"/>
        </w:rPr>
        <w:t>.</w:t>
      </w:r>
    </w:p>
  </w:footnote>
  <w:footnote w:id="8">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eastAsia="Calibri" w:cs="Arial"/>
          <w:bCs/>
          <w:szCs w:val="16"/>
          <w:lang w:val="en-GB"/>
        </w:rPr>
        <w:t>Mean maximum temperature in the south, for example, is 32°C whereas mean maximum temperature in the north is 41°C (First National Communication, 2003).</w:t>
      </w:r>
    </w:p>
  </w:footnote>
  <w:footnote w:id="10">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Nigeria’s First National Communication under the United Nations Framework Convention on Climate Change, November, 2003.</w:t>
      </w:r>
    </w:p>
  </w:footnote>
  <w:footnote w:id="11">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Federal Ministry of Environment of Nigeria: National Action Programme to combat Desertification.</w:t>
      </w:r>
    </w:p>
  </w:footnote>
  <w:footnote w:id="12">
    <w:p w:rsidR="00CF4CAD" w:rsidRPr="00432AB9" w:rsidRDefault="00CF4CAD" w:rsidP="00432AB9">
      <w:pPr>
        <w:pStyle w:val="NormalWeb"/>
        <w:spacing w:before="0" w:beforeAutospacing="0" w:after="0" w:afterAutospacing="0"/>
        <w:jc w:val="left"/>
        <w:rPr>
          <w:rFonts w:ascii="Arial" w:hAnsi="Arial" w:cs="Arial"/>
          <w:sz w:val="16"/>
          <w:szCs w:val="16"/>
        </w:rPr>
      </w:pPr>
      <w:r w:rsidRPr="00432AB9">
        <w:rPr>
          <w:rStyle w:val="FootnoteReference"/>
          <w:sz w:val="16"/>
          <w:szCs w:val="16"/>
        </w:rPr>
        <w:footnoteRef/>
      </w:r>
      <w:r w:rsidRPr="00432AB9">
        <w:rPr>
          <w:rFonts w:ascii="Arial" w:hAnsi="Arial" w:cs="Arial"/>
          <w:sz w:val="16"/>
          <w:szCs w:val="16"/>
        </w:rPr>
        <w:t xml:space="preserve">Metz, H.C. (ed.) (1991). </w:t>
      </w:r>
      <w:r w:rsidRPr="00432AB9">
        <w:rPr>
          <w:rFonts w:ascii="Arial" w:hAnsi="Arial" w:cs="Arial"/>
          <w:iCs/>
          <w:sz w:val="16"/>
          <w:szCs w:val="16"/>
        </w:rPr>
        <w:t>Nigeria: A Country Study</w:t>
      </w:r>
      <w:r w:rsidRPr="00432AB9">
        <w:rPr>
          <w:rFonts w:ascii="Arial" w:hAnsi="Arial" w:cs="Arial"/>
          <w:sz w:val="16"/>
          <w:szCs w:val="16"/>
        </w:rPr>
        <w:t xml:space="preserve">. Washington: GPO for the Library of Congress, 1991. (Available from </w:t>
      </w:r>
      <w:hyperlink r:id="rId4" w:history="1">
        <w:r w:rsidRPr="00432AB9">
          <w:rPr>
            <w:rStyle w:val="Hyperlink"/>
            <w:rFonts w:ascii="Arial" w:hAnsi="Arial" w:cs="Arial"/>
            <w:color w:val="auto"/>
            <w:sz w:val="16"/>
            <w:szCs w:val="16"/>
            <w:u w:val="none"/>
          </w:rPr>
          <w:t>http://countrystudies.us/nigeria/</w:t>
        </w:r>
      </w:hyperlink>
      <w:r w:rsidRPr="00432AB9">
        <w:rPr>
          <w:rFonts w:ascii="Arial" w:hAnsi="Arial" w:cs="Arial"/>
          <w:sz w:val="16"/>
          <w:szCs w:val="16"/>
        </w:rPr>
        <w:t>, accessed 19 October 2010).</w:t>
      </w:r>
    </w:p>
  </w:footnote>
  <w:footnote w:id="13">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 xml:space="preserve"> Federal Ministry of Environment of Nigeria: National Action Programme to Combat Desertification.</w:t>
      </w:r>
    </w:p>
  </w:footnote>
  <w:footnote w:id="14">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Federal Ministry of Environment of Nigeria: National Action Programme to Combat Desertification.</w:t>
      </w:r>
    </w:p>
  </w:footnote>
  <w:footnote w:id="15">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Federal Ministry of Environment of Nigeria: National Action Programme to combat Desertification.</w:t>
      </w:r>
    </w:p>
  </w:footnote>
  <w:footnote w:id="1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R</w:t>
      </w:r>
      <w:r w:rsidRPr="00432AB9">
        <w:rPr>
          <w:rFonts w:eastAsia="Calibri" w:cs="Arial"/>
          <w:szCs w:val="16"/>
        </w:rPr>
        <w:t xml:space="preserve">apid deforestation has reduced Nigeria’s forest by 50 % in the past 15 years. </w:t>
      </w:r>
      <w:proofErr w:type="gramStart"/>
      <w:r w:rsidRPr="00432AB9">
        <w:rPr>
          <w:rFonts w:cs="Arial"/>
          <w:szCs w:val="16"/>
        </w:rPr>
        <w:t>IMF (2005).</w:t>
      </w:r>
      <w:proofErr w:type="gramEnd"/>
      <w:r w:rsidRPr="00432AB9">
        <w:rPr>
          <w:rFonts w:cs="Arial"/>
          <w:szCs w:val="16"/>
        </w:rPr>
        <w:t xml:space="preserve"> Nigeria: </w:t>
      </w:r>
      <w:r w:rsidRPr="00432AB9">
        <w:rPr>
          <w:rFonts w:eastAsia="Calibri" w:cs="Arial"/>
          <w:bCs/>
          <w:szCs w:val="16"/>
        </w:rPr>
        <w:t>Poverty Reduction Strategy Paper (PRSP)—National Economic Empowerment and Development Strategy (NEEDS).</w:t>
      </w:r>
    </w:p>
  </w:footnote>
  <w:footnote w:id="17">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lang w:val="en-ZW"/>
        </w:rPr>
        <w:t xml:space="preserve">Available from </w:t>
      </w:r>
      <w:hyperlink r:id="rId5" w:history="1">
        <w:r w:rsidRPr="00432AB9">
          <w:rPr>
            <w:rStyle w:val="Hyperlink"/>
            <w:rFonts w:cs="Arial"/>
            <w:color w:val="auto"/>
            <w:szCs w:val="16"/>
            <w:u w:val="none"/>
          </w:rPr>
          <w:t>http://uk.oneworld.net/guides/nigeria/climate-change</w:t>
        </w:r>
      </w:hyperlink>
    </w:p>
  </w:footnote>
  <w:footnote w:id="18">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gramStart"/>
      <w:r w:rsidRPr="00432AB9">
        <w:rPr>
          <w:rFonts w:cs="Arial"/>
          <w:szCs w:val="16"/>
          <w:lang w:val="en-ZW"/>
        </w:rPr>
        <w:t>Global Forests Resources Assessment, FAO (2005).</w:t>
      </w:r>
      <w:proofErr w:type="gramEnd"/>
      <w:r w:rsidRPr="00432AB9">
        <w:rPr>
          <w:rFonts w:cs="Arial"/>
          <w:szCs w:val="16"/>
          <w:lang w:val="en-ZW"/>
        </w:rPr>
        <w:t xml:space="preserve"> </w:t>
      </w:r>
    </w:p>
  </w:footnote>
  <w:footnote w:id="19">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gramStart"/>
      <w:r w:rsidRPr="00432AB9">
        <w:rPr>
          <w:rFonts w:cs="Arial"/>
          <w:szCs w:val="16"/>
          <w:lang w:val="en-ZW"/>
        </w:rPr>
        <w:t>Global Forests Resources Assessment, FAO (2010).</w:t>
      </w:r>
      <w:proofErr w:type="gramEnd"/>
    </w:p>
  </w:footnote>
  <w:footnote w:id="20">
    <w:p w:rsidR="00CF4CAD" w:rsidRPr="00432AB9" w:rsidRDefault="00CF4CAD" w:rsidP="00432AB9">
      <w:pPr>
        <w:spacing w:after="0"/>
        <w:jc w:val="left"/>
        <w:rPr>
          <w:bCs/>
          <w:sz w:val="16"/>
          <w:szCs w:val="16"/>
          <w:lang w:val="en-US"/>
        </w:rPr>
      </w:pPr>
      <w:r w:rsidRPr="00432AB9">
        <w:rPr>
          <w:rStyle w:val="FootnoteReference"/>
          <w:sz w:val="16"/>
          <w:szCs w:val="16"/>
        </w:rPr>
        <w:footnoteRef/>
      </w:r>
      <w:r w:rsidRPr="00432AB9">
        <w:rPr>
          <w:sz w:val="16"/>
          <w:szCs w:val="16"/>
        </w:rPr>
        <w:t xml:space="preserve"> </w:t>
      </w:r>
      <w:proofErr w:type="gramStart"/>
      <w:r w:rsidRPr="00432AB9">
        <w:rPr>
          <w:sz w:val="16"/>
          <w:szCs w:val="16"/>
        </w:rPr>
        <w:t>Federal Ministry of Environment, Nigeria Conservation Foundation, WWF UK and CEESP-IUCN (2005).</w:t>
      </w:r>
      <w:proofErr w:type="gramEnd"/>
      <w:r w:rsidRPr="00432AB9">
        <w:rPr>
          <w:sz w:val="16"/>
          <w:szCs w:val="16"/>
        </w:rPr>
        <w:t xml:space="preserve"> </w:t>
      </w:r>
      <w:r w:rsidRPr="00432AB9">
        <w:rPr>
          <w:bCs/>
          <w:sz w:val="16"/>
          <w:szCs w:val="16"/>
          <w:lang w:val="en-US"/>
        </w:rPr>
        <w:t xml:space="preserve">Niger Delta </w:t>
      </w:r>
      <w:r w:rsidRPr="00432AB9">
        <w:rPr>
          <w:bCs/>
          <w:iCs/>
          <w:sz w:val="16"/>
          <w:szCs w:val="16"/>
          <w:lang w:val="en-US"/>
        </w:rPr>
        <w:t>Natural Resource Damage Assessment and Restoration</w:t>
      </w:r>
      <w:r w:rsidRPr="00432AB9">
        <w:rPr>
          <w:bCs/>
          <w:sz w:val="16"/>
          <w:szCs w:val="16"/>
          <w:lang w:val="en-US"/>
        </w:rPr>
        <w:t xml:space="preserve"> </w:t>
      </w:r>
      <w:proofErr w:type="gramStart"/>
      <w:r w:rsidRPr="00432AB9">
        <w:rPr>
          <w:bCs/>
          <w:sz w:val="16"/>
          <w:szCs w:val="16"/>
          <w:lang w:val="en-US"/>
        </w:rPr>
        <w:t>Project,</w:t>
      </w:r>
      <w:proofErr w:type="gramEnd"/>
      <w:r w:rsidRPr="00432AB9">
        <w:rPr>
          <w:bCs/>
          <w:sz w:val="16"/>
          <w:szCs w:val="16"/>
          <w:lang w:val="en-US"/>
        </w:rPr>
        <w:t xml:space="preserve"> Phase 1 Scoping Report. </w:t>
      </w:r>
    </w:p>
  </w:footnote>
  <w:footnote w:id="21">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spellStart"/>
      <w:proofErr w:type="gramStart"/>
      <w:r w:rsidRPr="00432AB9">
        <w:rPr>
          <w:rFonts w:cs="Arial"/>
          <w:szCs w:val="16"/>
          <w:lang w:val="en-ZW"/>
        </w:rPr>
        <w:t>Imoobe</w:t>
      </w:r>
      <w:proofErr w:type="spellEnd"/>
      <w:r w:rsidRPr="00432AB9">
        <w:rPr>
          <w:rFonts w:cs="Arial"/>
          <w:szCs w:val="16"/>
          <w:lang w:val="en-ZW"/>
        </w:rPr>
        <w:t xml:space="preserve">, T.O.T and </w:t>
      </w:r>
      <w:proofErr w:type="spellStart"/>
      <w:r w:rsidRPr="00432AB9">
        <w:rPr>
          <w:rFonts w:cs="Arial"/>
          <w:szCs w:val="16"/>
          <w:lang w:val="en-ZW"/>
        </w:rPr>
        <w:t>Iroro</w:t>
      </w:r>
      <w:proofErr w:type="spellEnd"/>
      <w:r w:rsidRPr="00432AB9">
        <w:rPr>
          <w:rFonts w:cs="Arial"/>
          <w:szCs w:val="16"/>
          <w:lang w:val="en-ZW"/>
        </w:rPr>
        <w:t>, T. (2008).</w:t>
      </w:r>
      <w:proofErr w:type="gramEnd"/>
      <w:r w:rsidRPr="00432AB9">
        <w:rPr>
          <w:rFonts w:cs="Arial"/>
          <w:szCs w:val="16"/>
          <w:lang w:val="en-ZW"/>
        </w:rPr>
        <w:t xml:space="preserve"> </w:t>
      </w:r>
      <w:proofErr w:type="gramStart"/>
      <w:r w:rsidRPr="00432AB9">
        <w:rPr>
          <w:rFonts w:cs="Arial"/>
          <w:szCs w:val="16"/>
          <w:lang w:val="en-ZW"/>
        </w:rPr>
        <w:t>Ecological restoration of oil spill sites in the Niger Delta, Nigeria.</w:t>
      </w:r>
      <w:proofErr w:type="gramEnd"/>
      <w:r w:rsidRPr="00432AB9">
        <w:rPr>
          <w:rFonts w:cs="Arial"/>
          <w:szCs w:val="16"/>
          <w:lang w:val="en-ZW"/>
        </w:rPr>
        <w:t xml:space="preserve"> </w:t>
      </w:r>
      <w:proofErr w:type="gramStart"/>
      <w:r w:rsidRPr="00432AB9">
        <w:rPr>
          <w:rFonts w:cs="Arial"/>
          <w:szCs w:val="16"/>
          <w:lang w:val="en-ZW"/>
        </w:rPr>
        <w:t>Journal of Sustainable Development in Africa.</w:t>
      </w:r>
      <w:proofErr w:type="gramEnd"/>
      <w:r w:rsidRPr="00432AB9">
        <w:rPr>
          <w:rFonts w:cs="Arial"/>
          <w:szCs w:val="16"/>
          <w:lang w:val="en-ZW"/>
        </w:rPr>
        <w:t xml:space="preserve"> 11, 54 – 65.</w:t>
      </w:r>
    </w:p>
  </w:footnote>
  <w:footnote w:id="22">
    <w:p w:rsidR="00CF4CAD" w:rsidRPr="00432AB9" w:rsidRDefault="00CF4CAD" w:rsidP="00432AB9">
      <w:pPr>
        <w:autoSpaceDE w:val="0"/>
        <w:autoSpaceDN w:val="0"/>
        <w:adjustRightInd w:val="0"/>
        <w:spacing w:after="0"/>
        <w:jc w:val="left"/>
        <w:rPr>
          <w:rFonts w:eastAsia="Calibri"/>
          <w:bCs/>
          <w:sz w:val="16"/>
          <w:szCs w:val="16"/>
        </w:rPr>
      </w:pPr>
      <w:r w:rsidRPr="00432AB9">
        <w:rPr>
          <w:rStyle w:val="FootnoteReference"/>
          <w:sz w:val="16"/>
          <w:szCs w:val="16"/>
        </w:rPr>
        <w:footnoteRef/>
      </w:r>
      <w:proofErr w:type="spellStart"/>
      <w:proofErr w:type="gramStart"/>
      <w:r w:rsidRPr="00432AB9">
        <w:rPr>
          <w:rFonts w:eastAsia="Calibri"/>
          <w:bCs/>
          <w:sz w:val="16"/>
          <w:szCs w:val="16"/>
        </w:rPr>
        <w:t>Nwilo</w:t>
      </w:r>
      <w:proofErr w:type="spellEnd"/>
      <w:r w:rsidRPr="00432AB9">
        <w:rPr>
          <w:rFonts w:eastAsia="Calibri"/>
          <w:bCs/>
          <w:sz w:val="16"/>
          <w:szCs w:val="16"/>
        </w:rPr>
        <w:t xml:space="preserve">, P.C. and </w:t>
      </w:r>
      <w:proofErr w:type="spellStart"/>
      <w:r w:rsidRPr="00432AB9">
        <w:rPr>
          <w:rFonts w:eastAsia="Calibri"/>
          <w:bCs/>
          <w:sz w:val="16"/>
          <w:szCs w:val="16"/>
        </w:rPr>
        <w:t>Badejo</w:t>
      </w:r>
      <w:proofErr w:type="spellEnd"/>
      <w:r w:rsidRPr="00432AB9">
        <w:rPr>
          <w:rFonts w:eastAsia="Calibri"/>
          <w:bCs/>
          <w:sz w:val="16"/>
          <w:szCs w:val="16"/>
        </w:rPr>
        <w:t>, O.T. Impacts and Management of Oil Spill Pollution along the Nigerian Coastal Areas.</w:t>
      </w:r>
      <w:proofErr w:type="gramEnd"/>
      <w:r w:rsidRPr="00432AB9">
        <w:rPr>
          <w:rFonts w:eastAsia="Calibri"/>
          <w:bCs/>
          <w:sz w:val="16"/>
          <w:szCs w:val="16"/>
        </w:rPr>
        <w:t xml:space="preserve"> Available from </w:t>
      </w:r>
      <w:hyperlink r:id="rId6" w:history="1">
        <w:r w:rsidRPr="00432AB9">
          <w:rPr>
            <w:rStyle w:val="Hyperlink"/>
            <w:color w:val="auto"/>
            <w:sz w:val="16"/>
            <w:szCs w:val="16"/>
            <w:u w:val="none"/>
          </w:rPr>
          <w:t>http://www.fig.net/pub/figpub/pub36/chapters/chapter_8.pdf</w:t>
        </w:r>
      </w:hyperlink>
    </w:p>
  </w:footnote>
  <w:footnote w:id="23">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Environmental Rights Action and the Climate Justice Program (2005). Gas flaring in Nigeria: </w:t>
      </w:r>
      <w:proofErr w:type="gramStart"/>
      <w:r w:rsidRPr="00432AB9">
        <w:rPr>
          <w:rFonts w:cs="Arial"/>
          <w:szCs w:val="16"/>
        </w:rPr>
        <w:t>a human</w:t>
      </w:r>
      <w:proofErr w:type="gramEnd"/>
      <w:r w:rsidRPr="00432AB9">
        <w:rPr>
          <w:rFonts w:cs="Arial"/>
          <w:szCs w:val="16"/>
        </w:rPr>
        <w:t xml:space="preserve"> rights, environmental and economic monstrosity. Amsterdam, the Netherlands. </w:t>
      </w:r>
    </w:p>
  </w:footnote>
  <w:footnote w:id="24">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w:t>
      </w:r>
      <w:proofErr w:type="spellStart"/>
      <w:proofErr w:type="gramStart"/>
      <w:r w:rsidRPr="00432AB9">
        <w:rPr>
          <w:rFonts w:cs="Arial"/>
          <w:szCs w:val="16"/>
        </w:rPr>
        <w:t>Marland</w:t>
      </w:r>
      <w:proofErr w:type="spellEnd"/>
      <w:r w:rsidRPr="00432AB9">
        <w:rPr>
          <w:rFonts w:cs="Arial"/>
          <w:szCs w:val="16"/>
        </w:rPr>
        <w:t xml:space="preserve">, G., T.A. </w:t>
      </w:r>
      <w:proofErr w:type="spellStart"/>
      <w:r w:rsidRPr="00432AB9">
        <w:rPr>
          <w:rFonts w:cs="Arial"/>
          <w:szCs w:val="16"/>
        </w:rPr>
        <w:t>Boden</w:t>
      </w:r>
      <w:proofErr w:type="spellEnd"/>
      <w:r w:rsidRPr="00432AB9">
        <w:rPr>
          <w:rFonts w:cs="Arial"/>
          <w:szCs w:val="16"/>
        </w:rPr>
        <w:t>, and R.J. Andres.</w:t>
      </w:r>
      <w:proofErr w:type="gramEnd"/>
      <w:r w:rsidRPr="00432AB9">
        <w:rPr>
          <w:rFonts w:cs="Arial"/>
          <w:szCs w:val="16"/>
        </w:rPr>
        <w:t xml:space="preserve"> 2006. Global, Regional, and National Annual CO2 Emissions from Fossil-Fuel Burning, Cement Manufacture, and Gas Flaring: 1751-2003. </w:t>
      </w:r>
      <w:proofErr w:type="gramStart"/>
      <w:r w:rsidRPr="00432AB9">
        <w:rPr>
          <w:rFonts w:cs="Arial"/>
          <w:szCs w:val="16"/>
        </w:rPr>
        <w:t>Carbon Dioxide Information Analysis Center, Environmental Sciences Division, Oak Ridge National Laboratory, U.S. Department of Energy.</w:t>
      </w:r>
      <w:proofErr w:type="gramEnd"/>
      <w:r w:rsidRPr="00432AB9">
        <w:rPr>
          <w:rFonts w:cs="Arial"/>
          <w:szCs w:val="16"/>
        </w:rPr>
        <w:t xml:space="preserve"> CDIAC: Oak Ridge, Tennessee, USA. Available from </w:t>
      </w:r>
      <w:hyperlink r:id="rId7" w:tooltip="http://cdiac.esd.ornl.gov/ftp/ndp030/&#10;CTRL + Click to follow link" w:history="1">
        <w:r w:rsidRPr="00432AB9">
          <w:rPr>
            <w:rStyle w:val="Hyperlink"/>
            <w:rFonts w:cs="Arial"/>
            <w:color w:val="auto"/>
            <w:szCs w:val="16"/>
            <w:u w:val="none"/>
          </w:rPr>
          <w:t>http://cdiac.esd.ornl.gov/ftp/ndp030/</w:t>
        </w:r>
      </w:hyperlink>
      <w:r w:rsidRPr="00432AB9">
        <w:rPr>
          <w:rFonts w:cs="Arial"/>
          <w:szCs w:val="16"/>
        </w:rPr>
        <w:t> </w:t>
      </w:r>
    </w:p>
  </w:footnote>
  <w:footnote w:id="25">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spellStart"/>
      <w:proofErr w:type="gramStart"/>
      <w:r w:rsidRPr="00432AB9">
        <w:rPr>
          <w:rFonts w:cs="Arial"/>
          <w:szCs w:val="16"/>
          <w:lang w:val="en-ZW"/>
        </w:rPr>
        <w:t>Odjugo</w:t>
      </w:r>
      <w:proofErr w:type="spellEnd"/>
      <w:r w:rsidRPr="00432AB9">
        <w:rPr>
          <w:rFonts w:cs="Arial"/>
          <w:szCs w:val="16"/>
          <w:lang w:val="en-ZW"/>
        </w:rPr>
        <w:t xml:space="preserve">, P.A.O. and </w:t>
      </w:r>
      <w:proofErr w:type="spellStart"/>
      <w:r w:rsidRPr="00432AB9">
        <w:rPr>
          <w:rFonts w:cs="Arial"/>
          <w:szCs w:val="16"/>
          <w:lang w:val="en-ZW"/>
        </w:rPr>
        <w:t>Osemwenkhae</w:t>
      </w:r>
      <w:proofErr w:type="spellEnd"/>
      <w:r w:rsidRPr="00432AB9">
        <w:rPr>
          <w:rFonts w:cs="Arial"/>
          <w:szCs w:val="16"/>
          <w:lang w:val="en-ZW"/>
        </w:rPr>
        <w:t>, E.J. (</w:t>
      </w:r>
      <w:r w:rsidRPr="00432AB9">
        <w:rPr>
          <w:rFonts w:eastAsia="Calibri" w:cs="Arial"/>
          <w:szCs w:val="16"/>
        </w:rPr>
        <w:t>2009).</w:t>
      </w:r>
      <w:proofErr w:type="gramEnd"/>
      <w:r w:rsidRPr="00432AB9">
        <w:rPr>
          <w:rFonts w:eastAsia="Calibri" w:cs="Arial"/>
          <w:szCs w:val="16"/>
        </w:rPr>
        <w:t xml:space="preserve"> Natural gas flaring affects microclimate and reduces maize (</w:t>
      </w:r>
      <w:proofErr w:type="spellStart"/>
      <w:r w:rsidRPr="00432AB9">
        <w:rPr>
          <w:rFonts w:eastAsia="Calibri" w:cs="Arial"/>
          <w:i/>
          <w:iCs/>
          <w:szCs w:val="16"/>
        </w:rPr>
        <w:t>Zea</w:t>
      </w:r>
      <w:proofErr w:type="spellEnd"/>
      <w:r w:rsidRPr="00432AB9">
        <w:rPr>
          <w:rFonts w:eastAsia="Calibri" w:cs="Arial"/>
          <w:i/>
          <w:iCs/>
          <w:szCs w:val="16"/>
        </w:rPr>
        <w:t xml:space="preserve"> </w:t>
      </w:r>
      <w:proofErr w:type="spellStart"/>
      <w:r w:rsidRPr="00432AB9">
        <w:rPr>
          <w:rFonts w:eastAsia="Calibri" w:cs="Arial"/>
          <w:i/>
          <w:iCs/>
          <w:szCs w:val="16"/>
        </w:rPr>
        <w:t>mays</w:t>
      </w:r>
      <w:proofErr w:type="spellEnd"/>
      <w:r w:rsidRPr="00432AB9">
        <w:rPr>
          <w:rFonts w:eastAsia="Calibri" w:cs="Arial"/>
          <w:szCs w:val="16"/>
        </w:rPr>
        <w:t xml:space="preserve">) yield. </w:t>
      </w:r>
      <w:proofErr w:type="gramStart"/>
      <w:r w:rsidRPr="00432AB9">
        <w:rPr>
          <w:rFonts w:eastAsia="Calibri" w:cs="Arial"/>
          <w:szCs w:val="16"/>
        </w:rPr>
        <w:t>International Journal of Agriculture and Biology.</w:t>
      </w:r>
      <w:proofErr w:type="gramEnd"/>
      <w:r w:rsidRPr="00432AB9">
        <w:rPr>
          <w:rFonts w:eastAsia="Calibri" w:cs="Arial"/>
          <w:szCs w:val="16"/>
        </w:rPr>
        <w:t xml:space="preserve"> 11, 408-412.</w:t>
      </w:r>
    </w:p>
  </w:footnote>
  <w:footnote w:id="2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 xml:space="preserve">CIA World Fact book (available from </w:t>
      </w:r>
      <w:hyperlink r:id="rId8" w:history="1">
        <w:r w:rsidRPr="00432AB9">
          <w:rPr>
            <w:rStyle w:val="Hyperlink"/>
            <w:rFonts w:cs="Arial"/>
            <w:color w:val="auto"/>
            <w:szCs w:val="16"/>
            <w:u w:val="none"/>
          </w:rPr>
          <w:t>www.cia.gov</w:t>
        </w:r>
      </w:hyperlink>
      <w:r w:rsidRPr="00432AB9">
        <w:rPr>
          <w:rFonts w:cs="Arial"/>
          <w:szCs w:val="16"/>
        </w:rPr>
        <w:t>)</w:t>
      </w:r>
      <w:r w:rsidRPr="00432AB9">
        <w:rPr>
          <w:rFonts w:eastAsia="Calibri" w:cs="Arial"/>
          <w:szCs w:val="16"/>
        </w:rPr>
        <w:t>.</w:t>
      </w:r>
      <w:proofErr w:type="gramEnd"/>
    </w:p>
  </w:footnote>
  <w:footnote w:id="27">
    <w:p w:rsidR="00CF4CAD" w:rsidRPr="00432AB9" w:rsidRDefault="00CF4CAD" w:rsidP="00432AB9">
      <w:pPr>
        <w:pStyle w:val="FootnoteText"/>
        <w:spacing w:after="0"/>
        <w:jc w:val="left"/>
        <w:rPr>
          <w:rFonts w:cs="Arial"/>
          <w:szCs w:val="16"/>
        </w:rPr>
      </w:pPr>
      <w:r w:rsidRPr="00432AB9">
        <w:rPr>
          <w:rFonts w:cs="Arial"/>
          <w:szCs w:val="16"/>
          <w:vertAlign w:val="superscript"/>
        </w:rPr>
        <w:footnoteRef/>
      </w:r>
      <w:proofErr w:type="gramStart"/>
      <w:r w:rsidRPr="00432AB9">
        <w:rPr>
          <w:rFonts w:cs="Arial"/>
          <w:szCs w:val="16"/>
        </w:rPr>
        <w:t>As a result of oil pollution and the gas flaring and emissions from two stroke engines.</w:t>
      </w:r>
      <w:proofErr w:type="gramEnd"/>
    </w:p>
  </w:footnote>
  <w:footnote w:id="28">
    <w:p w:rsidR="00CF4CAD" w:rsidRPr="00432AB9" w:rsidRDefault="00CF4CAD" w:rsidP="00432AB9">
      <w:pPr>
        <w:pStyle w:val="FootnoteText"/>
        <w:spacing w:after="0"/>
        <w:jc w:val="left"/>
        <w:rPr>
          <w:rFonts w:cs="Arial"/>
          <w:szCs w:val="16"/>
        </w:rPr>
      </w:pPr>
      <w:r w:rsidRPr="00432AB9">
        <w:rPr>
          <w:rFonts w:cs="Arial"/>
          <w:szCs w:val="16"/>
          <w:vertAlign w:val="superscript"/>
        </w:rPr>
        <w:footnoteRef/>
      </w:r>
      <w:r>
        <w:rPr>
          <w:rFonts w:cs="Arial"/>
          <w:szCs w:val="16"/>
        </w:rPr>
        <w:t xml:space="preserve">National Population Commission of Nigeria, 2006 </w:t>
      </w:r>
      <w:proofErr w:type="spellStart"/>
      <w:r>
        <w:rPr>
          <w:rFonts w:cs="Arial"/>
          <w:szCs w:val="16"/>
        </w:rPr>
        <w:t>census</w:t>
      </w:r>
      <w:proofErr w:type="gramStart"/>
      <w:r>
        <w:rPr>
          <w:rFonts w:cs="Arial"/>
          <w:szCs w:val="16"/>
        </w:rPr>
        <w:t>;and</w:t>
      </w:r>
      <w:proofErr w:type="spellEnd"/>
      <w:proofErr w:type="gramEnd"/>
      <w:r>
        <w:rPr>
          <w:rFonts w:cs="Arial"/>
          <w:szCs w:val="16"/>
        </w:rPr>
        <w:t xml:space="preserve"> </w:t>
      </w:r>
      <w:r w:rsidRPr="00432AB9">
        <w:rPr>
          <w:rFonts w:cs="Arial"/>
          <w:szCs w:val="16"/>
        </w:rPr>
        <w:t>IMF (2005). Nigeria: Poverty Reduction Strategy Paper (PRSP)—National Economic Empowerment and Development Strategy (NEEDS</w:t>
      </w:r>
      <w:r>
        <w:rPr>
          <w:rFonts w:cs="Arial"/>
          <w:szCs w:val="16"/>
        </w:rPr>
        <w:t>).</w:t>
      </w:r>
    </w:p>
  </w:footnote>
  <w:footnote w:id="2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Nigeria has the third highest incidence of HIV/AIDS globally (CIA World Fact Book, available from </w:t>
      </w:r>
      <w:hyperlink r:id="rId9" w:history="1">
        <w:r w:rsidRPr="00432AB9">
          <w:rPr>
            <w:rStyle w:val="Hyperlink"/>
            <w:rFonts w:cs="Arial"/>
            <w:color w:val="auto"/>
            <w:szCs w:val="16"/>
            <w:u w:val="none"/>
          </w:rPr>
          <w:t>www.cia.gov</w:t>
        </w:r>
      </w:hyperlink>
      <w:r w:rsidRPr="00432AB9">
        <w:rPr>
          <w:rFonts w:cs="Arial"/>
          <w:szCs w:val="16"/>
        </w:rPr>
        <w:t>)</w:t>
      </w:r>
      <w:r w:rsidRPr="00432AB9">
        <w:rPr>
          <w:rFonts w:eastAsia="Calibri" w:cs="Arial"/>
          <w:szCs w:val="16"/>
        </w:rPr>
        <w:t>.</w:t>
      </w:r>
    </w:p>
  </w:footnote>
  <w:footnote w:id="3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2005-2010 estimate. CIA World Fact Book (available from </w:t>
      </w:r>
      <w:hyperlink r:id="rId10" w:history="1">
        <w:r w:rsidRPr="00432AB9">
          <w:rPr>
            <w:rStyle w:val="Hyperlink"/>
            <w:rFonts w:cs="Arial"/>
            <w:color w:val="auto"/>
            <w:szCs w:val="16"/>
            <w:u w:val="none"/>
          </w:rPr>
          <w:t>www.cia.gov</w:t>
        </w:r>
      </w:hyperlink>
      <w:r w:rsidRPr="00432AB9">
        <w:rPr>
          <w:rFonts w:cs="Arial"/>
          <w:szCs w:val="16"/>
        </w:rPr>
        <w:t>)</w:t>
      </w:r>
      <w:r w:rsidRPr="00432AB9">
        <w:rPr>
          <w:rFonts w:eastAsia="Calibri" w:cs="Arial"/>
          <w:szCs w:val="16"/>
        </w:rPr>
        <w:t>.</w:t>
      </w:r>
    </w:p>
  </w:footnote>
  <w:footnote w:id="3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Defined as living with less than $1 US a day.</w:t>
      </w:r>
      <w:proofErr w:type="gramEnd"/>
      <w:r w:rsidRPr="00432AB9">
        <w:rPr>
          <w:rFonts w:cs="Arial"/>
          <w:szCs w:val="16"/>
        </w:rPr>
        <w:t xml:space="preserve"> 2007 estimate. </w:t>
      </w:r>
      <w:proofErr w:type="gramStart"/>
      <w:r w:rsidRPr="00432AB9">
        <w:rPr>
          <w:rFonts w:cs="Arial"/>
          <w:szCs w:val="16"/>
        </w:rPr>
        <w:t>IMF (2005).</w:t>
      </w:r>
      <w:proofErr w:type="gramEnd"/>
      <w:r w:rsidRPr="00432AB9">
        <w:rPr>
          <w:rFonts w:cs="Arial"/>
          <w:szCs w:val="16"/>
        </w:rPr>
        <w:t xml:space="preserve"> Nigeria: </w:t>
      </w:r>
      <w:r w:rsidRPr="00432AB9">
        <w:rPr>
          <w:rFonts w:eastAsia="Calibri" w:cs="Arial"/>
          <w:bCs/>
          <w:szCs w:val="16"/>
        </w:rPr>
        <w:t>Poverty Reduction Strategy Paper (PRSP)—National Economic Empowerment and Development Strategy (NEEDS).</w:t>
      </w:r>
    </w:p>
  </w:footnote>
  <w:footnote w:id="32">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r w:rsidRPr="00432AB9">
        <w:rPr>
          <w:sz w:val="16"/>
          <w:szCs w:val="16"/>
        </w:rPr>
        <w:t xml:space="preserve">UNDP – Nigeria (2008). Country Programme Action Plan (CPAP). But see also World Fact book (available from </w:t>
      </w:r>
      <w:hyperlink r:id="rId11" w:history="1">
        <w:r w:rsidRPr="00432AB9">
          <w:rPr>
            <w:rStyle w:val="Hyperlink"/>
            <w:color w:val="auto"/>
            <w:sz w:val="16"/>
            <w:szCs w:val="16"/>
            <w:u w:val="none"/>
          </w:rPr>
          <w:t>www.cia.gov</w:t>
        </w:r>
      </w:hyperlink>
      <w:r w:rsidRPr="00432AB9">
        <w:rPr>
          <w:sz w:val="16"/>
          <w:szCs w:val="16"/>
        </w:rPr>
        <w:t xml:space="preserve">) and IMF (2005). </w:t>
      </w:r>
      <w:r w:rsidRPr="00432AB9">
        <w:rPr>
          <w:rFonts w:eastAsia="Calibri"/>
          <w:bCs/>
          <w:sz w:val="16"/>
          <w:szCs w:val="16"/>
        </w:rPr>
        <w:t xml:space="preserve">Nigeria: Poverty Reduction Strategy Paper (PRSP)—National Economic Empowerment and Development Strategy (NEEDS). </w:t>
      </w:r>
    </w:p>
  </w:footnote>
  <w:footnote w:id="33">
    <w:p w:rsidR="00CF4CAD" w:rsidRPr="00432AB9" w:rsidRDefault="00CF4CAD" w:rsidP="00432AB9">
      <w:pPr>
        <w:pStyle w:val="BodyTextIndent2"/>
        <w:spacing w:after="0" w:line="240" w:lineRule="auto"/>
        <w:ind w:left="0"/>
        <w:jc w:val="left"/>
        <w:rPr>
          <w:i/>
          <w:sz w:val="16"/>
          <w:szCs w:val="16"/>
        </w:rPr>
      </w:pPr>
      <w:r w:rsidRPr="00432AB9">
        <w:rPr>
          <w:rStyle w:val="FootnoteReference"/>
          <w:sz w:val="16"/>
          <w:szCs w:val="16"/>
        </w:rPr>
        <w:footnoteRef/>
      </w:r>
      <w:r w:rsidRPr="00432AB9">
        <w:rPr>
          <w:sz w:val="16"/>
          <w:szCs w:val="16"/>
        </w:rPr>
        <w:t>UNDP – Nigeria (2010). Country Programme Action Plan (CPAP).</w:t>
      </w:r>
    </w:p>
  </w:footnote>
  <w:footnote w:id="34">
    <w:p w:rsidR="00CF4CAD" w:rsidRPr="00432AB9" w:rsidRDefault="00CF4CAD" w:rsidP="00432AB9">
      <w:pPr>
        <w:pStyle w:val="BodyTextIndent2"/>
        <w:spacing w:after="0" w:line="240" w:lineRule="auto"/>
        <w:ind w:left="0"/>
        <w:jc w:val="left"/>
        <w:rPr>
          <w:i/>
          <w:sz w:val="16"/>
          <w:szCs w:val="16"/>
        </w:rPr>
      </w:pPr>
      <w:r w:rsidRPr="00432AB9">
        <w:rPr>
          <w:rStyle w:val="FootnoteReference"/>
          <w:sz w:val="16"/>
          <w:szCs w:val="16"/>
        </w:rPr>
        <w:footnoteRef/>
      </w:r>
      <w:r w:rsidRPr="00432AB9">
        <w:rPr>
          <w:sz w:val="16"/>
          <w:szCs w:val="16"/>
        </w:rPr>
        <w:t xml:space="preserve"> </w:t>
      </w:r>
      <w:proofErr w:type="gramStart"/>
      <w:r w:rsidRPr="00432AB9">
        <w:rPr>
          <w:sz w:val="16"/>
          <w:szCs w:val="16"/>
        </w:rPr>
        <w:t xml:space="preserve">Available from </w:t>
      </w:r>
      <w:hyperlink r:id="rId12" w:history="1">
        <w:r w:rsidRPr="00432AB9">
          <w:rPr>
            <w:rStyle w:val="Hyperlink"/>
            <w:color w:val="auto"/>
            <w:sz w:val="16"/>
            <w:szCs w:val="16"/>
            <w:u w:val="none"/>
          </w:rPr>
          <w:t>http://www.ng.undp.org/reports/nigeria_mdg_report.pdf</w:t>
        </w:r>
      </w:hyperlink>
      <w:r w:rsidRPr="00432AB9">
        <w:rPr>
          <w:sz w:val="16"/>
          <w:szCs w:val="16"/>
        </w:rPr>
        <w:t xml:space="preserve"> .</w:t>
      </w:r>
      <w:proofErr w:type="gramEnd"/>
    </w:p>
  </w:footnote>
  <w:footnote w:id="35">
    <w:p w:rsidR="00CF4CAD" w:rsidRPr="00432AB9" w:rsidRDefault="00CF4CAD" w:rsidP="00432AB9">
      <w:pPr>
        <w:autoSpaceDE w:val="0"/>
        <w:autoSpaceDN w:val="0"/>
        <w:adjustRightInd w:val="0"/>
        <w:spacing w:after="0"/>
        <w:jc w:val="left"/>
        <w:rPr>
          <w:rFonts w:eastAsia="Calibri"/>
          <w:i/>
          <w:sz w:val="16"/>
          <w:szCs w:val="16"/>
        </w:rPr>
      </w:pPr>
      <w:r w:rsidRPr="00432AB9">
        <w:rPr>
          <w:rStyle w:val="FootnoteReference"/>
          <w:sz w:val="16"/>
          <w:szCs w:val="16"/>
        </w:rPr>
        <w:footnoteRef/>
      </w:r>
      <w:proofErr w:type="gramStart"/>
      <w:r w:rsidRPr="00432AB9">
        <w:rPr>
          <w:sz w:val="16"/>
          <w:szCs w:val="16"/>
        </w:rPr>
        <w:t>IMF (2005).</w:t>
      </w:r>
      <w:proofErr w:type="gramEnd"/>
      <w:r w:rsidRPr="00432AB9">
        <w:rPr>
          <w:sz w:val="16"/>
          <w:szCs w:val="16"/>
        </w:rPr>
        <w:t xml:space="preserve"> Nigeria: </w:t>
      </w:r>
      <w:r w:rsidRPr="00432AB9">
        <w:rPr>
          <w:rFonts w:eastAsia="Calibri"/>
          <w:bCs/>
          <w:sz w:val="16"/>
          <w:szCs w:val="16"/>
        </w:rPr>
        <w:t>Poverty Reduction Strategy Paper (PRSP)—National Economic Empowerment and Development Strategy (NEEDS).</w:t>
      </w:r>
    </w:p>
  </w:footnote>
  <w:footnote w:id="36">
    <w:p w:rsidR="00CF4CAD" w:rsidRPr="00432AB9" w:rsidRDefault="00CF4CAD" w:rsidP="00432AB9">
      <w:pPr>
        <w:autoSpaceDE w:val="0"/>
        <w:autoSpaceDN w:val="0"/>
        <w:adjustRightInd w:val="0"/>
        <w:spacing w:after="0"/>
        <w:jc w:val="left"/>
        <w:rPr>
          <w:rFonts w:eastAsia="Calibri"/>
          <w:i/>
          <w:sz w:val="16"/>
          <w:szCs w:val="16"/>
        </w:rPr>
      </w:pPr>
      <w:r w:rsidRPr="00432AB9">
        <w:rPr>
          <w:rStyle w:val="FootnoteReference"/>
          <w:sz w:val="16"/>
          <w:szCs w:val="16"/>
        </w:rPr>
        <w:footnoteRef/>
      </w:r>
      <w:proofErr w:type="gramStart"/>
      <w:r w:rsidRPr="00432AB9">
        <w:rPr>
          <w:sz w:val="16"/>
          <w:szCs w:val="16"/>
        </w:rPr>
        <w:t>IMF (2005).</w:t>
      </w:r>
      <w:proofErr w:type="gramEnd"/>
      <w:r w:rsidRPr="00432AB9">
        <w:rPr>
          <w:sz w:val="16"/>
          <w:szCs w:val="16"/>
        </w:rPr>
        <w:t xml:space="preserve"> Nigeria: </w:t>
      </w:r>
      <w:r w:rsidRPr="00432AB9">
        <w:rPr>
          <w:rFonts w:eastAsia="Calibri"/>
          <w:bCs/>
          <w:sz w:val="16"/>
          <w:szCs w:val="16"/>
        </w:rPr>
        <w:t>Poverty Reduction Strategy Paper (PRSP)—National Economic Empowerment and Development Strategy (NEEDS).</w:t>
      </w:r>
    </w:p>
  </w:footnote>
  <w:footnote w:id="3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UEMOA is an </w:t>
      </w:r>
      <w:proofErr w:type="spellStart"/>
      <w:r w:rsidRPr="00432AB9">
        <w:rPr>
          <w:rFonts w:cs="Arial"/>
          <w:szCs w:val="16"/>
        </w:rPr>
        <w:t>organisation</w:t>
      </w:r>
      <w:proofErr w:type="spellEnd"/>
      <w:r w:rsidRPr="00432AB9">
        <w:rPr>
          <w:rFonts w:cs="Arial"/>
          <w:szCs w:val="16"/>
        </w:rPr>
        <w:t xml:space="preserve"> of states to establish economic integration among countries sharing the same currency, namely the CFA franc.</w:t>
      </w:r>
    </w:p>
  </w:footnote>
  <w:footnote w:id="3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National Economic Empowerment and Development Strategy, Nigerian National Planning Commission (2004).</w:t>
      </w:r>
      <w:proofErr w:type="gramEnd"/>
    </w:p>
  </w:footnote>
  <w:footnote w:id="3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eastAsia="Calibri" w:cs="Arial"/>
          <w:szCs w:val="16"/>
        </w:rPr>
        <w:t xml:space="preserve">Nigeria is also rich in solid mineral deposits, including coal, tin ore, kaolin, gypsum, </w:t>
      </w:r>
      <w:proofErr w:type="spellStart"/>
      <w:r w:rsidRPr="00432AB9">
        <w:rPr>
          <w:rFonts w:eastAsia="Calibri" w:cs="Arial"/>
          <w:szCs w:val="16"/>
        </w:rPr>
        <w:t>columbite</w:t>
      </w:r>
      <w:proofErr w:type="spellEnd"/>
      <w:r w:rsidRPr="00432AB9">
        <w:rPr>
          <w:rFonts w:eastAsia="Calibri" w:cs="Arial"/>
          <w:szCs w:val="16"/>
        </w:rPr>
        <w:t xml:space="preserve">, gold, gemstones, barites, graphite, marble, tantalite, uranium, salt, soda, and </w:t>
      </w:r>
      <w:proofErr w:type="spellStart"/>
      <w:r w:rsidRPr="00432AB9">
        <w:rPr>
          <w:rFonts w:eastAsia="Calibri" w:cs="Arial"/>
          <w:szCs w:val="16"/>
        </w:rPr>
        <w:t>sulphur</w:t>
      </w:r>
      <w:proofErr w:type="spellEnd"/>
      <w:r w:rsidRPr="00432AB9">
        <w:rPr>
          <w:rFonts w:eastAsia="Calibri" w:cs="Arial"/>
          <w:szCs w:val="16"/>
        </w:rPr>
        <w:t>.</w:t>
      </w:r>
    </w:p>
  </w:footnote>
  <w:footnote w:id="4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IMF (2005).</w:t>
      </w:r>
      <w:proofErr w:type="gramEnd"/>
      <w:r w:rsidRPr="00432AB9">
        <w:rPr>
          <w:rFonts w:cs="Arial"/>
          <w:szCs w:val="16"/>
        </w:rPr>
        <w:t xml:space="preserve"> Nigeria: </w:t>
      </w:r>
      <w:r w:rsidRPr="00432AB9">
        <w:rPr>
          <w:rFonts w:eastAsia="Calibri" w:cs="Arial"/>
          <w:bCs/>
          <w:szCs w:val="16"/>
        </w:rPr>
        <w:t>Poverty Reduction Strategy Paper (PRSP)—National Economic Empowerment and Development Strategy (NEEDS).</w:t>
      </w:r>
    </w:p>
  </w:footnote>
  <w:footnote w:id="4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P</w:t>
      </w:r>
      <w:r w:rsidRPr="00432AB9">
        <w:rPr>
          <w:rFonts w:cs="Arial"/>
          <w:szCs w:val="16"/>
          <w:lang w:eastAsia="en-GB"/>
        </w:rPr>
        <w:t>rominent amongst which are natural gas, coal, tar sand and biomass.</w:t>
      </w:r>
    </w:p>
  </w:footnote>
  <w:footnote w:id="4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2003 estimate.</w:t>
      </w:r>
    </w:p>
  </w:footnote>
  <w:footnote w:id="43">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 xml:space="preserve"> Nigeria’s First National Communication under the United Nations Framework Convention on Climate Change, November, 2003.</w:t>
      </w:r>
    </w:p>
  </w:footnote>
  <w:footnote w:id="4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National Economic Empowerment and Development Strategy, Nigerian National Planning Commission (2004).</w:t>
      </w:r>
      <w:proofErr w:type="gramEnd"/>
    </w:p>
  </w:footnote>
  <w:footnote w:id="45">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spellStart"/>
      <w:proofErr w:type="gramStart"/>
      <w:r w:rsidRPr="00432AB9">
        <w:rPr>
          <w:rFonts w:cs="Arial"/>
          <w:szCs w:val="16"/>
          <w:lang w:val="en-ZW"/>
        </w:rPr>
        <w:t>Odjugo</w:t>
      </w:r>
      <w:proofErr w:type="spellEnd"/>
      <w:r w:rsidRPr="00432AB9">
        <w:rPr>
          <w:rFonts w:cs="Arial"/>
          <w:szCs w:val="16"/>
          <w:lang w:val="en-ZW"/>
        </w:rPr>
        <w:t xml:space="preserve">, P.A.O. and </w:t>
      </w:r>
      <w:proofErr w:type="spellStart"/>
      <w:r w:rsidRPr="00432AB9">
        <w:rPr>
          <w:rFonts w:cs="Arial"/>
          <w:szCs w:val="16"/>
          <w:lang w:val="en-ZW"/>
        </w:rPr>
        <w:t>Osemwenkhae</w:t>
      </w:r>
      <w:proofErr w:type="spellEnd"/>
      <w:r w:rsidRPr="00432AB9">
        <w:rPr>
          <w:rFonts w:cs="Arial"/>
          <w:szCs w:val="16"/>
          <w:lang w:val="en-ZW"/>
        </w:rPr>
        <w:t>, E.J. (</w:t>
      </w:r>
      <w:r w:rsidRPr="00432AB9">
        <w:rPr>
          <w:rFonts w:eastAsia="Calibri" w:cs="Arial"/>
          <w:szCs w:val="16"/>
        </w:rPr>
        <w:t>2009).</w:t>
      </w:r>
      <w:proofErr w:type="gramEnd"/>
      <w:r w:rsidRPr="00432AB9">
        <w:rPr>
          <w:rFonts w:eastAsia="Calibri" w:cs="Arial"/>
          <w:szCs w:val="16"/>
        </w:rPr>
        <w:t xml:space="preserve"> Natural gas flaring affects microclimate and reduces maize (</w:t>
      </w:r>
      <w:proofErr w:type="spellStart"/>
      <w:r w:rsidRPr="00432AB9">
        <w:rPr>
          <w:rFonts w:eastAsia="Calibri" w:cs="Arial"/>
          <w:i/>
          <w:iCs/>
          <w:szCs w:val="16"/>
        </w:rPr>
        <w:t>Zea</w:t>
      </w:r>
      <w:proofErr w:type="spellEnd"/>
      <w:r w:rsidRPr="00432AB9">
        <w:rPr>
          <w:rFonts w:eastAsia="Calibri" w:cs="Arial"/>
          <w:i/>
          <w:iCs/>
          <w:szCs w:val="16"/>
        </w:rPr>
        <w:t xml:space="preserve"> </w:t>
      </w:r>
      <w:proofErr w:type="spellStart"/>
      <w:r w:rsidRPr="00432AB9">
        <w:rPr>
          <w:rFonts w:eastAsia="Calibri" w:cs="Arial"/>
          <w:i/>
          <w:iCs/>
          <w:szCs w:val="16"/>
        </w:rPr>
        <w:t>mays</w:t>
      </w:r>
      <w:proofErr w:type="spellEnd"/>
      <w:r w:rsidRPr="00432AB9">
        <w:rPr>
          <w:rFonts w:eastAsia="Calibri" w:cs="Arial"/>
          <w:szCs w:val="16"/>
        </w:rPr>
        <w:t xml:space="preserve">) yield. </w:t>
      </w:r>
      <w:proofErr w:type="gramStart"/>
      <w:r w:rsidRPr="00432AB9">
        <w:rPr>
          <w:rFonts w:eastAsia="Calibri" w:cs="Arial"/>
          <w:szCs w:val="16"/>
        </w:rPr>
        <w:t>International Journal of Agriculture and Biology.</w:t>
      </w:r>
      <w:proofErr w:type="gramEnd"/>
      <w:r w:rsidRPr="00432AB9">
        <w:rPr>
          <w:rFonts w:eastAsia="Calibri" w:cs="Arial"/>
          <w:szCs w:val="16"/>
        </w:rPr>
        <w:t xml:space="preserve"> 11, 408-412.</w:t>
      </w:r>
    </w:p>
  </w:footnote>
  <w:footnote w:id="46">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47">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r w:rsidRPr="00432AB9">
        <w:rPr>
          <w:sz w:val="16"/>
          <w:szCs w:val="16"/>
        </w:rPr>
        <w:t xml:space="preserve"> Information obtained during meetings in </w:t>
      </w:r>
      <w:proofErr w:type="spellStart"/>
      <w:r w:rsidRPr="00432AB9">
        <w:rPr>
          <w:sz w:val="16"/>
          <w:szCs w:val="16"/>
        </w:rPr>
        <w:t>Asaba</w:t>
      </w:r>
      <w:proofErr w:type="spellEnd"/>
      <w:r w:rsidRPr="00432AB9">
        <w:rPr>
          <w:sz w:val="16"/>
          <w:szCs w:val="16"/>
        </w:rPr>
        <w:t xml:space="preserve"> on 29/09/2010 – 30/09/2010 between the International Consultant (IC) and the Department of Energy, Delta State Ministry of Power and Energy, see Annex 6.</w:t>
      </w:r>
    </w:p>
    <w:p w:rsidR="00CF4CAD" w:rsidRPr="00432AB9" w:rsidRDefault="00CF4CAD" w:rsidP="00432AB9">
      <w:pPr>
        <w:autoSpaceDE w:val="0"/>
        <w:autoSpaceDN w:val="0"/>
        <w:adjustRightInd w:val="0"/>
        <w:spacing w:after="0"/>
        <w:jc w:val="left"/>
        <w:rPr>
          <w:rFonts w:eastAsia="Calibri"/>
          <w:sz w:val="16"/>
          <w:szCs w:val="16"/>
        </w:rPr>
      </w:pP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48">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4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proofErr w:type="gramStart"/>
      <w:r w:rsidRPr="00432AB9">
        <w:rPr>
          <w:rFonts w:cs="Arial"/>
          <w:szCs w:val="16"/>
        </w:rPr>
        <w:t>IMF (2005).</w:t>
      </w:r>
      <w:proofErr w:type="gramEnd"/>
      <w:r w:rsidRPr="00432AB9">
        <w:rPr>
          <w:rFonts w:cs="Arial"/>
          <w:szCs w:val="16"/>
        </w:rPr>
        <w:t xml:space="preserve"> Nigeria: </w:t>
      </w:r>
      <w:r w:rsidRPr="00432AB9">
        <w:rPr>
          <w:rFonts w:eastAsia="Calibri" w:cs="Arial"/>
          <w:bCs/>
          <w:szCs w:val="16"/>
        </w:rPr>
        <w:t>Poverty Reduction Strategy Paper (PRSP)—National Economic Empowerment and Development Strategy (NEEDS).</w:t>
      </w:r>
    </w:p>
  </w:footnote>
  <w:footnote w:id="50">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r w:rsidRPr="00432AB9">
        <w:rPr>
          <w:sz w:val="16"/>
          <w:szCs w:val="16"/>
        </w:rPr>
        <w:t xml:space="preserve"> 2007 estimate. </w:t>
      </w:r>
      <w:proofErr w:type="gramStart"/>
      <w:r w:rsidRPr="00432AB9">
        <w:rPr>
          <w:sz w:val="16"/>
          <w:szCs w:val="16"/>
        </w:rPr>
        <w:t xml:space="preserve">CIA World Fact book (available from </w:t>
      </w:r>
      <w:hyperlink r:id="rId13" w:history="1">
        <w:r w:rsidRPr="00432AB9">
          <w:rPr>
            <w:rStyle w:val="Hyperlink"/>
            <w:color w:val="auto"/>
            <w:sz w:val="16"/>
            <w:szCs w:val="16"/>
            <w:u w:val="none"/>
          </w:rPr>
          <w:t>www.cia.gov</w:t>
        </w:r>
      </w:hyperlink>
      <w:r w:rsidRPr="00432AB9">
        <w:rPr>
          <w:sz w:val="16"/>
          <w:szCs w:val="16"/>
        </w:rPr>
        <w:t>).</w:t>
      </w:r>
      <w:proofErr w:type="gramEnd"/>
    </w:p>
  </w:footnote>
  <w:footnote w:id="51">
    <w:p w:rsidR="00CF4CAD" w:rsidRPr="00432AB9" w:rsidRDefault="00CF4CAD" w:rsidP="00432AB9">
      <w:pPr>
        <w:pStyle w:val="BodyTextIndent2"/>
        <w:spacing w:after="0" w:line="240" w:lineRule="auto"/>
        <w:ind w:left="0"/>
        <w:jc w:val="left"/>
        <w:rPr>
          <w:i/>
          <w:sz w:val="16"/>
          <w:szCs w:val="16"/>
        </w:rPr>
      </w:pPr>
      <w:r w:rsidRPr="00432AB9">
        <w:rPr>
          <w:rStyle w:val="FootnoteReference"/>
          <w:sz w:val="16"/>
          <w:szCs w:val="16"/>
        </w:rPr>
        <w:footnoteRef/>
      </w:r>
      <w:r w:rsidRPr="00432AB9">
        <w:rPr>
          <w:sz w:val="16"/>
          <w:szCs w:val="16"/>
        </w:rPr>
        <w:t>UNDP – Nigeria (2008). Country Programme Action Plan (CPAP).</w:t>
      </w:r>
    </w:p>
  </w:footnote>
  <w:footnote w:id="52">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 xml:space="preserve"> Federal Ministry of Environment of Nigeria: National Action Programme to combat Desertification.</w:t>
      </w:r>
    </w:p>
  </w:footnote>
  <w:footnote w:id="53">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proofErr w:type="gramStart"/>
      <w:r w:rsidRPr="00432AB9">
        <w:rPr>
          <w:sz w:val="16"/>
          <w:szCs w:val="16"/>
        </w:rPr>
        <w:t>IMF (2005).</w:t>
      </w:r>
      <w:proofErr w:type="gramEnd"/>
      <w:r w:rsidRPr="00432AB9">
        <w:rPr>
          <w:sz w:val="16"/>
          <w:szCs w:val="16"/>
        </w:rPr>
        <w:t xml:space="preserve"> </w:t>
      </w:r>
      <w:r w:rsidRPr="00432AB9">
        <w:rPr>
          <w:rFonts w:eastAsia="Calibri"/>
          <w:bCs/>
          <w:sz w:val="16"/>
          <w:szCs w:val="16"/>
        </w:rPr>
        <w:t xml:space="preserve">Nigeria: Poverty Reduction Strategy Paper (PRSP)—National Economic Empowerment and Development Strategy (NEEDS). </w:t>
      </w:r>
    </w:p>
  </w:footnote>
  <w:footnote w:id="54">
    <w:p w:rsidR="00CF4CAD" w:rsidRPr="00432AB9" w:rsidRDefault="00CF4CAD" w:rsidP="00432AB9">
      <w:pPr>
        <w:pStyle w:val="BodyTextIndent2"/>
        <w:spacing w:after="0" w:line="240" w:lineRule="auto"/>
        <w:ind w:left="0"/>
        <w:jc w:val="left"/>
        <w:rPr>
          <w:sz w:val="16"/>
          <w:szCs w:val="16"/>
        </w:rPr>
      </w:pPr>
      <w:r w:rsidRPr="00432AB9">
        <w:rPr>
          <w:rStyle w:val="FootnoteReference"/>
          <w:sz w:val="16"/>
          <w:szCs w:val="16"/>
        </w:rPr>
        <w:footnoteRef/>
      </w:r>
      <w:proofErr w:type="gramStart"/>
      <w:r w:rsidRPr="00432AB9">
        <w:rPr>
          <w:sz w:val="16"/>
          <w:szCs w:val="16"/>
        </w:rPr>
        <w:t>Available from http://www.nigerianational.com/-7-point-agenda.</w:t>
      </w:r>
      <w:proofErr w:type="gramEnd"/>
    </w:p>
  </w:footnote>
  <w:footnote w:id="55">
    <w:p w:rsidR="00CF4CAD" w:rsidRPr="00432AB9" w:rsidRDefault="00CF4CAD" w:rsidP="00432AB9">
      <w:pPr>
        <w:pStyle w:val="BodyTextIndent2"/>
        <w:spacing w:after="0" w:line="240" w:lineRule="auto"/>
        <w:ind w:left="0"/>
        <w:jc w:val="left"/>
        <w:rPr>
          <w:sz w:val="16"/>
          <w:szCs w:val="16"/>
        </w:rPr>
      </w:pPr>
      <w:r w:rsidRPr="00432AB9">
        <w:rPr>
          <w:rStyle w:val="FootnoteReference"/>
          <w:sz w:val="16"/>
          <w:szCs w:val="16"/>
        </w:rPr>
        <w:footnoteRef/>
      </w:r>
      <w:proofErr w:type="gramStart"/>
      <w:r w:rsidRPr="00432AB9">
        <w:rPr>
          <w:sz w:val="16"/>
          <w:szCs w:val="16"/>
        </w:rPr>
        <w:t>Available from http://www.nigerianational.com/-vision-2020.</w:t>
      </w:r>
      <w:proofErr w:type="gramEnd"/>
    </w:p>
  </w:footnote>
  <w:footnote w:id="5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UNDP Nigeria Overarching Climate Change Strategy (2010).</w:t>
      </w:r>
      <w:proofErr w:type="gramEnd"/>
    </w:p>
  </w:footnote>
  <w:footnote w:id="57">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58">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59">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proofErr w:type="spellStart"/>
      <w:proofErr w:type="gramStart"/>
      <w:r w:rsidRPr="00432AB9">
        <w:rPr>
          <w:rFonts w:eastAsia="Calibri"/>
          <w:sz w:val="16"/>
          <w:szCs w:val="16"/>
        </w:rPr>
        <w:t>Awosika</w:t>
      </w:r>
      <w:proofErr w:type="spellEnd"/>
      <w:r w:rsidRPr="00432AB9">
        <w:rPr>
          <w:rFonts w:eastAsia="Calibri"/>
          <w:sz w:val="16"/>
          <w:szCs w:val="16"/>
        </w:rPr>
        <w:t xml:space="preserve"> (1995).</w:t>
      </w:r>
      <w:proofErr w:type="gramEnd"/>
      <w:r w:rsidRPr="00432AB9">
        <w:rPr>
          <w:rFonts w:eastAsia="Calibri"/>
          <w:sz w:val="16"/>
          <w:szCs w:val="16"/>
        </w:rPr>
        <w:t xml:space="preserve"> Impacts of global climate change and sea level rise on coastal resources and energy development in Nigeria. In: </w:t>
      </w:r>
      <w:proofErr w:type="spellStart"/>
      <w:r w:rsidRPr="00432AB9">
        <w:rPr>
          <w:rFonts w:eastAsia="Calibri"/>
          <w:sz w:val="16"/>
          <w:szCs w:val="16"/>
        </w:rPr>
        <w:t>Umolu</w:t>
      </w:r>
      <w:proofErr w:type="spellEnd"/>
      <w:r w:rsidRPr="00432AB9">
        <w:rPr>
          <w:rFonts w:eastAsia="Calibri"/>
          <w:sz w:val="16"/>
          <w:szCs w:val="16"/>
        </w:rPr>
        <w:t>, J. C. (</w:t>
      </w:r>
      <w:proofErr w:type="spellStart"/>
      <w:proofErr w:type="gramStart"/>
      <w:r w:rsidRPr="00432AB9">
        <w:rPr>
          <w:rFonts w:eastAsia="Calibri"/>
          <w:sz w:val="16"/>
          <w:szCs w:val="16"/>
        </w:rPr>
        <w:t>ed</w:t>
      </w:r>
      <w:proofErr w:type="spellEnd"/>
      <w:proofErr w:type="gramEnd"/>
      <w:r w:rsidRPr="00432AB9">
        <w:rPr>
          <w:rFonts w:eastAsia="Calibri"/>
          <w:sz w:val="16"/>
          <w:szCs w:val="16"/>
        </w:rPr>
        <w:t xml:space="preserve">). </w:t>
      </w:r>
      <w:r w:rsidRPr="00432AB9">
        <w:rPr>
          <w:rFonts w:eastAsia="Calibri"/>
          <w:iCs/>
          <w:sz w:val="16"/>
          <w:szCs w:val="16"/>
        </w:rPr>
        <w:t>Global Climate Change: Impact on Energy Development</w:t>
      </w:r>
      <w:r w:rsidRPr="00432AB9">
        <w:rPr>
          <w:rFonts w:eastAsia="Calibri"/>
          <w:sz w:val="16"/>
          <w:szCs w:val="16"/>
        </w:rPr>
        <w:t>. DAMTECH Nigeria Limited, Nigeria</w:t>
      </w:r>
    </w:p>
  </w:footnote>
  <w:footnote w:id="60">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r w:rsidRPr="00432AB9">
        <w:rPr>
          <w:rFonts w:eastAsia="Calibri"/>
          <w:bCs/>
          <w:sz w:val="16"/>
          <w:szCs w:val="16"/>
        </w:rPr>
        <w:t>Uyigue</w:t>
      </w:r>
      <w:proofErr w:type="spellEnd"/>
      <w:r w:rsidRPr="00432AB9">
        <w:rPr>
          <w:rFonts w:eastAsia="Calibri"/>
          <w:bCs/>
          <w:sz w:val="16"/>
          <w:szCs w:val="16"/>
        </w:rPr>
        <w:t xml:space="preserve">, E. &amp; </w:t>
      </w:r>
      <w:proofErr w:type="spellStart"/>
      <w:r w:rsidRPr="00432AB9">
        <w:rPr>
          <w:rFonts w:eastAsia="Calibri"/>
          <w:bCs/>
          <w:sz w:val="16"/>
          <w:szCs w:val="16"/>
        </w:rPr>
        <w:t>Agho</w:t>
      </w:r>
      <w:proofErr w:type="spellEnd"/>
      <w:r w:rsidRPr="00432AB9">
        <w:rPr>
          <w:rFonts w:eastAsia="Calibri"/>
          <w:bCs/>
          <w:sz w:val="16"/>
          <w:szCs w:val="16"/>
        </w:rPr>
        <w:t xml:space="preserve">, M. (2007) Coping with Climate Change and Environmental Degradation in the Niger Delta of Southern Nigeria. </w:t>
      </w:r>
      <w:r w:rsidRPr="00432AB9">
        <w:rPr>
          <w:rFonts w:eastAsia="Calibri"/>
          <w:sz w:val="16"/>
          <w:szCs w:val="16"/>
        </w:rPr>
        <w:t>Community Research and Development Centre (CREDC).</w:t>
      </w:r>
    </w:p>
  </w:footnote>
  <w:footnote w:id="61">
    <w:p w:rsidR="00CF4CAD" w:rsidRPr="00432AB9" w:rsidRDefault="00CF4CAD" w:rsidP="00432AB9">
      <w:pPr>
        <w:autoSpaceDE w:val="0"/>
        <w:autoSpaceDN w:val="0"/>
        <w:adjustRightInd w:val="0"/>
        <w:spacing w:after="0"/>
        <w:jc w:val="left"/>
        <w:rPr>
          <w:rFonts w:eastAsia="Calibri"/>
          <w:bCs/>
          <w:sz w:val="16"/>
          <w:szCs w:val="16"/>
        </w:rPr>
      </w:pPr>
      <w:r w:rsidRPr="00432AB9">
        <w:rPr>
          <w:rStyle w:val="FootnoteReference"/>
          <w:sz w:val="16"/>
          <w:szCs w:val="16"/>
        </w:rPr>
        <w:footnoteRef/>
      </w:r>
      <w:r w:rsidRPr="00432AB9">
        <w:rPr>
          <w:sz w:val="16"/>
          <w:szCs w:val="16"/>
        </w:rPr>
        <w:t xml:space="preserve">Available from </w:t>
      </w:r>
      <w:hyperlink r:id="rId14" w:history="1">
        <w:r w:rsidRPr="00432AB9">
          <w:rPr>
            <w:rStyle w:val="Hyperlink"/>
            <w:rFonts w:eastAsia="Calibri"/>
            <w:bCs/>
            <w:color w:val="auto"/>
            <w:sz w:val="16"/>
            <w:szCs w:val="16"/>
            <w:u w:val="none"/>
          </w:rPr>
          <w:t>http://en.wikipedia.org/wiki/Delta_State</w:t>
        </w:r>
      </w:hyperlink>
      <w:r w:rsidRPr="00432AB9">
        <w:rPr>
          <w:rFonts w:eastAsia="Calibri"/>
          <w:bCs/>
          <w:sz w:val="16"/>
          <w:szCs w:val="16"/>
        </w:rPr>
        <w:t>, accessed 18 October 2010).</w:t>
      </w:r>
    </w:p>
  </w:footnote>
  <w:footnote w:id="62">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spacing w:after="0"/>
        <w:jc w:val="left"/>
        <w:rPr>
          <w:sz w:val="16"/>
          <w:szCs w:val="16"/>
          <w:lang w:eastAsia="en-GB"/>
        </w:rPr>
      </w:pPr>
      <w:proofErr w:type="gramStart"/>
      <w:r w:rsidRPr="00432AB9">
        <w:rPr>
          <w:sz w:val="16"/>
          <w:szCs w:val="16"/>
          <w:lang w:eastAsia="en-GB"/>
        </w:rPr>
        <w:t>Rural Linkage Network (RULIN).</w:t>
      </w:r>
      <w:proofErr w:type="gramEnd"/>
    </w:p>
  </w:footnote>
  <w:footnote w:id="6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 </w:t>
      </w:r>
      <w:proofErr w:type="spellStart"/>
      <w:r w:rsidRPr="00432AB9">
        <w:rPr>
          <w:rFonts w:cs="Arial"/>
          <w:szCs w:val="16"/>
        </w:rPr>
        <w:t>harmathan</w:t>
      </w:r>
      <w:proofErr w:type="spellEnd"/>
      <w:r w:rsidRPr="00432AB9">
        <w:rPr>
          <w:rFonts w:cs="Arial"/>
          <w:szCs w:val="16"/>
        </w:rPr>
        <w:t xml:space="preserve"> is a dry wind.</w:t>
      </w:r>
    </w:p>
  </w:footnote>
  <w:footnote w:id="64">
    <w:p w:rsidR="00CF4CAD" w:rsidRPr="00432AB9" w:rsidRDefault="00CF4CAD" w:rsidP="00432AB9">
      <w:pPr>
        <w:autoSpaceDE w:val="0"/>
        <w:autoSpaceDN w:val="0"/>
        <w:adjustRightInd w:val="0"/>
        <w:spacing w:after="0"/>
        <w:jc w:val="left"/>
        <w:rPr>
          <w:b/>
          <w:bCs/>
          <w:sz w:val="16"/>
          <w:szCs w:val="16"/>
        </w:rPr>
      </w:pPr>
      <w:r w:rsidRPr="00432AB9">
        <w:rPr>
          <w:rStyle w:val="FootnoteReference"/>
          <w:sz w:val="16"/>
          <w:szCs w:val="16"/>
        </w:rPr>
        <w:footnoteRef/>
      </w:r>
      <w:proofErr w:type="spellStart"/>
      <w:proofErr w:type="gramStart"/>
      <w:r w:rsidRPr="00432AB9">
        <w:rPr>
          <w:rFonts w:eastAsia="Calibri"/>
          <w:sz w:val="16"/>
          <w:szCs w:val="16"/>
        </w:rPr>
        <w:t>Iyayi</w:t>
      </w:r>
      <w:proofErr w:type="spellEnd"/>
      <w:r w:rsidRPr="00432AB9">
        <w:rPr>
          <w:rFonts w:eastAsia="Calibri"/>
          <w:sz w:val="16"/>
          <w:szCs w:val="16"/>
        </w:rPr>
        <w:t>, F. (2004).</w:t>
      </w:r>
      <w:proofErr w:type="gramEnd"/>
      <w:r w:rsidRPr="00432AB9">
        <w:rPr>
          <w:rFonts w:eastAsia="Calibri"/>
          <w:sz w:val="16"/>
          <w:szCs w:val="16"/>
        </w:rPr>
        <w:t xml:space="preserve"> </w:t>
      </w:r>
      <w:proofErr w:type="gramStart"/>
      <w:r w:rsidRPr="00432AB9">
        <w:rPr>
          <w:rFonts w:eastAsia="Calibri"/>
          <w:iCs/>
          <w:sz w:val="16"/>
          <w:szCs w:val="16"/>
        </w:rPr>
        <w:t>An integrated approach to development in the Niger Delta</w:t>
      </w:r>
      <w:r w:rsidRPr="00432AB9">
        <w:rPr>
          <w:rFonts w:eastAsia="Calibri"/>
          <w:sz w:val="16"/>
          <w:szCs w:val="16"/>
        </w:rPr>
        <w:t>.</w:t>
      </w:r>
      <w:proofErr w:type="gramEnd"/>
      <w:r w:rsidRPr="00432AB9">
        <w:rPr>
          <w:rFonts w:eastAsia="Calibri"/>
          <w:sz w:val="16"/>
          <w:szCs w:val="16"/>
        </w:rPr>
        <w:t xml:space="preserve"> A paper prepared for the Centre for Democracy and Development (CDD).</w:t>
      </w:r>
    </w:p>
  </w:footnote>
  <w:footnote w:id="65">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proofErr w:type="spellStart"/>
      <w:proofErr w:type="gramStart"/>
      <w:r w:rsidRPr="00432AB9">
        <w:rPr>
          <w:rFonts w:eastAsia="Calibri"/>
          <w:sz w:val="16"/>
          <w:szCs w:val="16"/>
        </w:rPr>
        <w:t>Awosika</w:t>
      </w:r>
      <w:proofErr w:type="spellEnd"/>
      <w:r w:rsidRPr="00432AB9">
        <w:rPr>
          <w:rFonts w:eastAsia="Calibri"/>
          <w:sz w:val="16"/>
          <w:szCs w:val="16"/>
        </w:rPr>
        <w:t xml:space="preserve"> (1995).</w:t>
      </w:r>
      <w:proofErr w:type="gramEnd"/>
      <w:r w:rsidRPr="00432AB9">
        <w:rPr>
          <w:rFonts w:eastAsia="Calibri"/>
          <w:sz w:val="16"/>
          <w:szCs w:val="16"/>
        </w:rPr>
        <w:t xml:space="preserve"> Impacts of global climate change and sea level rise on coastal resources and energy development in Nigeria. In: </w:t>
      </w:r>
      <w:proofErr w:type="spellStart"/>
      <w:r w:rsidRPr="00432AB9">
        <w:rPr>
          <w:rFonts w:eastAsia="Calibri"/>
          <w:sz w:val="16"/>
          <w:szCs w:val="16"/>
        </w:rPr>
        <w:t>Umolu</w:t>
      </w:r>
      <w:proofErr w:type="spellEnd"/>
      <w:r w:rsidRPr="00432AB9">
        <w:rPr>
          <w:rFonts w:eastAsia="Calibri"/>
          <w:sz w:val="16"/>
          <w:szCs w:val="16"/>
        </w:rPr>
        <w:t>, J. C. (</w:t>
      </w:r>
      <w:proofErr w:type="spellStart"/>
      <w:proofErr w:type="gramStart"/>
      <w:r w:rsidRPr="00432AB9">
        <w:rPr>
          <w:rFonts w:eastAsia="Calibri"/>
          <w:sz w:val="16"/>
          <w:szCs w:val="16"/>
        </w:rPr>
        <w:t>ed</w:t>
      </w:r>
      <w:proofErr w:type="spellEnd"/>
      <w:proofErr w:type="gramEnd"/>
      <w:r w:rsidRPr="00432AB9">
        <w:rPr>
          <w:rFonts w:eastAsia="Calibri"/>
          <w:sz w:val="16"/>
          <w:szCs w:val="16"/>
        </w:rPr>
        <w:t xml:space="preserve">). </w:t>
      </w:r>
      <w:r w:rsidRPr="00432AB9">
        <w:rPr>
          <w:rFonts w:eastAsia="Calibri"/>
          <w:iCs/>
          <w:sz w:val="16"/>
          <w:szCs w:val="16"/>
        </w:rPr>
        <w:t>Global Climate Change: Impact on Energy Development</w:t>
      </w:r>
      <w:r w:rsidRPr="00432AB9">
        <w:rPr>
          <w:rFonts w:eastAsia="Calibri"/>
          <w:sz w:val="16"/>
          <w:szCs w:val="16"/>
        </w:rPr>
        <w:t>. DAMTECH Nigeria Limited, Nigeria.</w:t>
      </w:r>
    </w:p>
  </w:footnote>
  <w:footnote w:id="66">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gramStart"/>
      <w:r w:rsidRPr="00432AB9">
        <w:rPr>
          <w:rFonts w:cs="Arial"/>
          <w:bCs/>
          <w:szCs w:val="16"/>
        </w:rPr>
        <w:t>Strategic Program for West Africa- Niger Delta Conservation Project PIF (2009).</w:t>
      </w:r>
      <w:proofErr w:type="gramEnd"/>
    </w:p>
  </w:footnote>
  <w:footnote w:id="67">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gramStart"/>
      <w:r w:rsidRPr="00432AB9">
        <w:rPr>
          <w:rFonts w:cs="Arial"/>
          <w:bCs/>
          <w:szCs w:val="16"/>
        </w:rPr>
        <w:t>Strategic Program for West Africa- Niger Delta Conservation Project PIF (2009).</w:t>
      </w:r>
      <w:proofErr w:type="gramEnd"/>
    </w:p>
  </w:footnote>
  <w:footnote w:id="68">
    <w:p w:rsidR="00CF4CAD" w:rsidRPr="00432AB9" w:rsidRDefault="00CF4CAD" w:rsidP="00432AB9">
      <w:pPr>
        <w:autoSpaceDE w:val="0"/>
        <w:autoSpaceDN w:val="0"/>
        <w:adjustRightInd w:val="0"/>
        <w:spacing w:after="0"/>
        <w:jc w:val="left"/>
        <w:rPr>
          <w:i/>
          <w:iCs/>
          <w:sz w:val="16"/>
          <w:szCs w:val="16"/>
          <w:lang w:eastAsia="en-GB"/>
        </w:rPr>
      </w:pPr>
      <w:r w:rsidRPr="00432AB9">
        <w:rPr>
          <w:rStyle w:val="FootnoteReference"/>
          <w:sz w:val="16"/>
          <w:szCs w:val="16"/>
        </w:rPr>
        <w:footnoteRef/>
      </w:r>
      <w:proofErr w:type="spellStart"/>
      <w:r w:rsidRPr="00432AB9">
        <w:rPr>
          <w:i/>
          <w:iCs/>
          <w:sz w:val="16"/>
          <w:szCs w:val="16"/>
          <w:lang w:eastAsia="en-GB"/>
        </w:rPr>
        <w:t>Nypa</w:t>
      </w:r>
      <w:proofErr w:type="spellEnd"/>
      <w:r w:rsidRPr="00432AB9">
        <w:rPr>
          <w:i/>
          <w:iCs/>
          <w:sz w:val="16"/>
          <w:szCs w:val="16"/>
          <w:lang w:eastAsia="en-GB"/>
        </w:rPr>
        <w:t xml:space="preserve"> </w:t>
      </w:r>
      <w:proofErr w:type="spellStart"/>
      <w:r w:rsidRPr="00432AB9">
        <w:rPr>
          <w:i/>
          <w:iCs/>
          <w:sz w:val="16"/>
          <w:szCs w:val="16"/>
          <w:lang w:eastAsia="en-GB"/>
        </w:rPr>
        <w:t>fruticans</w:t>
      </w:r>
      <w:proofErr w:type="spellEnd"/>
      <w:r w:rsidRPr="00432AB9">
        <w:rPr>
          <w:i/>
          <w:iCs/>
          <w:sz w:val="16"/>
          <w:szCs w:val="16"/>
          <w:lang w:eastAsia="en-GB"/>
        </w:rPr>
        <w:t xml:space="preserve"> </w:t>
      </w:r>
      <w:proofErr w:type="spellStart"/>
      <w:r w:rsidRPr="00432AB9">
        <w:rPr>
          <w:sz w:val="16"/>
          <w:szCs w:val="16"/>
          <w:lang w:eastAsia="en-GB"/>
        </w:rPr>
        <w:t>Wurmb</w:t>
      </w:r>
      <w:proofErr w:type="spellEnd"/>
      <w:r w:rsidRPr="00432AB9">
        <w:rPr>
          <w:sz w:val="16"/>
          <w:szCs w:val="16"/>
          <w:lang w:eastAsia="en-GB"/>
        </w:rPr>
        <w:t xml:space="preserve"> (the </w:t>
      </w:r>
      <w:proofErr w:type="spellStart"/>
      <w:r w:rsidRPr="00432AB9">
        <w:rPr>
          <w:sz w:val="16"/>
          <w:szCs w:val="16"/>
          <w:lang w:eastAsia="en-GB"/>
        </w:rPr>
        <w:t>Nypa</w:t>
      </w:r>
      <w:proofErr w:type="spellEnd"/>
      <w:r w:rsidRPr="00432AB9">
        <w:rPr>
          <w:sz w:val="16"/>
          <w:szCs w:val="16"/>
          <w:lang w:eastAsia="en-GB"/>
        </w:rPr>
        <w:t xml:space="preserve"> palm) is </w:t>
      </w:r>
      <w:r w:rsidRPr="00432AB9">
        <w:rPr>
          <w:sz w:val="16"/>
          <w:szCs w:val="16"/>
        </w:rPr>
        <w:t xml:space="preserve">displacing valuable indigenous mangrove species such as </w:t>
      </w:r>
      <w:proofErr w:type="spellStart"/>
      <w:r w:rsidRPr="00432AB9">
        <w:rPr>
          <w:sz w:val="16"/>
          <w:szCs w:val="16"/>
        </w:rPr>
        <w:t>rhizophora</w:t>
      </w:r>
      <w:proofErr w:type="spellEnd"/>
      <w:r w:rsidRPr="00432AB9">
        <w:rPr>
          <w:sz w:val="16"/>
          <w:szCs w:val="16"/>
        </w:rPr>
        <w:t xml:space="preserve"> and </w:t>
      </w:r>
      <w:proofErr w:type="spellStart"/>
      <w:r w:rsidRPr="00432AB9">
        <w:rPr>
          <w:sz w:val="16"/>
          <w:szCs w:val="16"/>
        </w:rPr>
        <w:t>raphia</w:t>
      </w:r>
      <w:proofErr w:type="spellEnd"/>
      <w:r w:rsidRPr="00432AB9">
        <w:rPr>
          <w:sz w:val="16"/>
          <w:szCs w:val="16"/>
        </w:rPr>
        <w:t xml:space="preserve"> species in mangrove swamps.</w:t>
      </w:r>
    </w:p>
  </w:footnote>
  <w:footnote w:id="69">
    <w:p w:rsidR="00CF4CAD" w:rsidRPr="00432AB9" w:rsidRDefault="00CF4CAD" w:rsidP="00432AB9">
      <w:pPr>
        <w:spacing w:after="0"/>
        <w:jc w:val="left"/>
        <w:rPr>
          <w:rFonts w:eastAsia="Calibri"/>
          <w:sz w:val="16"/>
          <w:szCs w:val="16"/>
        </w:rPr>
      </w:pPr>
      <w:r w:rsidRPr="00432AB9">
        <w:rPr>
          <w:rStyle w:val="FootnoteReference"/>
          <w:sz w:val="16"/>
          <w:szCs w:val="16"/>
        </w:rPr>
        <w:footnoteRef/>
      </w:r>
      <w:r w:rsidRPr="00432AB9">
        <w:rPr>
          <w:sz w:val="16"/>
          <w:szCs w:val="16"/>
        </w:rPr>
        <w:t xml:space="preserve">Available from </w:t>
      </w:r>
      <w:r w:rsidRPr="00432AB9">
        <w:rPr>
          <w:rFonts w:eastAsia="Calibri"/>
          <w:sz w:val="16"/>
          <w:szCs w:val="16"/>
        </w:rPr>
        <w:t>http://www.deltastate.gov.ng/eviroment1.htm</w:t>
      </w:r>
    </w:p>
  </w:footnote>
  <w:footnote w:id="70">
    <w:p w:rsidR="00CF4CAD" w:rsidRPr="00432AB9" w:rsidRDefault="00CF4CAD" w:rsidP="00432AB9">
      <w:pPr>
        <w:spacing w:after="0"/>
        <w:jc w:val="left"/>
        <w:rPr>
          <w:rFonts w:eastAsia="Calibri"/>
          <w:sz w:val="16"/>
          <w:szCs w:val="16"/>
        </w:rPr>
      </w:pPr>
      <w:r w:rsidRPr="00432AB9">
        <w:rPr>
          <w:rStyle w:val="FootnoteReference"/>
          <w:sz w:val="16"/>
          <w:szCs w:val="16"/>
        </w:rPr>
        <w:footnoteRef/>
      </w:r>
      <w:proofErr w:type="gramStart"/>
      <w:r w:rsidRPr="00432AB9">
        <w:rPr>
          <w:rFonts w:eastAsia="Calibri"/>
          <w:sz w:val="16"/>
          <w:szCs w:val="16"/>
        </w:rPr>
        <w:t xml:space="preserve">Sunderland, T.C.H. and </w:t>
      </w:r>
      <w:proofErr w:type="spellStart"/>
      <w:r w:rsidRPr="00432AB9">
        <w:rPr>
          <w:rFonts w:eastAsia="Calibri"/>
          <w:sz w:val="16"/>
          <w:szCs w:val="16"/>
        </w:rPr>
        <w:t>Morakinyo</w:t>
      </w:r>
      <w:proofErr w:type="spellEnd"/>
      <w:r w:rsidRPr="00432AB9">
        <w:rPr>
          <w:rFonts w:eastAsia="Calibri"/>
          <w:sz w:val="16"/>
          <w:szCs w:val="16"/>
        </w:rPr>
        <w:t>, T. (2002).</w:t>
      </w:r>
      <w:proofErr w:type="gramEnd"/>
      <w:r w:rsidRPr="00432AB9">
        <w:rPr>
          <w:rFonts w:eastAsia="Calibri"/>
          <w:sz w:val="16"/>
          <w:szCs w:val="16"/>
        </w:rPr>
        <w:t xml:space="preserve"> </w:t>
      </w:r>
      <w:proofErr w:type="spellStart"/>
      <w:proofErr w:type="gramStart"/>
      <w:r w:rsidRPr="00432AB9">
        <w:rPr>
          <w:rFonts w:eastAsia="Calibri"/>
          <w:sz w:val="16"/>
          <w:szCs w:val="16"/>
        </w:rPr>
        <w:t>Nypa</w:t>
      </w:r>
      <w:proofErr w:type="spellEnd"/>
      <w:r w:rsidRPr="00432AB9">
        <w:rPr>
          <w:rFonts w:eastAsia="Calibri"/>
          <w:sz w:val="16"/>
          <w:szCs w:val="16"/>
        </w:rPr>
        <w:t xml:space="preserve"> </w:t>
      </w:r>
      <w:proofErr w:type="spellStart"/>
      <w:r w:rsidRPr="00432AB9">
        <w:rPr>
          <w:rFonts w:eastAsia="Calibri"/>
          <w:sz w:val="16"/>
          <w:szCs w:val="16"/>
        </w:rPr>
        <w:t>fruticans</w:t>
      </w:r>
      <w:proofErr w:type="spellEnd"/>
      <w:r w:rsidRPr="00432AB9">
        <w:rPr>
          <w:rFonts w:eastAsia="Calibri"/>
          <w:sz w:val="16"/>
          <w:szCs w:val="16"/>
        </w:rPr>
        <w:t>, a weed in West Africa.</w:t>
      </w:r>
      <w:proofErr w:type="gramEnd"/>
      <w:r w:rsidRPr="00432AB9">
        <w:rPr>
          <w:rFonts w:eastAsia="Calibri"/>
          <w:sz w:val="16"/>
          <w:szCs w:val="16"/>
        </w:rPr>
        <w:t xml:space="preserve"> Palms 46, 154-155.</w:t>
      </w:r>
    </w:p>
  </w:footnote>
  <w:footnote w:id="71">
    <w:p w:rsidR="00CF4CAD" w:rsidRPr="00432AB9" w:rsidRDefault="00CF4CAD" w:rsidP="00432AB9">
      <w:pPr>
        <w:spacing w:after="0"/>
        <w:jc w:val="left"/>
        <w:rPr>
          <w:rFonts w:eastAsia="Calibri"/>
          <w:sz w:val="16"/>
          <w:szCs w:val="16"/>
        </w:rPr>
      </w:pPr>
      <w:r w:rsidRPr="00432AB9">
        <w:rPr>
          <w:rStyle w:val="FootnoteReference"/>
          <w:sz w:val="16"/>
          <w:szCs w:val="16"/>
        </w:rPr>
        <w:footnoteRef/>
      </w:r>
      <w:proofErr w:type="gramStart"/>
      <w:r w:rsidRPr="00432AB9">
        <w:rPr>
          <w:rFonts w:eastAsia="Calibri"/>
          <w:sz w:val="16"/>
          <w:szCs w:val="16"/>
        </w:rPr>
        <w:t xml:space="preserve">Sunderland, T.C.H. and </w:t>
      </w:r>
      <w:proofErr w:type="spellStart"/>
      <w:r w:rsidRPr="00432AB9">
        <w:rPr>
          <w:rFonts w:eastAsia="Calibri"/>
          <w:sz w:val="16"/>
          <w:szCs w:val="16"/>
        </w:rPr>
        <w:t>Morakinyo</w:t>
      </w:r>
      <w:proofErr w:type="spellEnd"/>
      <w:r w:rsidRPr="00432AB9">
        <w:rPr>
          <w:rFonts w:eastAsia="Calibri"/>
          <w:sz w:val="16"/>
          <w:szCs w:val="16"/>
        </w:rPr>
        <w:t>, T. (2002).</w:t>
      </w:r>
      <w:proofErr w:type="gramEnd"/>
      <w:r w:rsidRPr="00432AB9">
        <w:rPr>
          <w:rFonts w:eastAsia="Calibri"/>
          <w:sz w:val="16"/>
          <w:szCs w:val="16"/>
        </w:rPr>
        <w:t xml:space="preserve"> </w:t>
      </w:r>
      <w:proofErr w:type="spellStart"/>
      <w:proofErr w:type="gramStart"/>
      <w:r w:rsidRPr="00432AB9">
        <w:rPr>
          <w:rFonts w:eastAsia="Calibri"/>
          <w:sz w:val="16"/>
          <w:szCs w:val="16"/>
        </w:rPr>
        <w:t>Nypa</w:t>
      </w:r>
      <w:proofErr w:type="spellEnd"/>
      <w:r w:rsidRPr="00432AB9">
        <w:rPr>
          <w:rFonts w:eastAsia="Calibri"/>
          <w:sz w:val="16"/>
          <w:szCs w:val="16"/>
        </w:rPr>
        <w:t xml:space="preserve"> </w:t>
      </w:r>
      <w:proofErr w:type="spellStart"/>
      <w:r w:rsidRPr="00432AB9">
        <w:rPr>
          <w:rFonts w:eastAsia="Calibri"/>
          <w:sz w:val="16"/>
          <w:szCs w:val="16"/>
        </w:rPr>
        <w:t>fruticans</w:t>
      </w:r>
      <w:proofErr w:type="spellEnd"/>
      <w:r w:rsidRPr="00432AB9">
        <w:rPr>
          <w:rFonts w:eastAsia="Calibri"/>
          <w:sz w:val="16"/>
          <w:szCs w:val="16"/>
        </w:rPr>
        <w:t>, a weed in West Africa.</w:t>
      </w:r>
      <w:proofErr w:type="gramEnd"/>
      <w:r w:rsidRPr="00432AB9">
        <w:rPr>
          <w:rFonts w:eastAsia="Calibri"/>
          <w:sz w:val="16"/>
          <w:szCs w:val="16"/>
        </w:rPr>
        <w:t xml:space="preserve"> Palms 46, 154-155.</w:t>
      </w:r>
    </w:p>
  </w:footnote>
  <w:footnote w:id="72">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F. </w:t>
      </w:r>
      <w:proofErr w:type="spellStart"/>
      <w:r w:rsidRPr="00432AB9">
        <w:rPr>
          <w:rFonts w:cs="Arial"/>
          <w:szCs w:val="16"/>
        </w:rPr>
        <w:t>Blasco</w:t>
      </w:r>
      <w:proofErr w:type="spellEnd"/>
      <w:r w:rsidRPr="00432AB9">
        <w:rPr>
          <w:rFonts w:cs="Arial"/>
          <w:szCs w:val="16"/>
        </w:rPr>
        <w:t xml:space="preserve">, P. </w:t>
      </w:r>
      <w:proofErr w:type="spellStart"/>
      <w:r w:rsidRPr="00432AB9">
        <w:rPr>
          <w:rFonts w:cs="Arial"/>
          <w:szCs w:val="16"/>
        </w:rPr>
        <w:t>Saenger</w:t>
      </w:r>
      <w:proofErr w:type="spellEnd"/>
      <w:r w:rsidRPr="00432AB9">
        <w:rPr>
          <w:rFonts w:cs="Arial"/>
          <w:szCs w:val="16"/>
        </w:rPr>
        <w:t xml:space="preserve"> &amp; E. </w:t>
      </w:r>
      <w:proofErr w:type="spellStart"/>
      <w:r w:rsidRPr="00432AB9">
        <w:rPr>
          <w:rFonts w:cs="Arial"/>
          <w:szCs w:val="16"/>
        </w:rPr>
        <w:t>Janodet</w:t>
      </w:r>
      <w:proofErr w:type="spellEnd"/>
      <w:r w:rsidRPr="00432AB9">
        <w:rPr>
          <w:rFonts w:cs="Arial"/>
          <w:szCs w:val="16"/>
        </w:rPr>
        <w:t xml:space="preserve">, 1996. </w:t>
      </w:r>
      <w:proofErr w:type="gramStart"/>
      <w:r w:rsidRPr="00432AB9">
        <w:rPr>
          <w:rFonts w:cs="Arial"/>
          <w:szCs w:val="16"/>
        </w:rPr>
        <w:t>Mangroves as indicators of coastal change.</w:t>
      </w:r>
      <w:proofErr w:type="gramEnd"/>
      <w:r w:rsidRPr="00432AB9">
        <w:rPr>
          <w:rFonts w:cs="Arial"/>
          <w:szCs w:val="16"/>
        </w:rPr>
        <w:t xml:space="preserve"> Catena 27, 167-178. </w:t>
      </w:r>
    </w:p>
  </w:footnote>
  <w:footnote w:id="7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Laterite</w:t>
      </w:r>
      <w:proofErr w:type="spellEnd"/>
      <w:r w:rsidRPr="00432AB9">
        <w:rPr>
          <w:rFonts w:cs="Arial"/>
          <w:szCs w:val="16"/>
        </w:rPr>
        <w:t xml:space="preserve"> is an iron rock.</w:t>
      </w:r>
    </w:p>
  </w:footnote>
  <w:footnote w:id="74">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Available from </w:t>
      </w:r>
      <w:hyperlink r:id="rId15" w:history="1">
        <w:r w:rsidRPr="00432AB9">
          <w:rPr>
            <w:rStyle w:val="Hyperlink"/>
            <w:rFonts w:cs="Arial"/>
            <w:color w:val="auto"/>
            <w:szCs w:val="16"/>
            <w:u w:val="none"/>
          </w:rPr>
          <w:t>http://uk.oneworld.net/guides/nigeria/climate-change</w:t>
        </w:r>
      </w:hyperlink>
    </w:p>
  </w:footnote>
  <w:footnote w:id="75">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spellStart"/>
      <w:r w:rsidRPr="00432AB9">
        <w:rPr>
          <w:rFonts w:cs="Arial"/>
          <w:szCs w:val="16"/>
          <w:lang w:val="en-ZW"/>
        </w:rPr>
        <w:t>Oseji</w:t>
      </w:r>
      <w:proofErr w:type="spellEnd"/>
      <w:r w:rsidRPr="00432AB9">
        <w:rPr>
          <w:rFonts w:cs="Arial"/>
          <w:szCs w:val="16"/>
          <w:lang w:val="en-ZW"/>
        </w:rPr>
        <w:t xml:space="preserve">, J.O. (2007). </w:t>
      </w:r>
      <w:proofErr w:type="gramStart"/>
      <w:r w:rsidRPr="00432AB9">
        <w:rPr>
          <w:rFonts w:cs="Arial"/>
          <w:szCs w:val="16"/>
          <w:lang w:val="en-ZW"/>
        </w:rPr>
        <w:t xml:space="preserve">Thermal gradient in the vicinity of </w:t>
      </w:r>
      <w:proofErr w:type="spellStart"/>
      <w:r w:rsidRPr="00432AB9">
        <w:rPr>
          <w:rFonts w:cs="Arial"/>
          <w:szCs w:val="16"/>
          <w:lang w:val="en-ZW"/>
        </w:rPr>
        <w:t>Kwale</w:t>
      </w:r>
      <w:proofErr w:type="spellEnd"/>
      <w:r w:rsidRPr="00432AB9">
        <w:rPr>
          <w:rFonts w:cs="Arial"/>
          <w:szCs w:val="16"/>
          <w:lang w:val="en-ZW"/>
        </w:rPr>
        <w:t>/</w:t>
      </w:r>
      <w:proofErr w:type="spellStart"/>
      <w:r w:rsidRPr="00432AB9">
        <w:rPr>
          <w:rFonts w:cs="Arial"/>
          <w:szCs w:val="16"/>
          <w:lang w:val="en-ZW"/>
        </w:rPr>
        <w:t>Okpai</w:t>
      </w:r>
      <w:proofErr w:type="spellEnd"/>
      <w:r w:rsidRPr="00432AB9">
        <w:rPr>
          <w:rFonts w:cs="Arial"/>
          <w:szCs w:val="16"/>
          <w:lang w:val="en-ZW"/>
        </w:rPr>
        <w:t xml:space="preserve"> gas plant, Delta State, Nigeria, preliminary </w:t>
      </w:r>
      <w:proofErr w:type="spellStart"/>
      <w:r w:rsidRPr="00432AB9">
        <w:rPr>
          <w:rFonts w:cs="Arial"/>
          <w:szCs w:val="16"/>
          <w:lang w:val="en-ZW"/>
        </w:rPr>
        <w:t>observations.The</w:t>
      </w:r>
      <w:proofErr w:type="spellEnd"/>
      <w:r w:rsidRPr="00432AB9">
        <w:rPr>
          <w:rFonts w:cs="Arial"/>
          <w:szCs w:val="16"/>
          <w:lang w:val="en-ZW"/>
        </w:rPr>
        <w:t xml:space="preserve"> Environmentalist.</w:t>
      </w:r>
      <w:proofErr w:type="gramEnd"/>
      <w:r w:rsidRPr="00432AB9">
        <w:rPr>
          <w:rFonts w:cs="Arial"/>
          <w:szCs w:val="16"/>
          <w:lang w:val="en-ZW"/>
        </w:rPr>
        <w:t xml:space="preserve"> 27, 311-314. </w:t>
      </w:r>
    </w:p>
  </w:footnote>
  <w:footnote w:id="76">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Press briefing on the activities of the Ministry of Environment (2006). Available from </w:t>
      </w:r>
      <w:hyperlink r:id="rId16" w:history="1">
        <w:r w:rsidRPr="00432AB9">
          <w:rPr>
            <w:rStyle w:val="Hyperlink"/>
            <w:rFonts w:cs="Arial"/>
            <w:color w:val="auto"/>
            <w:szCs w:val="16"/>
            <w:u w:val="none"/>
          </w:rPr>
          <w:t>http://www.deltastate.gov.ng/eviromentpressbrifing.htm</w:t>
        </w:r>
      </w:hyperlink>
    </w:p>
  </w:footnote>
  <w:footnote w:id="77">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spacing w:after="0"/>
        <w:jc w:val="left"/>
        <w:rPr>
          <w:sz w:val="16"/>
          <w:szCs w:val="16"/>
          <w:lang w:eastAsia="en-GB"/>
        </w:rPr>
      </w:pPr>
      <w:proofErr w:type="gramStart"/>
      <w:r w:rsidRPr="00432AB9">
        <w:rPr>
          <w:sz w:val="16"/>
          <w:szCs w:val="16"/>
          <w:lang w:eastAsia="en-GB"/>
        </w:rPr>
        <w:t>Rural Linkage Network (RULIN).</w:t>
      </w:r>
      <w:proofErr w:type="gramEnd"/>
    </w:p>
  </w:footnote>
  <w:footnote w:id="78">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Delta State Ministry of Environment (2010).</w:t>
      </w:r>
      <w:r w:rsidRPr="00432AB9">
        <w:rPr>
          <w:rFonts w:cs="Arial"/>
          <w:szCs w:val="16"/>
          <w:lang w:val="en-ZW"/>
        </w:rPr>
        <w:t>Delta State Government Climate Change Programme.</w:t>
      </w:r>
    </w:p>
  </w:footnote>
  <w:footnote w:id="79">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Ministry of Economic Planning.</w:t>
      </w:r>
      <w:proofErr w:type="gramEnd"/>
      <w:r w:rsidRPr="00432AB9">
        <w:rPr>
          <w:rFonts w:cs="Arial"/>
          <w:szCs w:val="16"/>
        </w:rPr>
        <w:t xml:space="preserve"> </w:t>
      </w:r>
      <w:proofErr w:type="gramStart"/>
      <w:r w:rsidRPr="00432AB9">
        <w:rPr>
          <w:rFonts w:cs="Arial"/>
          <w:szCs w:val="16"/>
          <w:lang w:val="en-ZW"/>
        </w:rPr>
        <w:t>Delta State empowerment and development strategy (DELTA SEEDS).</w:t>
      </w:r>
      <w:proofErr w:type="gramEnd"/>
      <w:r w:rsidRPr="00432AB9">
        <w:rPr>
          <w:rFonts w:cs="Arial"/>
          <w:szCs w:val="16"/>
          <w:lang w:val="en-ZW"/>
        </w:rPr>
        <w:t xml:space="preserve"> Zero draft.</w:t>
      </w:r>
    </w:p>
  </w:footnote>
  <w:footnote w:id="8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proofErr w:type="gramStart"/>
      <w:r w:rsidRPr="00432AB9">
        <w:rPr>
          <w:rFonts w:eastAsia="Calibri" w:cs="Arial"/>
          <w:szCs w:val="16"/>
        </w:rPr>
        <w:t>Based on a nationwide annual population growth rate of 2%.</w:t>
      </w:r>
      <w:proofErr w:type="gramEnd"/>
      <w:r w:rsidRPr="00432AB9">
        <w:rPr>
          <w:rFonts w:eastAsia="Calibri" w:cs="Arial"/>
          <w:szCs w:val="16"/>
        </w:rPr>
        <w:t xml:space="preserve"> </w:t>
      </w:r>
      <w:proofErr w:type="gramStart"/>
      <w:r w:rsidRPr="00432AB9">
        <w:rPr>
          <w:rFonts w:cs="Arial"/>
          <w:szCs w:val="16"/>
        </w:rPr>
        <w:t>IMF (2005).</w:t>
      </w:r>
      <w:proofErr w:type="gramEnd"/>
      <w:r w:rsidRPr="00432AB9">
        <w:rPr>
          <w:rFonts w:cs="Arial"/>
          <w:szCs w:val="16"/>
        </w:rPr>
        <w:t xml:space="preserve"> Nigeria: </w:t>
      </w:r>
      <w:r w:rsidRPr="00432AB9">
        <w:rPr>
          <w:rFonts w:eastAsia="Calibri" w:cs="Arial"/>
          <w:bCs/>
          <w:szCs w:val="16"/>
        </w:rPr>
        <w:t>Poverty Reduction Strategy Paper (PRSP)—National Economic Empowerment and Development Strategy (NEEDS).</w:t>
      </w:r>
    </w:p>
  </w:footnote>
  <w:footnote w:id="81">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r w:rsidRPr="00432AB9">
        <w:rPr>
          <w:sz w:val="16"/>
          <w:szCs w:val="16"/>
        </w:rPr>
        <w:t xml:space="preserve"> </w:t>
      </w:r>
      <w:proofErr w:type="gramStart"/>
      <w:r w:rsidRPr="00432AB9">
        <w:rPr>
          <w:sz w:val="16"/>
          <w:szCs w:val="16"/>
        </w:rPr>
        <w:t>Available from http://en.wikipedia.org/wiki/Delta_State.</w:t>
      </w:r>
      <w:proofErr w:type="gramEnd"/>
    </w:p>
  </w:footnote>
  <w:footnote w:id="8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eastAsia="Calibri" w:cs="Arial"/>
          <w:bCs/>
          <w:szCs w:val="16"/>
        </w:rPr>
        <w:t xml:space="preserve"> Based on the 1991 census the population of the Niger Delta was estimated at 22 </w:t>
      </w:r>
      <w:proofErr w:type="gramStart"/>
      <w:r w:rsidRPr="00432AB9">
        <w:rPr>
          <w:rFonts w:eastAsia="Calibri" w:cs="Arial"/>
          <w:bCs/>
          <w:szCs w:val="16"/>
        </w:rPr>
        <w:t>million  people</w:t>
      </w:r>
      <w:proofErr w:type="gramEnd"/>
      <w:r w:rsidRPr="00432AB9">
        <w:rPr>
          <w:rFonts w:eastAsia="Calibri" w:cs="Arial"/>
          <w:bCs/>
          <w:szCs w:val="16"/>
        </w:rPr>
        <w:t xml:space="preserve">, with a nationwide annual growth rate of 1.999%. See </w:t>
      </w:r>
      <w:proofErr w:type="spellStart"/>
      <w:r w:rsidRPr="00432AB9">
        <w:rPr>
          <w:rFonts w:eastAsia="Calibri" w:cs="Arial"/>
          <w:bCs/>
          <w:szCs w:val="16"/>
        </w:rPr>
        <w:t>Uyigue</w:t>
      </w:r>
      <w:proofErr w:type="spellEnd"/>
      <w:r w:rsidRPr="00432AB9">
        <w:rPr>
          <w:rFonts w:eastAsia="Calibri" w:cs="Arial"/>
          <w:bCs/>
          <w:szCs w:val="16"/>
        </w:rPr>
        <w:t xml:space="preserve">, E. &amp; </w:t>
      </w:r>
      <w:proofErr w:type="spellStart"/>
      <w:r w:rsidRPr="00432AB9">
        <w:rPr>
          <w:rFonts w:eastAsia="Calibri" w:cs="Arial"/>
          <w:bCs/>
          <w:szCs w:val="16"/>
        </w:rPr>
        <w:t>Agho</w:t>
      </w:r>
      <w:proofErr w:type="spellEnd"/>
      <w:r w:rsidRPr="00432AB9">
        <w:rPr>
          <w:rFonts w:eastAsia="Calibri" w:cs="Arial"/>
          <w:bCs/>
          <w:szCs w:val="16"/>
        </w:rPr>
        <w:t xml:space="preserve">, M. (2007) Coping with Climate Change and Environmental Degradation in the Niger Delta of Southern Nigeria. </w:t>
      </w:r>
      <w:r w:rsidRPr="00432AB9">
        <w:rPr>
          <w:rFonts w:eastAsia="Calibri" w:cs="Arial"/>
          <w:szCs w:val="16"/>
        </w:rPr>
        <w:t>Community Research and Development Centre (CREDC).</w:t>
      </w:r>
    </w:p>
  </w:footnote>
  <w:footnote w:id="8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on 28 September 2010, in </w:t>
      </w:r>
      <w:proofErr w:type="spellStart"/>
      <w:r w:rsidRPr="00432AB9">
        <w:rPr>
          <w:rFonts w:cs="Arial"/>
          <w:szCs w:val="16"/>
        </w:rPr>
        <w:t>Asaba</w:t>
      </w:r>
      <w:proofErr w:type="spellEnd"/>
      <w:r w:rsidRPr="00432AB9">
        <w:rPr>
          <w:rFonts w:cs="Arial"/>
          <w:szCs w:val="16"/>
        </w:rPr>
        <w:t>, between the IC and director level representation of the Agricultural Sector.</w:t>
      </w:r>
    </w:p>
  </w:footnote>
  <w:footnote w:id="8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on 28 September 2010 in </w:t>
      </w:r>
      <w:proofErr w:type="spellStart"/>
      <w:r w:rsidRPr="00432AB9">
        <w:rPr>
          <w:rFonts w:cs="Arial"/>
          <w:szCs w:val="16"/>
        </w:rPr>
        <w:t>Asaba</w:t>
      </w:r>
      <w:proofErr w:type="spellEnd"/>
      <w:r w:rsidRPr="00432AB9">
        <w:rPr>
          <w:rFonts w:cs="Arial"/>
          <w:szCs w:val="16"/>
        </w:rPr>
        <w:t xml:space="preserve">, between the IC and the </w:t>
      </w:r>
      <w:proofErr w:type="spellStart"/>
      <w:r w:rsidRPr="00432AB9">
        <w:rPr>
          <w:rFonts w:cs="Arial"/>
          <w:szCs w:val="16"/>
        </w:rPr>
        <w:t>Honourable</w:t>
      </w:r>
      <w:proofErr w:type="spellEnd"/>
      <w:r w:rsidRPr="00432AB9">
        <w:rPr>
          <w:rFonts w:cs="Arial"/>
          <w:szCs w:val="16"/>
        </w:rPr>
        <w:t xml:space="preserve"> Environmental Commissioner, Delta State of the Environment.</w:t>
      </w:r>
    </w:p>
  </w:footnote>
  <w:footnote w:id="85">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spacing w:after="0"/>
        <w:jc w:val="left"/>
        <w:rPr>
          <w:sz w:val="16"/>
          <w:szCs w:val="16"/>
          <w:lang w:eastAsia="en-GB"/>
        </w:rPr>
      </w:pPr>
      <w:proofErr w:type="gramStart"/>
      <w:r w:rsidRPr="00432AB9">
        <w:rPr>
          <w:sz w:val="16"/>
          <w:szCs w:val="16"/>
          <w:lang w:eastAsia="en-GB"/>
        </w:rPr>
        <w:t>Rural Linkage Network (RULIN).</w:t>
      </w:r>
      <w:proofErr w:type="gramEnd"/>
    </w:p>
  </w:footnote>
  <w:footnote w:id="86">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r w:rsidRPr="00432AB9">
        <w:rPr>
          <w:sz w:val="16"/>
          <w:szCs w:val="16"/>
        </w:rPr>
        <w:t xml:space="preserve">Information obtained from meetings on 29/09/2010 – 30/09/2010 in </w:t>
      </w:r>
      <w:proofErr w:type="spellStart"/>
      <w:r w:rsidRPr="00432AB9">
        <w:rPr>
          <w:sz w:val="16"/>
          <w:szCs w:val="16"/>
        </w:rPr>
        <w:t>Asaba</w:t>
      </w:r>
      <w:proofErr w:type="spellEnd"/>
      <w:r w:rsidRPr="00432AB9">
        <w:rPr>
          <w:sz w:val="16"/>
          <w:szCs w:val="16"/>
        </w:rPr>
        <w:t xml:space="preserve">, between the IC and representatives from departments and line ministries within </w:t>
      </w:r>
      <w:r>
        <w:rPr>
          <w:sz w:val="16"/>
          <w:szCs w:val="16"/>
        </w:rPr>
        <w:t>Delta State</w:t>
      </w:r>
      <w:r w:rsidRPr="00432AB9">
        <w:rPr>
          <w:sz w:val="16"/>
          <w:szCs w:val="16"/>
        </w:rPr>
        <w:t xml:space="preserve"> </w:t>
      </w:r>
      <w:proofErr w:type="gramStart"/>
      <w:r w:rsidRPr="00432AB9">
        <w:rPr>
          <w:sz w:val="16"/>
          <w:szCs w:val="16"/>
        </w:rPr>
        <w:t>government,</w:t>
      </w:r>
      <w:proofErr w:type="gramEnd"/>
      <w:r w:rsidRPr="00432AB9">
        <w:rPr>
          <w:sz w:val="16"/>
          <w:szCs w:val="16"/>
        </w:rPr>
        <w:t xml:space="preserve"> see Annex 6. </w:t>
      </w:r>
    </w:p>
  </w:footnote>
  <w:footnote w:id="87">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proofErr w:type="gramStart"/>
      <w:r w:rsidRPr="00432AB9">
        <w:rPr>
          <w:sz w:val="16"/>
          <w:szCs w:val="16"/>
        </w:rPr>
        <w:t>Available from http://en.wikipedia.org/wiki/Local_Government_Areas_of_Nigeria.</w:t>
      </w:r>
      <w:proofErr w:type="gramEnd"/>
    </w:p>
  </w:footnote>
  <w:footnote w:id="88">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Nigeria’s First National Communication under the United Nations Framework Convention on Climate Change. (2003).</w:t>
      </w:r>
    </w:p>
  </w:footnote>
  <w:footnote w:id="89">
    <w:p w:rsidR="00CF4CAD" w:rsidRPr="00432AB9" w:rsidRDefault="00CF4CAD" w:rsidP="00432AB9">
      <w:pPr>
        <w:spacing w:after="0"/>
        <w:jc w:val="left"/>
        <w:rPr>
          <w:sz w:val="16"/>
          <w:szCs w:val="16"/>
        </w:rPr>
      </w:pPr>
      <w:r w:rsidRPr="00432AB9">
        <w:rPr>
          <w:rStyle w:val="FootnoteReference"/>
          <w:sz w:val="16"/>
          <w:szCs w:val="16"/>
        </w:rPr>
        <w:footnoteRef/>
      </w:r>
      <w:r w:rsidRPr="00432AB9">
        <w:rPr>
          <w:sz w:val="16"/>
          <w:szCs w:val="16"/>
        </w:rPr>
        <w:t xml:space="preserve">Nigeria Environmental Study/Action Team (NEST, 2004). </w:t>
      </w:r>
      <w:proofErr w:type="gramStart"/>
      <w:r w:rsidRPr="00432AB9">
        <w:rPr>
          <w:sz w:val="16"/>
          <w:szCs w:val="16"/>
        </w:rPr>
        <w:t>Available from http://nestinteractive.org/climate_change.php#).</w:t>
      </w:r>
      <w:proofErr w:type="gramEnd"/>
    </w:p>
  </w:footnote>
  <w:footnote w:id="90">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Federal Ministry of Environment of Nigeria: National Action Programme to combat Desertification.</w:t>
      </w:r>
    </w:p>
  </w:footnote>
  <w:footnote w:id="91">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spellStart"/>
      <w:r w:rsidRPr="00432AB9">
        <w:rPr>
          <w:rFonts w:cs="Arial"/>
          <w:szCs w:val="16"/>
          <w:lang w:val="en-ZA"/>
        </w:rPr>
        <w:t>Odjugo</w:t>
      </w:r>
      <w:proofErr w:type="spellEnd"/>
      <w:r w:rsidRPr="00432AB9">
        <w:rPr>
          <w:rFonts w:cs="Arial"/>
          <w:szCs w:val="16"/>
          <w:lang w:val="en-ZA"/>
        </w:rPr>
        <w:t xml:space="preserve">, P. (2010). </w:t>
      </w:r>
      <w:proofErr w:type="gramStart"/>
      <w:r w:rsidRPr="00432AB9">
        <w:rPr>
          <w:rFonts w:cs="Arial"/>
          <w:szCs w:val="16"/>
          <w:lang w:val="en-ZA"/>
        </w:rPr>
        <w:t>Regional evidence of climate change in Nigeria.</w:t>
      </w:r>
      <w:proofErr w:type="gramEnd"/>
      <w:r w:rsidRPr="00432AB9">
        <w:rPr>
          <w:rFonts w:cs="Arial"/>
          <w:szCs w:val="16"/>
          <w:lang w:val="en-ZA"/>
        </w:rPr>
        <w:t xml:space="preserve"> </w:t>
      </w:r>
      <w:proofErr w:type="gramStart"/>
      <w:r w:rsidRPr="00432AB9">
        <w:rPr>
          <w:rFonts w:cs="Arial"/>
          <w:szCs w:val="16"/>
          <w:lang w:val="en-ZA"/>
        </w:rPr>
        <w:t>Journal of Geography and Regional Planning.</w:t>
      </w:r>
      <w:proofErr w:type="gramEnd"/>
      <w:r w:rsidRPr="00432AB9">
        <w:rPr>
          <w:rFonts w:cs="Arial"/>
          <w:szCs w:val="16"/>
          <w:lang w:val="en-ZA"/>
        </w:rPr>
        <w:t xml:space="preserve"> 3,142-150.</w:t>
      </w:r>
    </w:p>
  </w:footnote>
  <w:footnote w:id="92">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Nigeria’s First National Communication under the United Nations Framework Convention on Climate Change. (2003).</w:t>
      </w:r>
    </w:p>
  </w:footnote>
  <w:footnote w:id="93">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r w:rsidRPr="00432AB9">
        <w:rPr>
          <w:rFonts w:eastAsia="Calibri" w:cs="Arial"/>
          <w:bCs/>
          <w:szCs w:val="16"/>
        </w:rPr>
        <w:t>Nigeria’s First National Communication under the United Nations Framework Convention on Climate Change. (2003).</w:t>
      </w:r>
    </w:p>
  </w:footnote>
  <w:footnote w:id="94">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proofErr w:type="gramStart"/>
      <w:r w:rsidRPr="00432AB9">
        <w:rPr>
          <w:rFonts w:eastAsia="Calibri"/>
          <w:bCs/>
          <w:sz w:val="16"/>
          <w:szCs w:val="16"/>
        </w:rPr>
        <w:t>Uyigue</w:t>
      </w:r>
      <w:proofErr w:type="spellEnd"/>
      <w:r w:rsidRPr="00432AB9">
        <w:rPr>
          <w:rFonts w:eastAsia="Calibri"/>
          <w:bCs/>
          <w:sz w:val="16"/>
          <w:szCs w:val="16"/>
        </w:rPr>
        <w:t xml:space="preserve">, E. and </w:t>
      </w:r>
      <w:proofErr w:type="spellStart"/>
      <w:r w:rsidRPr="00432AB9">
        <w:rPr>
          <w:rFonts w:eastAsia="Calibri"/>
          <w:bCs/>
          <w:sz w:val="16"/>
          <w:szCs w:val="16"/>
        </w:rPr>
        <w:t>Agho</w:t>
      </w:r>
      <w:proofErr w:type="spellEnd"/>
      <w:r w:rsidRPr="00432AB9">
        <w:rPr>
          <w:rFonts w:eastAsia="Calibri"/>
          <w:bCs/>
          <w:sz w:val="16"/>
          <w:szCs w:val="16"/>
        </w:rPr>
        <w:t>, M. (2007).</w:t>
      </w:r>
      <w:proofErr w:type="gramEnd"/>
      <w:r w:rsidRPr="00432AB9">
        <w:rPr>
          <w:rFonts w:eastAsia="Calibri"/>
          <w:bCs/>
          <w:sz w:val="16"/>
          <w:szCs w:val="16"/>
        </w:rPr>
        <w:t xml:space="preserve"> </w:t>
      </w:r>
      <w:proofErr w:type="gramStart"/>
      <w:r w:rsidRPr="00432AB9">
        <w:rPr>
          <w:rFonts w:eastAsia="Calibri"/>
          <w:bCs/>
          <w:sz w:val="16"/>
          <w:szCs w:val="16"/>
        </w:rPr>
        <w:t>Coping with Climate Change and Environmental Degradation in the Niger Delta of Southern Nigeria.</w:t>
      </w:r>
      <w:proofErr w:type="gramEnd"/>
      <w:r w:rsidRPr="00432AB9">
        <w:rPr>
          <w:rFonts w:eastAsia="Calibri"/>
          <w:bCs/>
          <w:sz w:val="16"/>
          <w:szCs w:val="16"/>
        </w:rPr>
        <w:t xml:space="preserve"> </w:t>
      </w:r>
      <w:r w:rsidRPr="00432AB9">
        <w:rPr>
          <w:rFonts w:eastAsia="Calibri"/>
          <w:sz w:val="16"/>
          <w:szCs w:val="16"/>
        </w:rPr>
        <w:t>Community Research and Development Centre (CREDC).</w:t>
      </w:r>
    </w:p>
  </w:footnote>
  <w:footnote w:id="95">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rPr>
      </w:pPr>
      <w:r w:rsidRPr="00432AB9">
        <w:rPr>
          <w:rFonts w:cs="Arial"/>
          <w:szCs w:val="16"/>
          <w:lang w:eastAsia="en-GB"/>
        </w:rPr>
        <w:t>Rural Linkage Network (RULIN)</w:t>
      </w:r>
      <w:proofErr w:type="gramStart"/>
      <w:r w:rsidRPr="00432AB9">
        <w:rPr>
          <w:rFonts w:cs="Arial"/>
          <w:szCs w:val="16"/>
          <w:lang w:eastAsia="en-GB"/>
        </w:rPr>
        <w:t>.</w:t>
      </w:r>
      <w:r w:rsidRPr="00432AB9">
        <w:rPr>
          <w:rFonts w:cs="Arial"/>
          <w:bCs/>
          <w:szCs w:val="16"/>
        </w:rPr>
        <w:t>.</w:t>
      </w:r>
      <w:proofErr w:type="gramEnd"/>
    </w:p>
  </w:footnote>
  <w:footnote w:id="96">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Nigeria’s First National Communication under the United Nations Framework Convention on Climate Change. (2003).</w:t>
      </w:r>
    </w:p>
  </w:footnote>
  <w:footnote w:id="97">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r w:rsidRPr="00432AB9">
        <w:rPr>
          <w:rFonts w:eastAsia="Calibri"/>
          <w:sz w:val="16"/>
          <w:szCs w:val="16"/>
        </w:rPr>
        <w:t xml:space="preserve">Oladipo, E.O. (1995). An indication of abrupt change of rainfall and it potential impact on energy development in Nigeria. In: </w:t>
      </w:r>
      <w:proofErr w:type="spellStart"/>
      <w:r w:rsidRPr="00432AB9">
        <w:rPr>
          <w:rFonts w:eastAsia="Calibri"/>
          <w:sz w:val="16"/>
          <w:szCs w:val="16"/>
        </w:rPr>
        <w:t>Umolu</w:t>
      </w:r>
      <w:proofErr w:type="spellEnd"/>
      <w:r w:rsidRPr="00432AB9">
        <w:rPr>
          <w:rFonts w:eastAsia="Calibri"/>
          <w:sz w:val="16"/>
          <w:szCs w:val="16"/>
        </w:rPr>
        <w:t>, J. C. (</w:t>
      </w:r>
      <w:proofErr w:type="spellStart"/>
      <w:proofErr w:type="gramStart"/>
      <w:r w:rsidRPr="00432AB9">
        <w:rPr>
          <w:rFonts w:eastAsia="Calibri"/>
          <w:sz w:val="16"/>
          <w:szCs w:val="16"/>
        </w:rPr>
        <w:t>ed</w:t>
      </w:r>
      <w:proofErr w:type="spellEnd"/>
      <w:proofErr w:type="gramEnd"/>
      <w:r w:rsidRPr="00432AB9">
        <w:rPr>
          <w:rFonts w:eastAsia="Calibri"/>
          <w:sz w:val="16"/>
          <w:szCs w:val="16"/>
        </w:rPr>
        <w:t xml:space="preserve">). </w:t>
      </w:r>
      <w:r w:rsidRPr="00432AB9">
        <w:rPr>
          <w:rFonts w:eastAsia="Calibri"/>
          <w:iCs/>
          <w:sz w:val="16"/>
          <w:szCs w:val="16"/>
        </w:rPr>
        <w:t xml:space="preserve">Global Climate </w:t>
      </w:r>
      <w:proofErr w:type="spellStart"/>
      <w:r w:rsidRPr="00432AB9">
        <w:rPr>
          <w:rFonts w:eastAsia="Calibri"/>
          <w:iCs/>
          <w:sz w:val="16"/>
          <w:szCs w:val="16"/>
        </w:rPr>
        <w:t>Change</w:t>
      </w:r>
      <w:proofErr w:type="gramStart"/>
      <w:r w:rsidRPr="00432AB9">
        <w:rPr>
          <w:rFonts w:eastAsia="Calibri"/>
          <w:iCs/>
          <w:sz w:val="16"/>
          <w:szCs w:val="16"/>
        </w:rPr>
        <w:t>:Impact</w:t>
      </w:r>
      <w:proofErr w:type="spellEnd"/>
      <w:proofErr w:type="gramEnd"/>
      <w:r w:rsidRPr="00432AB9">
        <w:rPr>
          <w:rFonts w:eastAsia="Calibri"/>
          <w:iCs/>
          <w:sz w:val="16"/>
          <w:szCs w:val="16"/>
        </w:rPr>
        <w:t xml:space="preserve"> on Energy Development</w:t>
      </w:r>
      <w:r w:rsidRPr="00432AB9">
        <w:rPr>
          <w:rFonts w:eastAsia="Calibri"/>
          <w:sz w:val="16"/>
          <w:szCs w:val="16"/>
        </w:rPr>
        <w:t>. DAMTECH Nigeria Limited, Nigeria.</w:t>
      </w:r>
    </w:p>
  </w:footnote>
  <w:footnote w:id="98">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spellStart"/>
      <w:r w:rsidRPr="00432AB9">
        <w:rPr>
          <w:rFonts w:cs="Arial"/>
          <w:szCs w:val="16"/>
        </w:rPr>
        <w:t>Acheampong</w:t>
      </w:r>
      <w:proofErr w:type="spellEnd"/>
      <w:r w:rsidRPr="00432AB9">
        <w:rPr>
          <w:rFonts w:cs="Arial"/>
          <w:szCs w:val="16"/>
        </w:rPr>
        <w:t xml:space="preserve">, P.K. (1990). </w:t>
      </w:r>
      <w:proofErr w:type="spellStart"/>
      <w:proofErr w:type="gramStart"/>
      <w:r w:rsidRPr="00432AB9">
        <w:rPr>
          <w:rFonts w:cs="Arial"/>
          <w:szCs w:val="16"/>
          <w:lang w:val="en-ZA"/>
        </w:rPr>
        <w:t>Climatological</w:t>
      </w:r>
      <w:proofErr w:type="spellEnd"/>
      <w:r w:rsidRPr="00432AB9">
        <w:rPr>
          <w:rFonts w:cs="Arial"/>
          <w:szCs w:val="16"/>
          <w:lang w:val="en-ZA"/>
        </w:rPr>
        <w:t xml:space="preserve"> drought in Nigeria.</w:t>
      </w:r>
      <w:proofErr w:type="gramEnd"/>
      <w:r w:rsidRPr="00432AB9">
        <w:rPr>
          <w:rFonts w:cs="Arial"/>
          <w:szCs w:val="16"/>
          <w:lang w:val="en-ZA"/>
        </w:rPr>
        <w:t xml:space="preserve"> </w:t>
      </w:r>
      <w:proofErr w:type="spellStart"/>
      <w:proofErr w:type="gramStart"/>
      <w:r w:rsidRPr="00432AB9">
        <w:rPr>
          <w:rFonts w:cs="Arial"/>
          <w:szCs w:val="16"/>
          <w:lang w:val="en-ZA"/>
        </w:rPr>
        <w:t>GeoJournal</w:t>
      </w:r>
      <w:proofErr w:type="spellEnd"/>
      <w:r w:rsidRPr="00432AB9">
        <w:rPr>
          <w:rFonts w:cs="Arial"/>
          <w:szCs w:val="16"/>
          <w:lang w:val="en-ZA"/>
        </w:rPr>
        <w:t>.</w:t>
      </w:r>
      <w:proofErr w:type="gramEnd"/>
      <w:r w:rsidRPr="00432AB9">
        <w:rPr>
          <w:rFonts w:cs="Arial"/>
          <w:szCs w:val="16"/>
          <w:lang w:val="en-ZA"/>
        </w:rPr>
        <w:t xml:space="preserve"> 20, 209-219.  </w:t>
      </w:r>
    </w:p>
  </w:footnote>
  <w:footnote w:id="99">
    <w:p w:rsidR="00CF4CAD" w:rsidRPr="00432AB9" w:rsidRDefault="00CF4CAD" w:rsidP="00432AB9">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Federal Ministry of Environment of Nigeria: National Action Programme to combat Desertification.</w:t>
      </w:r>
    </w:p>
  </w:footnote>
  <w:footnote w:id="100">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r w:rsidRPr="00432AB9">
        <w:rPr>
          <w:sz w:val="16"/>
          <w:szCs w:val="16"/>
          <w:lang w:val="en-ZA"/>
        </w:rPr>
        <w:t xml:space="preserve">There has been an average increase of 0.15-0.2 </w:t>
      </w:r>
      <w:r w:rsidRPr="00432AB9">
        <w:rPr>
          <w:sz w:val="16"/>
          <w:szCs w:val="16"/>
          <w:lang w:val="en-US" w:eastAsia="en-ZA"/>
        </w:rPr>
        <w:t>°C</w:t>
      </w:r>
      <w:r w:rsidRPr="00432AB9">
        <w:rPr>
          <w:sz w:val="16"/>
          <w:szCs w:val="16"/>
          <w:lang w:val="en-ZA"/>
        </w:rPr>
        <w:t xml:space="preserve"> per decade globally since the 1970s, while the Sahel region has experienced an average warming of 0.2-0.8 </w:t>
      </w:r>
      <w:r w:rsidRPr="00432AB9">
        <w:rPr>
          <w:sz w:val="16"/>
          <w:szCs w:val="16"/>
          <w:lang w:val="en-US" w:eastAsia="en-ZA"/>
        </w:rPr>
        <w:t>°C</w:t>
      </w:r>
      <w:r w:rsidRPr="00432AB9">
        <w:rPr>
          <w:sz w:val="16"/>
          <w:szCs w:val="16"/>
          <w:lang w:val="en-ZA"/>
        </w:rPr>
        <w:t xml:space="preserve"> over the same period. Source</w:t>
      </w:r>
      <w:proofErr w:type="gramStart"/>
      <w:r w:rsidRPr="00432AB9">
        <w:rPr>
          <w:sz w:val="16"/>
          <w:szCs w:val="16"/>
          <w:lang w:val="en-ZA"/>
        </w:rPr>
        <w:t>:</w:t>
      </w:r>
      <w:r w:rsidRPr="00432AB9">
        <w:rPr>
          <w:rStyle w:val="A2"/>
          <w:b w:val="0"/>
          <w:color w:val="auto"/>
          <w:sz w:val="16"/>
          <w:szCs w:val="16"/>
        </w:rPr>
        <w:t>Climate</w:t>
      </w:r>
      <w:proofErr w:type="gramEnd"/>
      <w:r w:rsidRPr="00432AB9">
        <w:rPr>
          <w:rStyle w:val="A2"/>
          <w:b w:val="0"/>
          <w:color w:val="auto"/>
          <w:sz w:val="16"/>
          <w:szCs w:val="16"/>
        </w:rPr>
        <w:t xml:space="preserve"> change in the </w:t>
      </w:r>
      <w:proofErr w:type="spellStart"/>
      <w:r w:rsidRPr="00432AB9">
        <w:rPr>
          <w:rStyle w:val="A2"/>
          <w:b w:val="0"/>
          <w:color w:val="auto"/>
          <w:sz w:val="16"/>
          <w:szCs w:val="16"/>
        </w:rPr>
        <w:t>Sahel:</w:t>
      </w:r>
      <w:r w:rsidRPr="00432AB9">
        <w:rPr>
          <w:rStyle w:val="A0"/>
          <w:b w:val="0"/>
          <w:color w:val="auto"/>
          <w:sz w:val="16"/>
          <w:szCs w:val="16"/>
        </w:rPr>
        <w:t>A</w:t>
      </w:r>
      <w:proofErr w:type="spellEnd"/>
      <w:r w:rsidRPr="00432AB9">
        <w:rPr>
          <w:rStyle w:val="A0"/>
          <w:b w:val="0"/>
          <w:color w:val="auto"/>
          <w:sz w:val="16"/>
          <w:szCs w:val="16"/>
        </w:rPr>
        <w:t xml:space="preserve"> challenge for sustainable </w:t>
      </w:r>
      <w:proofErr w:type="spellStart"/>
      <w:r w:rsidRPr="00432AB9">
        <w:rPr>
          <w:rStyle w:val="A0"/>
          <w:b w:val="0"/>
          <w:color w:val="auto"/>
          <w:sz w:val="16"/>
          <w:szCs w:val="16"/>
        </w:rPr>
        <w:t>development.</w:t>
      </w:r>
      <w:r w:rsidRPr="00432AB9">
        <w:rPr>
          <w:rStyle w:val="A1"/>
          <w:color w:val="auto"/>
          <w:sz w:val="16"/>
          <w:szCs w:val="16"/>
        </w:rPr>
        <w:t>Permanent</w:t>
      </w:r>
      <w:proofErr w:type="spellEnd"/>
      <w:r w:rsidRPr="00432AB9">
        <w:rPr>
          <w:rStyle w:val="A1"/>
          <w:color w:val="auto"/>
          <w:sz w:val="16"/>
          <w:szCs w:val="16"/>
        </w:rPr>
        <w:t xml:space="preserve"> Interstate Committee for Drought Control in the Sahel.</w:t>
      </w:r>
      <w:r w:rsidRPr="00432AB9">
        <w:rPr>
          <w:rFonts w:eastAsia="Calibri"/>
          <w:bCs/>
          <w:sz w:val="16"/>
          <w:szCs w:val="16"/>
          <w:lang w:val="en-ZA"/>
        </w:rPr>
        <w:t xml:space="preserve">AGRHYMET Regional Centre. </w:t>
      </w:r>
      <w:proofErr w:type="gramStart"/>
      <w:r w:rsidRPr="00432AB9">
        <w:rPr>
          <w:rFonts w:eastAsia="Calibri"/>
          <w:bCs/>
          <w:sz w:val="16"/>
          <w:szCs w:val="16"/>
          <w:lang w:val="en-ZA"/>
        </w:rPr>
        <w:t xml:space="preserve">Available from </w:t>
      </w:r>
      <w:r w:rsidRPr="00432AB9">
        <w:rPr>
          <w:rFonts w:eastAsia="Calibri"/>
          <w:sz w:val="16"/>
          <w:szCs w:val="16"/>
        </w:rPr>
        <w:t>http://www.agrhymet.ne/PDF/Bulletin%20mensuel/specialChCang.pdf.</w:t>
      </w:r>
      <w:proofErr w:type="gramEnd"/>
    </w:p>
  </w:footnote>
  <w:footnote w:id="101">
    <w:p w:rsidR="00CF4CAD" w:rsidRPr="00432AB9" w:rsidRDefault="00CF4CAD" w:rsidP="00432AB9">
      <w:pPr>
        <w:spacing w:after="0"/>
        <w:jc w:val="left"/>
        <w:rPr>
          <w:sz w:val="16"/>
          <w:szCs w:val="16"/>
        </w:rPr>
      </w:pPr>
      <w:r w:rsidRPr="00432AB9">
        <w:rPr>
          <w:rStyle w:val="FootnoteReference"/>
          <w:sz w:val="16"/>
          <w:szCs w:val="16"/>
        </w:rPr>
        <w:footnoteRef/>
      </w:r>
      <w:proofErr w:type="gramStart"/>
      <w:r w:rsidRPr="00432AB9">
        <w:rPr>
          <w:sz w:val="16"/>
          <w:szCs w:val="16"/>
          <w:lang w:eastAsia="en-GB"/>
        </w:rPr>
        <w:t>IPCC.</w:t>
      </w:r>
      <w:proofErr w:type="gramEnd"/>
      <w:r w:rsidRPr="00432AB9">
        <w:rPr>
          <w:sz w:val="16"/>
          <w:szCs w:val="16"/>
          <w:lang w:eastAsia="en-GB"/>
        </w:rPr>
        <w:t xml:space="preserve"> </w:t>
      </w:r>
      <w:proofErr w:type="gramStart"/>
      <w:r w:rsidRPr="00432AB9">
        <w:rPr>
          <w:sz w:val="16"/>
          <w:szCs w:val="16"/>
          <w:lang w:eastAsia="en-GB"/>
        </w:rPr>
        <w:t>(2007). Summary for Policymakers.</w:t>
      </w:r>
      <w:proofErr w:type="gramEnd"/>
      <w:r w:rsidRPr="00432AB9">
        <w:rPr>
          <w:sz w:val="16"/>
          <w:szCs w:val="16"/>
          <w:lang w:eastAsia="en-GB"/>
        </w:rPr>
        <w:t xml:space="preserve"> In: Climate Change 2007: The Physical Science Basis. Contribution of Working Group I to the Fourth Assessment Report of the Intergovernmental Panel on Climate Change (Solomon, S., D. Qin, M. Manning, Z. Chen, M. Marquis, K.B. </w:t>
      </w:r>
      <w:proofErr w:type="spellStart"/>
      <w:r w:rsidRPr="00432AB9">
        <w:rPr>
          <w:sz w:val="16"/>
          <w:szCs w:val="16"/>
          <w:lang w:eastAsia="en-GB"/>
        </w:rPr>
        <w:t>Averyt</w:t>
      </w:r>
      <w:proofErr w:type="spellEnd"/>
      <w:r w:rsidRPr="00432AB9">
        <w:rPr>
          <w:sz w:val="16"/>
          <w:szCs w:val="16"/>
          <w:lang w:eastAsia="en-GB"/>
        </w:rPr>
        <w:t xml:space="preserve">, M. </w:t>
      </w:r>
      <w:proofErr w:type="spellStart"/>
      <w:r w:rsidRPr="00432AB9">
        <w:rPr>
          <w:sz w:val="16"/>
          <w:szCs w:val="16"/>
          <w:lang w:eastAsia="en-GB"/>
        </w:rPr>
        <w:t>Tignor</w:t>
      </w:r>
      <w:proofErr w:type="spellEnd"/>
      <w:r w:rsidRPr="00432AB9">
        <w:rPr>
          <w:sz w:val="16"/>
          <w:szCs w:val="16"/>
          <w:lang w:eastAsia="en-GB"/>
        </w:rPr>
        <w:t xml:space="preserve"> and H.L. Miller (</w:t>
      </w:r>
      <w:proofErr w:type="gramStart"/>
      <w:r w:rsidRPr="00432AB9">
        <w:rPr>
          <w:sz w:val="16"/>
          <w:szCs w:val="16"/>
          <w:lang w:eastAsia="en-GB"/>
        </w:rPr>
        <w:t>eds</w:t>
      </w:r>
      <w:proofErr w:type="gramEnd"/>
      <w:r w:rsidRPr="00432AB9">
        <w:rPr>
          <w:sz w:val="16"/>
          <w:szCs w:val="16"/>
          <w:lang w:eastAsia="en-GB"/>
        </w:rPr>
        <w:t xml:space="preserve">.). </w:t>
      </w:r>
      <w:proofErr w:type="gramStart"/>
      <w:r w:rsidRPr="00432AB9">
        <w:rPr>
          <w:sz w:val="16"/>
          <w:szCs w:val="16"/>
          <w:lang w:eastAsia="en-GB"/>
        </w:rPr>
        <w:t>Cambridge University Press, Cambridge, United Kingdom and New York, NY, USA.</w:t>
      </w:r>
      <w:proofErr w:type="gramEnd"/>
    </w:p>
  </w:footnote>
  <w:footnote w:id="102">
    <w:p w:rsidR="00CF4CAD" w:rsidRPr="00432AB9" w:rsidRDefault="00CF4CAD" w:rsidP="00432AB9">
      <w:pPr>
        <w:spacing w:after="0"/>
        <w:jc w:val="left"/>
        <w:rPr>
          <w:sz w:val="16"/>
          <w:szCs w:val="16"/>
        </w:rPr>
      </w:pPr>
      <w:r w:rsidRPr="00432AB9">
        <w:rPr>
          <w:rStyle w:val="FootnoteReference"/>
          <w:sz w:val="16"/>
          <w:szCs w:val="16"/>
        </w:rPr>
        <w:footnoteRef/>
      </w:r>
      <w:proofErr w:type="gramStart"/>
      <w:r w:rsidRPr="00432AB9">
        <w:rPr>
          <w:sz w:val="16"/>
          <w:szCs w:val="16"/>
        </w:rPr>
        <w:t>UNDP Strategy Paper.</w:t>
      </w:r>
      <w:proofErr w:type="gramEnd"/>
      <w:r w:rsidRPr="00432AB9">
        <w:rPr>
          <w:sz w:val="16"/>
          <w:szCs w:val="16"/>
        </w:rPr>
        <w:t xml:space="preserve"> (2010). Nigeria: Overarching Climate Change Strategy.</w:t>
      </w:r>
    </w:p>
  </w:footnote>
  <w:footnote w:id="103">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gramStart"/>
      <w:r w:rsidRPr="00432AB9">
        <w:rPr>
          <w:rFonts w:cs="Arial"/>
          <w:szCs w:val="16"/>
        </w:rPr>
        <w:t>UNDP Strategy Paper.</w:t>
      </w:r>
      <w:proofErr w:type="gramEnd"/>
      <w:r w:rsidRPr="00432AB9">
        <w:rPr>
          <w:rFonts w:cs="Arial"/>
          <w:szCs w:val="16"/>
        </w:rPr>
        <w:t xml:space="preserve"> (2010). Nigeria: Overarching Climate Change Strategy.</w:t>
      </w:r>
    </w:p>
  </w:footnote>
  <w:footnote w:id="104">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05">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spellStart"/>
      <w:r w:rsidRPr="00432AB9">
        <w:rPr>
          <w:rFonts w:cs="Arial"/>
          <w:szCs w:val="16"/>
          <w:lang w:val="en-ZA"/>
        </w:rPr>
        <w:t>Odjugo</w:t>
      </w:r>
      <w:proofErr w:type="spellEnd"/>
      <w:r w:rsidRPr="00432AB9">
        <w:rPr>
          <w:rFonts w:cs="Arial"/>
          <w:szCs w:val="16"/>
          <w:lang w:val="en-ZA"/>
        </w:rPr>
        <w:t xml:space="preserve">, P. (2010). </w:t>
      </w:r>
      <w:proofErr w:type="gramStart"/>
      <w:r w:rsidRPr="00432AB9">
        <w:rPr>
          <w:rFonts w:cs="Arial"/>
          <w:szCs w:val="16"/>
          <w:lang w:val="en-ZA"/>
        </w:rPr>
        <w:t>Regional evidence of climate change in Nigeria.</w:t>
      </w:r>
      <w:proofErr w:type="gramEnd"/>
      <w:r w:rsidRPr="00432AB9">
        <w:rPr>
          <w:rFonts w:cs="Arial"/>
          <w:szCs w:val="16"/>
          <w:lang w:val="en-ZA"/>
        </w:rPr>
        <w:t xml:space="preserve"> </w:t>
      </w:r>
      <w:proofErr w:type="gramStart"/>
      <w:r w:rsidRPr="00432AB9">
        <w:rPr>
          <w:rFonts w:cs="Arial"/>
          <w:szCs w:val="16"/>
          <w:lang w:val="en-ZA"/>
        </w:rPr>
        <w:t>Journal of Geography and Regional Planning.</w:t>
      </w:r>
      <w:proofErr w:type="gramEnd"/>
      <w:r w:rsidRPr="00432AB9">
        <w:rPr>
          <w:rFonts w:cs="Arial"/>
          <w:szCs w:val="16"/>
          <w:lang w:val="en-ZA"/>
        </w:rPr>
        <w:t xml:space="preserve"> 3,142-150.</w:t>
      </w:r>
    </w:p>
  </w:footnote>
  <w:footnote w:id="106">
    <w:p w:rsidR="00CF4CAD" w:rsidRPr="00432AB9" w:rsidRDefault="00CF4CAD" w:rsidP="00087F6B">
      <w:pPr>
        <w:autoSpaceDE w:val="0"/>
        <w:autoSpaceDN w:val="0"/>
        <w:adjustRightInd w:val="0"/>
        <w:spacing w:after="0"/>
        <w:jc w:val="left"/>
        <w:rPr>
          <w:bCs/>
          <w:i/>
          <w:sz w:val="16"/>
          <w:szCs w:val="16"/>
        </w:rPr>
      </w:pPr>
      <w:r w:rsidRPr="00432AB9">
        <w:rPr>
          <w:rStyle w:val="FootnoteReference"/>
          <w:sz w:val="16"/>
          <w:szCs w:val="16"/>
        </w:rPr>
        <w:footnoteRef/>
      </w:r>
      <w:r w:rsidRPr="00432AB9">
        <w:rPr>
          <w:rFonts w:eastAsia="Calibri"/>
          <w:bCs/>
          <w:sz w:val="16"/>
          <w:szCs w:val="16"/>
        </w:rPr>
        <w:t>Nigeria’s First National Communication under the United Nations Framework Convention on Climate Change. (2003).</w:t>
      </w:r>
    </w:p>
  </w:footnote>
  <w:footnote w:id="107">
    <w:p w:rsidR="00CF4CAD" w:rsidRDefault="00CF4CAD">
      <w:pPr>
        <w:pStyle w:val="FootnoteText"/>
      </w:pPr>
      <w:r>
        <w:rPr>
          <w:rStyle w:val="FootnoteReference"/>
        </w:rPr>
        <w:footnoteRef/>
      </w:r>
      <w:r>
        <w:t xml:space="preserve"> </w:t>
      </w:r>
      <w:proofErr w:type="gramStart"/>
      <w:r>
        <w:t>Impact of climate change on Nigeria’s economy.</w:t>
      </w:r>
      <w:proofErr w:type="gramEnd"/>
      <w:r>
        <w:t xml:space="preserve"> 2009. DFID.</w:t>
      </w:r>
    </w:p>
  </w:footnote>
  <w:footnote w:id="108">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spellStart"/>
      <w:r w:rsidRPr="00432AB9">
        <w:rPr>
          <w:rFonts w:cs="Arial"/>
          <w:szCs w:val="16"/>
        </w:rPr>
        <w:t>Ofili</w:t>
      </w:r>
      <w:proofErr w:type="spellEnd"/>
      <w:r w:rsidRPr="00432AB9">
        <w:rPr>
          <w:rFonts w:cs="Arial"/>
          <w:szCs w:val="16"/>
        </w:rPr>
        <w:t xml:space="preserve">, C.C. (2010). </w:t>
      </w:r>
      <w:r w:rsidRPr="00432AB9">
        <w:rPr>
          <w:rFonts w:cs="Arial"/>
          <w:szCs w:val="16"/>
          <w:lang w:val="en-ZA"/>
        </w:rPr>
        <w:t xml:space="preserve">Climate Change and Health in </w:t>
      </w:r>
      <w:r>
        <w:rPr>
          <w:rFonts w:cs="Arial"/>
          <w:szCs w:val="16"/>
          <w:lang w:val="en-ZA"/>
        </w:rPr>
        <w:t>Delta State</w:t>
      </w:r>
      <w:r w:rsidRPr="00432AB9">
        <w:rPr>
          <w:rFonts w:cs="Arial"/>
          <w:szCs w:val="16"/>
          <w:lang w:val="en-ZA"/>
        </w:rPr>
        <w:t xml:space="preserve">: Linking Infectious Diseases to Local Climate? </w:t>
      </w:r>
      <w:proofErr w:type="gramStart"/>
      <w:r w:rsidRPr="00432AB9">
        <w:rPr>
          <w:rFonts w:cs="Arial"/>
          <w:szCs w:val="16"/>
          <w:lang w:val="en-ZA"/>
        </w:rPr>
        <w:t>Delta State Primary Health Care Development Agency.</w:t>
      </w:r>
      <w:proofErr w:type="gramEnd"/>
    </w:p>
  </w:footnote>
  <w:footnote w:id="109">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10">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r w:rsidRPr="00432AB9">
        <w:rPr>
          <w:rFonts w:cs="Arial"/>
          <w:szCs w:val="16"/>
        </w:rPr>
        <w:t xml:space="preserve">2010 estimate. </w:t>
      </w:r>
      <w:proofErr w:type="gramStart"/>
      <w:r w:rsidRPr="00432AB9">
        <w:rPr>
          <w:rFonts w:cs="Arial"/>
          <w:szCs w:val="16"/>
          <w:lang w:val="en-ZA"/>
        </w:rPr>
        <w:t xml:space="preserve">CIA world </w:t>
      </w:r>
      <w:proofErr w:type="spellStart"/>
      <w:r w:rsidRPr="00432AB9">
        <w:rPr>
          <w:rFonts w:cs="Arial"/>
          <w:szCs w:val="16"/>
          <w:lang w:val="en-ZA"/>
        </w:rPr>
        <w:t>factbook</w:t>
      </w:r>
      <w:proofErr w:type="spellEnd"/>
      <w:r w:rsidRPr="00432AB9">
        <w:rPr>
          <w:rFonts w:cs="Arial"/>
          <w:szCs w:val="16"/>
          <w:lang w:val="en-ZA"/>
        </w:rPr>
        <w:t>.</w:t>
      </w:r>
      <w:proofErr w:type="gramEnd"/>
      <w:r w:rsidRPr="00432AB9">
        <w:rPr>
          <w:rFonts w:cs="Arial"/>
          <w:szCs w:val="16"/>
          <w:lang w:val="en-ZA"/>
        </w:rPr>
        <w:t xml:space="preserve"> See: https://www.cia.gov/library/publications/the-world-factbook/geos/ni.html.</w:t>
      </w:r>
    </w:p>
  </w:footnote>
  <w:footnote w:id="111">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r w:rsidRPr="00432AB9">
        <w:rPr>
          <w:rFonts w:eastAsia="Calibri" w:cs="Arial"/>
          <w:bCs/>
          <w:szCs w:val="16"/>
        </w:rPr>
        <w:t>Nigeria’s First National Communication under the United Nations Framework Convention on Climate Change. (2003).</w:t>
      </w:r>
    </w:p>
  </w:footnote>
  <w:footnote w:id="11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National Economic Empowerment and Development Strategy, Nigerian National Planning Commission. (2004).</w:t>
      </w:r>
    </w:p>
  </w:footnote>
  <w:footnote w:id="113">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r w:rsidRPr="00432AB9">
        <w:rPr>
          <w:rFonts w:eastAsia="Calibri" w:cs="Arial"/>
          <w:bCs/>
          <w:szCs w:val="16"/>
        </w:rPr>
        <w:t xml:space="preserve">Nigeria’s First National </w:t>
      </w:r>
      <w:proofErr w:type="gramStart"/>
      <w:r w:rsidRPr="00432AB9">
        <w:rPr>
          <w:rFonts w:eastAsia="Calibri" w:cs="Arial"/>
          <w:bCs/>
          <w:szCs w:val="16"/>
        </w:rPr>
        <w:t>Communication  under</w:t>
      </w:r>
      <w:proofErr w:type="gramEnd"/>
      <w:r w:rsidRPr="00432AB9">
        <w:rPr>
          <w:rFonts w:eastAsia="Calibri" w:cs="Arial"/>
          <w:bCs/>
          <w:szCs w:val="16"/>
        </w:rPr>
        <w:t xml:space="preserve"> the United Nations Framework Convention on Climate Change. (2003).</w:t>
      </w:r>
    </w:p>
  </w:footnote>
  <w:footnote w:id="114">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15">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r w:rsidRPr="00432AB9">
        <w:rPr>
          <w:rFonts w:ascii="Arial" w:eastAsia="Calibri" w:hAnsi="Arial" w:cs="Arial"/>
          <w:bCs/>
          <w:sz w:val="16"/>
          <w:szCs w:val="16"/>
        </w:rPr>
        <w:t xml:space="preserve">Nigeria’s First National </w:t>
      </w:r>
      <w:proofErr w:type="gramStart"/>
      <w:r w:rsidRPr="00432AB9">
        <w:rPr>
          <w:rFonts w:ascii="Arial" w:eastAsia="Calibri" w:hAnsi="Arial" w:cs="Arial"/>
          <w:bCs/>
          <w:sz w:val="16"/>
          <w:szCs w:val="16"/>
        </w:rPr>
        <w:t>Communication  under</w:t>
      </w:r>
      <w:proofErr w:type="gramEnd"/>
      <w:r w:rsidRPr="00432AB9">
        <w:rPr>
          <w:rFonts w:ascii="Arial" w:eastAsia="Calibri" w:hAnsi="Arial" w:cs="Arial"/>
          <w:bCs/>
          <w:sz w:val="16"/>
          <w:szCs w:val="16"/>
        </w:rPr>
        <w:t xml:space="preserve"> the United Nations Framework Convention on Climate Change. (2003).</w:t>
      </w:r>
    </w:p>
  </w:footnote>
  <w:footnote w:id="116">
    <w:p w:rsidR="00CF4CAD" w:rsidRPr="00432AB9" w:rsidRDefault="00CF4CAD" w:rsidP="00432AB9">
      <w:pPr>
        <w:autoSpaceDE w:val="0"/>
        <w:autoSpaceDN w:val="0"/>
        <w:adjustRightInd w:val="0"/>
        <w:spacing w:after="0"/>
        <w:jc w:val="left"/>
        <w:rPr>
          <w:rFonts w:eastAsia="Calibri"/>
          <w:bCs/>
          <w:sz w:val="16"/>
          <w:szCs w:val="16"/>
          <w:lang w:val="en-ZA"/>
        </w:rPr>
      </w:pPr>
      <w:r w:rsidRPr="00432AB9">
        <w:rPr>
          <w:rStyle w:val="FootnoteReference"/>
          <w:sz w:val="16"/>
          <w:szCs w:val="16"/>
        </w:rPr>
        <w:footnoteRef/>
      </w:r>
      <w:proofErr w:type="spellStart"/>
      <w:r w:rsidRPr="00432AB9">
        <w:rPr>
          <w:sz w:val="16"/>
          <w:szCs w:val="16"/>
        </w:rPr>
        <w:t>Obioha</w:t>
      </w:r>
      <w:proofErr w:type="spellEnd"/>
      <w:r w:rsidRPr="00432AB9">
        <w:rPr>
          <w:sz w:val="16"/>
          <w:szCs w:val="16"/>
        </w:rPr>
        <w:t xml:space="preserve">, E.E. (2009). </w:t>
      </w:r>
      <w:proofErr w:type="gramStart"/>
      <w:r w:rsidRPr="00432AB9">
        <w:rPr>
          <w:rFonts w:eastAsia="Calibri"/>
          <w:bCs/>
          <w:sz w:val="16"/>
          <w:szCs w:val="16"/>
          <w:lang w:val="en-ZA"/>
        </w:rPr>
        <w:t>Climate Variability, Environment Change and Food Security Nexus in Nigeria.</w:t>
      </w:r>
      <w:proofErr w:type="gramEnd"/>
      <w:r w:rsidRPr="00432AB9">
        <w:rPr>
          <w:rFonts w:eastAsia="Calibri"/>
          <w:bCs/>
          <w:sz w:val="16"/>
          <w:szCs w:val="16"/>
          <w:lang w:val="en-ZA"/>
        </w:rPr>
        <w:t xml:space="preserve"> </w:t>
      </w:r>
      <w:proofErr w:type="gramStart"/>
      <w:r w:rsidRPr="00432AB9">
        <w:rPr>
          <w:rFonts w:eastAsia="Calibri"/>
          <w:bCs/>
          <w:sz w:val="16"/>
          <w:szCs w:val="16"/>
          <w:lang w:val="en-ZA"/>
        </w:rPr>
        <w:t>Journal of Human Ecology.</w:t>
      </w:r>
      <w:proofErr w:type="gramEnd"/>
      <w:r w:rsidRPr="00432AB9">
        <w:rPr>
          <w:rFonts w:eastAsia="Calibri"/>
          <w:bCs/>
          <w:sz w:val="16"/>
          <w:szCs w:val="16"/>
          <w:lang w:val="en-ZA"/>
        </w:rPr>
        <w:t xml:space="preserve"> 26, 107-121.</w:t>
      </w:r>
    </w:p>
  </w:footnote>
  <w:footnote w:id="117">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spellStart"/>
      <w:r w:rsidRPr="00432AB9">
        <w:rPr>
          <w:rFonts w:cs="Arial"/>
          <w:szCs w:val="16"/>
        </w:rPr>
        <w:t>Obioha</w:t>
      </w:r>
      <w:proofErr w:type="spellEnd"/>
      <w:r w:rsidRPr="00432AB9">
        <w:rPr>
          <w:rFonts w:cs="Arial"/>
          <w:szCs w:val="16"/>
        </w:rPr>
        <w:t xml:space="preserve">, E.E. (2009). </w:t>
      </w:r>
      <w:proofErr w:type="gramStart"/>
      <w:r w:rsidRPr="00432AB9">
        <w:rPr>
          <w:rFonts w:eastAsia="Calibri" w:cs="Arial"/>
          <w:bCs/>
          <w:szCs w:val="16"/>
          <w:lang w:val="en-ZA"/>
        </w:rPr>
        <w:t>Climate Variability, Environment Change and Food Security Nexus in Nigeria.</w:t>
      </w:r>
      <w:proofErr w:type="gramEnd"/>
      <w:r w:rsidRPr="00432AB9">
        <w:rPr>
          <w:rFonts w:eastAsia="Calibri" w:cs="Arial"/>
          <w:bCs/>
          <w:szCs w:val="16"/>
          <w:lang w:val="en-ZA"/>
        </w:rPr>
        <w:t xml:space="preserve"> </w:t>
      </w:r>
      <w:proofErr w:type="gramStart"/>
      <w:r w:rsidRPr="00432AB9">
        <w:rPr>
          <w:rFonts w:eastAsia="Calibri" w:cs="Arial"/>
          <w:bCs/>
          <w:szCs w:val="16"/>
          <w:lang w:val="en-ZA"/>
        </w:rPr>
        <w:t>Journal of Human Ecology.</w:t>
      </w:r>
      <w:proofErr w:type="gramEnd"/>
      <w:r w:rsidRPr="00432AB9">
        <w:rPr>
          <w:rFonts w:eastAsia="Calibri" w:cs="Arial"/>
          <w:bCs/>
          <w:szCs w:val="16"/>
          <w:lang w:val="en-ZA"/>
        </w:rPr>
        <w:t xml:space="preserve"> 26, 107-121.</w:t>
      </w:r>
    </w:p>
  </w:footnote>
  <w:footnote w:id="118">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r w:rsidRPr="00432AB9">
        <w:rPr>
          <w:rFonts w:ascii="Arial" w:eastAsia="Calibri" w:hAnsi="Arial" w:cs="Arial"/>
          <w:bCs/>
          <w:sz w:val="16"/>
          <w:szCs w:val="16"/>
        </w:rPr>
        <w:t xml:space="preserve">Nigeria’s First National </w:t>
      </w:r>
      <w:proofErr w:type="gramStart"/>
      <w:r w:rsidRPr="00432AB9">
        <w:rPr>
          <w:rFonts w:ascii="Arial" w:eastAsia="Calibri" w:hAnsi="Arial" w:cs="Arial"/>
          <w:bCs/>
          <w:sz w:val="16"/>
          <w:szCs w:val="16"/>
        </w:rPr>
        <w:t>Communication  under</w:t>
      </w:r>
      <w:proofErr w:type="gramEnd"/>
      <w:r w:rsidRPr="00432AB9">
        <w:rPr>
          <w:rFonts w:ascii="Arial" w:eastAsia="Calibri" w:hAnsi="Arial" w:cs="Arial"/>
          <w:bCs/>
          <w:sz w:val="16"/>
          <w:szCs w:val="16"/>
        </w:rPr>
        <w:t xml:space="preserve"> the United Nations Framework Convention on Climate Change. (2003).</w:t>
      </w:r>
    </w:p>
  </w:footnote>
  <w:footnote w:id="119">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r w:rsidRPr="00432AB9">
        <w:rPr>
          <w:rFonts w:eastAsia="Calibri" w:cs="Arial"/>
          <w:szCs w:val="16"/>
        </w:rPr>
        <w:t xml:space="preserve">The </w:t>
      </w:r>
      <w:proofErr w:type="spellStart"/>
      <w:r w:rsidRPr="00432AB9">
        <w:rPr>
          <w:rFonts w:eastAsia="Calibri" w:cs="Arial"/>
          <w:szCs w:val="16"/>
        </w:rPr>
        <w:t>Argungu</w:t>
      </w:r>
      <w:proofErr w:type="spellEnd"/>
      <w:r w:rsidRPr="00432AB9">
        <w:rPr>
          <w:rFonts w:eastAsia="Calibri" w:cs="Arial"/>
          <w:szCs w:val="16"/>
        </w:rPr>
        <w:t xml:space="preserve"> festival on the </w:t>
      </w:r>
      <w:proofErr w:type="spellStart"/>
      <w:r w:rsidRPr="00432AB9">
        <w:rPr>
          <w:rFonts w:eastAsia="Calibri" w:cs="Arial"/>
          <w:szCs w:val="16"/>
        </w:rPr>
        <w:t>Arungu</w:t>
      </w:r>
      <w:proofErr w:type="spellEnd"/>
      <w:r w:rsidRPr="00432AB9">
        <w:rPr>
          <w:rFonts w:eastAsia="Calibri" w:cs="Arial"/>
          <w:szCs w:val="16"/>
        </w:rPr>
        <w:t xml:space="preserve"> River, in </w:t>
      </w:r>
      <w:proofErr w:type="spellStart"/>
      <w:r w:rsidRPr="00432AB9">
        <w:rPr>
          <w:rFonts w:eastAsia="Calibri" w:cs="Arial"/>
          <w:szCs w:val="16"/>
        </w:rPr>
        <w:t>Kebbi</w:t>
      </w:r>
      <w:proofErr w:type="spellEnd"/>
      <w:r w:rsidRPr="00432AB9">
        <w:rPr>
          <w:rFonts w:eastAsia="Calibri" w:cs="Arial"/>
          <w:szCs w:val="16"/>
        </w:rPr>
        <w:t xml:space="preserve"> State in the northern region, for example, is dependent on river flow, which is expected to decrease as a result of reduced rainfall in the north of the country due to climate change impacts.</w:t>
      </w:r>
    </w:p>
  </w:footnote>
  <w:footnote w:id="120">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gramStart"/>
      <w:r w:rsidRPr="00432AB9">
        <w:rPr>
          <w:rFonts w:cs="Arial"/>
          <w:szCs w:val="16"/>
          <w:lang w:val="en-ZA"/>
        </w:rPr>
        <w:t>Delta State Ministry of Environment.</w:t>
      </w:r>
      <w:proofErr w:type="gramEnd"/>
      <w:r w:rsidRPr="00432AB9">
        <w:rPr>
          <w:rFonts w:cs="Arial"/>
          <w:szCs w:val="16"/>
          <w:lang w:val="en-ZA"/>
        </w:rPr>
        <w:t xml:space="preserve"> </w:t>
      </w:r>
      <w:proofErr w:type="gramStart"/>
      <w:r w:rsidRPr="00432AB9">
        <w:rPr>
          <w:rFonts w:cs="Arial"/>
          <w:szCs w:val="16"/>
          <w:lang w:val="en-ZA"/>
        </w:rPr>
        <w:t>(2010). Delta State Government Climate Change Programme.</w:t>
      </w:r>
      <w:proofErr w:type="gramEnd"/>
    </w:p>
  </w:footnote>
  <w:footnote w:id="121">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22">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proofErr w:type="gramStart"/>
      <w:r w:rsidRPr="00432AB9">
        <w:rPr>
          <w:rFonts w:eastAsia="Calibri"/>
          <w:bCs/>
          <w:sz w:val="16"/>
          <w:szCs w:val="16"/>
        </w:rPr>
        <w:t>Uyigue</w:t>
      </w:r>
      <w:proofErr w:type="spellEnd"/>
      <w:r w:rsidRPr="00432AB9">
        <w:rPr>
          <w:rFonts w:eastAsia="Calibri"/>
          <w:bCs/>
          <w:sz w:val="16"/>
          <w:szCs w:val="16"/>
        </w:rPr>
        <w:t xml:space="preserve">, E. and </w:t>
      </w:r>
      <w:proofErr w:type="spellStart"/>
      <w:r w:rsidRPr="00432AB9">
        <w:rPr>
          <w:rFonts w:eastAsia="Calibri"/>
          <w:bCs/>
          <w:sz w:val="16"/>
          <w:szCs w:val="16"/>
        </w:rPr>
        <w:t>Agho</w:t>
      </w:r>
      <w:proofErr w:type="spellEnd"/>
      <w:r w:rsidRPr="00432AB9">
        <w:rPr>
          <w:rFonts w:eastAsia="Calibri"/>
          <w:bCs/>
          <w:sz w:val="16"/>
          <w:szCs w:val="16"/>
        </w:rPr>
        <w:t>, M. (2007).</w:t>
      </w:r>
      <w:proofErr w:type="gramEnd"/>
      <w:r w:rsidRPr="00432AB9">
        <w:rPr>
          <w:rFonts w:eastAsia="Calibri"/>
          <w:bCs/>
          <w:sz w:val="16"/>
          <w:szCs w:val="16"/>
        </w:rPr>
        <w:t xml:space="preserve"> </w:t>
      </w:r>
      <w:proofErr w:type="gramStart"/>
      <w:r w:rsidRPr="00432AB9">
        <w:rPr>
          <w:rFonts w:eastAsia="Calibri"/>
          <w:bCs/>
          <w:sz w:val="16"/>
          <w:szCs w:val="16"/>
        </w:rPr>
        <w:t>Coping with Climate Change and Environmental Degradation in the Niger Delta of Southern Nigeria.</w:t>
      </w:r>
      <w:proofErr w:type="gramEnd"/>
      <w:r w:rsidRPr="00432AB9">
        <w:rPr>
          <w:rFonts w:eastAsia="Calibri"/>
          <w:bCs/>
          <w:sz w:val="16"/>
          <w:szCs w:val="16"/>
        </w:rPr>
        <w:t xml:space="preserve"> </w:t>
      </w:r>
      <w:r w:rsidRPr="00432AB9">
        <w:rPr>
          <w:rFonts w:eastAsia="Calibri"/>
          <w:sz w:val="16"/>
          <w:szCs w:val="16"/>
        </w:rPr>
        <w:t>Community Research and Development Centre (CREDC).</w:t>
      </w:r>
    </w:p>
  </w:footnote>
  <w:footnote w:id="123">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spacing w:after="0"/>
        <w:jc w:val="left"/>
        <w:rPr>
          <w:sz w:val="16"/>
          <w:szCs w:val="16"/>
          <w:lang w:eastAsia="en-GB"/>
        </w:rPr>
      </w:pPr>
      <w:proofErr w:type="gramStart"/>
      <w:r w:rsidRPr="00432AB9">
        <w:rPr>
          <w:sz w:val="16"/>
          <w:szCs w:val="16"/>
          <w:lang w:eastAsia="en-GB"/>
        </w:rPr>
        <w:t>Rural Linkage Network (RULIN).</w:t>
      </w:r>
      <w:proofErr w:type="gramEnd"/>
    </w:p>
  </w:footnote>
  <w:footnote w:id="124">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proofErr w:type="gramStart"/>
      <w:r w:rsidRPr="00432AB9">
        <w:rPr>
          <w:rFonts w:eastAsia="Calibri"/>
          <w:bCs/>
          <w:sz w:val="16"/>
          <w:szCs w:val="16"/>
        </w:rPr>
        <w:t>Uyigue</w:t>
      </w:r>
      <w:proofErr w:type="spellEnd"/>
      <w:r w:rsidRPr="00432AB9">
        <w:rPr>
          <w:rFonts w:eastAsia="Calibri"/>
          <w:bCs/>
          <w:sz w:val="16"/>
          <w:szCs w:val="16"/>
        </w:rPr>
        <w:t xml:space="preserve">, E. and </w:t>
      </w:r>
      <w:proofErr w:type="spellStart"/>
      <w:r w:rsidRPr="00432AB9">
        <w:rPr>
          <w:rFonts w:eastAsia="Calibri"/>
          <w:bCs/>
          <w:sz w:val="16"/>
          <w:szCs w:val="16"/>
        </w:rPr>
        <w:t>Agho</w:t>
      </w:r>
      <w:proofErr w:type="spellEnd"/>
      <w:r w:rsidRPr="00432AB9">
        <w:rPr>
          <w:rFonts w:eastAsia="Calibri"/>
          <w:bCs/>
          <w:sz w:val="16"/>
          <w:szCs w:val="16"/>
        </w:rPr>
        <w:t>, M. (2007).</w:t>
      </w:r>
      <w:proofErr w:type="gramEnd"/>
      <w:r w:rsidRPr="00432AB9">
        <w:rPr>
          <w:rFonts w:eastAsia="Calibri"/>
          <w:bCs/>
          <w:sz w:val="16"/>
          <w:szCs w:val="16"/>
        </w:rPr>
        <w:t xml:space="preserve"> </w:t>
      </w:r>
      <w:proofErr w:type="gramStart"/>
      <w:r w:rsidRPr="00432AB9">
        <w:rPr>
          <w:rFonts w:eastAsia="Calibri"/>
          <w:bCs/>
          <w:sz w:val="16"/>
          <w:szCs w:val="16"/>
        </w:rPr>
        <w:t>Coping with Climate Change and Environmental Degradation in the Niger Delta of Southern Nigeria.</w:t>
      </w:r>
      <w:proofErr w:type="gramEnd"/>
      <w:r w:rsidRPr="00432AB9">
        <w:rPr>
          <w:rFonts w:eastAsia="Calibri"/>
          <w:bCs/>
          <w:sz w:val="16"/>
          <w:szCs w:val="16"/>
        </w:rPr>
        <w:t xml:space="preserve"> </w:t>
      </w:r>
      <w:r w:rsidRPr="00432AB9">
        <w:rPr>
          <w:rFonts w:eastAsia="Calibri"/>
          <w:sz w:val="16"/>
          <w:szCs w:val="16"/>
        </w:rPr>
        <w:t>Community Research and Development Centre (CREDC).</w:t>
      </w:r>
    </w:p>
  </w:footnote>
  <w:footnote w:id="125">
    <w:p w:rsidR="00CF4CAD" w:rsidRPr="00432AB9" w:rsidRDefault="00CF4CAD" w:rsidP="00432AB9">
      <w:pPr>
        <w:spacing w:after="0"/>
        <w:jc w:val="left"/>
        <w:rPr>
          <w:sz w:val="16"/>
          <w:szCs w:val="16"/>
          <w:lang w:val="en-ZA" w:eastAsia="en-ZA"/>
        </w:rPr>
      </w:pPr>
      <w:r w:rsidRPr="00432AB9">
        <w:rPr>
          <w:rStyle w:val="FootnoteReference"/>
          <w:sz w:val="16"/>
          <w:szCs w:val="16"/>
        </w:rPr>
        <w:footnoteRef/>
      </w:r>
      <w:proofErr w:type="spellStart"/>
      <w:proofErr w:type="gramStart"/>
      <w:r w:rsidRPr="00432AB9">
        <w:rPr>
          <w:sz w:val="16"/>
          <w:szCs w:val="16"/>
          <w:lang w:val="en-ZA" w:eastAsia="en-ZA"/>
        </w:rPr>
        <w:t>Marland</w:t>
      </w:r>
      <w:proofErr w:type="spellEnd"/>
      <w:r w:rsidRPr="00432AB9">
        <w:rPr>
          <w:sz w:val="16"/>
          <w:szCs w:val="16"/>
          <w:lang w:val="en-ZA" w:eastAsia="en-ZA"/>
        </w:rPr>
        <w:t xml:space="preserve">, G., </w:t>
      </w:r>
      <w:proofErr w:type="spellStart"/>
      <w:r w:rsidRPr="00432AB9">
        <w:rPr>
          <w:sz w:val="16"/>
          <w:szCs w:val="16"/>
          <w:lang w:val="en-ZA" w:eastAsia="en-ZA"/>
        </w:rPr>
        <w:t>Boden</w:t>
      </w:r>
      <w:proofErr w:type="spellEnd"/>
      <w:r w:rsidRPr="00432AB9">
        <w:rPr>
          <w:sz w:val="16"/>
          <w:szCs w:val="16"/>
          <w:lang w:val="en-ZA" w:eastAsia="en-ZA"/>
        </w:rPr>
        <w:t>, T.A. and Andres R.J. (2006).</w:t>
      </w:r>
      <w:proofErr w:type="gramEnd"/>
      <w:r w:rsidRPr="00432AB9">
        <w:rPr>
          <w:sz w:val="16"/>
          <w:szCs w:val="16"/>
          <w:lang w:val="en-ZA" w:eastAsia="en-ZA"/>
        </w:rPr>
        <w:t xml:space="preserve"> Global, Regional, and National Annual CO2 Emissions from Fossil-Fuel Burning, Cement Manufacture, and Gas Flaring: 1751-2003. </w:t>
      </w:r>
      <w:proofErr w:type="gramStart"/>
      <w:r w:rsidRPr="00432AB9">
        <w:rPr>
          <w:sz w:val="16"/>
          <w:szCs w:val="16"/>
          <w:lang w:val="en-ZA" w:eastAsia="en-ZA"/>
        </w:rPr>
        <w:t xml:space="preserve">Carbon Dioxide Information Analysis </w:t>
      </w:r>
      <w:proofErr w:type="spellStart"/>
      <w:r w:rsidRPr="00432AB9">
        <w:rPr>
          <w:sz w:val="16"/>
          <w:szCs w:val="16"/>
          <w:lang w:val="en-ZA" w:eastAsia="en-ZA"/>
        </w:rPr>
        <w:t>Center</w:t>
      </w:r>
      <w:proofErr w:type="spellEnd"/>
      <w:r w:rsidRPr="00432AB9">
        <w:rPr>
          <w:sz w:val="16"/>
          <w:szCs w:val="16"/>
          <w:lang w:val="en-ZA" w:eastAsia="en-ZA"/>
        </w:rPr>
        <w:t>, Environmental Sciences Division, Oak Ridge National Laboratory, U.S. Department of Energy.</w:t>
      </w:r>
      <w:proofErr w:type="gramEnd"/>
      <w:r w:rsidRPr="00432AB9">
        <w:rPr>
          <w:sz w:val="16"/>
          <w:szCs w:val="16"/>
          <w:lang w:val="en-ZA" w:eastAsia="en-ZA"/>
        </w:rPr>
        <w:t xml:space="preserve"> CDIAC: Oak Ridge, Tennessee, USA. </w:t>
      </w:r>
      <w:proofErr w:type="gramStart"/>
      <w:r w:rsidRPr="00432AB9">
        <w:rPr>
          <w:sz w:val="16"/>
          <w:szCs w:val="16"/>
          <w:lang w:val="en-ZA" w:eastAsia="en-ZA"/>
        </w:rPr>
        <w:t>Available from http://cdiac.esd.ornl.gov/ftp/ndp030/.</w:t>
      </w:r>
      <w:proofErr w:type="gramEnd"/>
    </w:p>
  </w:footnote>
  <w:footnote w:id="126">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gramStart"/>
      <w:r w:rsidRPr="00432AB9">
        <w:rPr>
          <w:rFonts w:cs="Arial"/>
          <w:szCs w:val="16"/>
          <w:lang w:val="en-ZA"/>
        </w:rPr>
        <w:t>Available from http://www.epa.gov/acidrain/effects/health.html.</w:t>
      </w:r>
      <w:proofErr w:type="gramEnd"/>
    </w:p>
  </w:footnote>
  <w:footnote w:id="127">
    <w:p w:rsidR="00CF4CAD" w:rsidRPr="00432AB9" w:rsidRDefault="00CF4CAD" w:rsidP="00432AB9">
      <w:pPr>
        <w:autoSpaceDE w:val="0"/>
        <w:autoSpaceDN w:val="0"/>
        <w:adjustRightInd w:val="0"/>
        <w:spacing w:after="0"/>
        <w:jc w:val="left"/>
        <w:rPr>
          <w:rFonts w:eastAsia="Calibri"/>
          <w:sz w:val="16"/>
          <w:szCs w:val="16"/>
          <w:lang w:val="en-ZA"/>
        </w:rPr>
      </w:pPr>
      <w:r w:rsidRPr="00432AB9">
        <w:rPr>
          <w:rStyle w:val="FootnoteReference"/>
          <w:sz w:val="16"/>
          <w:szCs w:val="16"/>
        </w:rPr>
        <w:footnoteRef/>
      </w:r>
      <w:proofErr w:type="spellStart"/>
      <w:r w:rsidRPr="00432AB9">
        <w:rPr>
          <w:rFonts w:eastAsia="Calibri"/>
          <w:sz w:val="16"/>
          <w:szCs w:val="16"/>
          <w:lang w:val="en-ZA"/>
        </w:rPr>
        <w:t>Efe</w:t>
      </w:r>
      <w:proofErr w:type="spellEnd"/>
      <w:r w:rsidRPr="00432AB9">
        <w:rPr>
          <w:rFonts w:eastAsia="Calibri"/>
          <w:sz w:val="16"/>
          <w:szCs w:val="16"/>
          <w:lang w:val="en-ZA"/>
        </w:rPr>
        <w:t xml:space="preserve">, S. I. (2010). </w:t>
      </w:r>
      <w:proofErr w:type="gramStart"/>
      <w:r w:rsidRPr="00432AB9">
        <w:rPr>
          <w:rFonts w:eastAsia="Calibri"/>
          <w:sz w:val="16"/>
          <w:szCs w:val="16"/>
          <w:lang w:val="en-ZA"/>
        </w:rPr>
        <w:t>Spatial variation in acid and some heavy metal composition of rainwater harvesting in the oil-producing region of Nigeria.</w:t>
      </w:r>
      <w:proofErr w:type="gramEnd"/>
      <w:r w:rsidRPr="00432AB9">
        <w:rPr>
          <w:rFonts w:eastAsia="Calibri"/>
          <w:sz w:val="16"/>
          <w:szCs w:val="16"/>
          <w:lang w:val="en-ZA"/>
        </w:rPr>
        <w:t xml:space="preserve"> </w:t>
      </w:r>
      <w:proofErr w:type="gramStart"/>
      <w:r w:rsidRPr="00432AB9">
        <w:rPr>
          <w:rFonts w:eastAsia="Calibri"/>
          <w:sz w:val="16"/>
          <w:szCs w:val="16"/>
          <w:lang w:val="en-ZA"/>
        </w:rPr>
        <w:t>Natural Hazards.</w:t>
      </w:r>
      <w:proofErr w:type="gramEnd"/>
      <w:r w:rsidRPr="00432AB9">
        <w:rPr>
          <w:rFonts w:eastAsia="Calibri"/>
          <w:sz w:val="16"/>
          <w:szCs w:val="16"/>
          <w:lang w:val="en-ZA"/>
        </w:rPr>
        <w:t xml:space="preserve"> 55, 307–319.</w:t>
      </w:r>
    </w:p>
  </w:footnote>
  <w:footnote w:id="128">
    <w:p w:rsidR="00CF4CAD" w:rsidRPr="00432AB9" w:rsidRDefault="00CF4CAD" w:rsidP="00432AB9">
      <w:pPr>
        <w:autoSpaceDE w:val="0"/>
        <w:autoSpaceDN w:val="0"/>
        <w:adjustRightInd w:val="0"/>
        <w:spacing w:after="0"/>
        <w:jc w:val="left"/>
        <w:rPr>
          <w:rFonts w:eastAsia="Calibri"/>
          <w:sz w:val="16"/>
          <w:szCs w:val="16"/>
          <w:lang w:val="en-ZA"/>
        </w:rPr>
      </w:pPr>
      <w:r w:rsidRPr="00432AB9">
        <w:rPr>
          <w:rStyle w:val="FootnoteReference"/>
          <w:sz w:val="16"/>
          <w:szCs w:val="16"/>
        </w:rPr>
        <w:footnoteRef/>
      </w:r>
      <w:proofErr w:type="spellStart"/>
      <w:r w:rsidRPr="00432AB9">
        <w:rPr>
          <w:rFonts w:eastAsia="Calibri"/>
          <w:sz w:val="16"/>
          <w:szCs w:val="16"/>
          <w:lang w:val="en-ZA"/>
        </w:rPr>
        <w:t>Etuonovbe</w:t>
      </w:r>
      <w:proofErr w:type="spellEnd"/>
      <w:r w:rsidRPr="00432AB9">
        <w:rPr>
          <w:rFonts w:eastAsia="Calibri"/>
          <w:sz w:val="16"/>
          <w:szCs w:val="16"/>
          <w:lang w:val="en-ZA"/>
        </w:rPr>
        <w:t xml:space="preserve">, A.K. (2006). Coastal Erosion in Nigeria: A case study of </w:t>
      </w:r>
      <w:proofErr w:type="spellStart"/>
      <w:r w:rsidRPr="00432AB9">
        <w:rPr>
          <w:rFonts w:eastAsia="Calibri"/>
          <w:sz w:val="16"/>
          <w:szCs w:val="16"/>
          <w:lang w:val="en-ZA"/>
        </w:rPr>
        <w:t>Forcados</w:t>
      </w:r>
      <w:proofErr w:type="spellEnd"/>
      <w:r w:rsidRPr="00432AB9">
        <w:rPr>
          <w:rFonts w:eastAsia="Calibri"/>
          <w:sz w:val="16"/>
          <w:szCs w:val="16"/>
          <w:lang w:val="en-ZA"/>
        </w:rPr>
        <w:t xml:space="preserve"> South Point. A paper presented at the FIG congress Munich.</w:t>
      </w:r>
    </w:p>
  </w:footnote>
  <w:footnote w:id="129">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30">
    <w:p w:rsidR="00CF4CAD" w:rsidRPr="00432AB9" w:rsidRDefault="00CF4CAD" w:rsidP="00432AB9">
      <w:pPr>
        <w:pStyle w:val="FootnoteText"/>
        <w:spacing w:after="0"/>
        <w:jc w:val="left"/>
        <w:rPr>
          <w:rFonts w:cs="Arial"/>
          <w:szCs w:val="16"/>
          <w:lang w:val="en-ZA"/>
        </w:rPr>
      </w:pPr>
      <w:r w:rsidRPr="00432AB9">
        <w:rPr>
          <w:rStyle w:val="FootnoteReference"/>
          <w:sz w:val="16"/>
          <w:szCs w:val="16"/>
        </w:rPr>
        <w:footnoteRef/>
      </w:r>
      <w:proofErr w:type="gramStart"/>
      <w:r w:rsidRPr="00432AB9">
        <w:rPr>
          <w:rFonts w:cs="Arial"/>
          <w:szCs w:val="16"/>
          <w:lang w:val="en-ZA"/>
        </w:rPr>
        <w:t>Environmental Rights Action.</w:t>
      </w:r>
      <w:proofErr w:type="gramEnd"/>
      <w:r w:rsidRPr="00432AB9">
        <w:rPr>
          <w:rFonts w:cs="Arial"/>
          <w:szCs w:val="16"/>
          <w:lang w:val="en-ZA"/>
        </w:rPr>
        <w:t xml:space="preserve"> (2005). Gas Flaring in Nigeria: a Human Rights, Environmental and Economic Monstrosity. </w:t>
      </w:r>
    </w:p>
  </w:footnote>
  <w:footnote w:id="131">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32">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r w:rsidRPr="00432AB9">
        <w:rPr>
          <w:rFonts w:ascii="Arial" w:hAnsi="Arial" w:cs="Arial"/>
          <w:bCs/>
          <w:sz w:val="16"/>
          <w:szCs w:val="16"/>
        </w:rPr>
        <w:t xml:space="preserve">Information obtained during a meeting in </w:t>
      </w:r>
      <w:proofErr w:type="spellStart"/>
      <w:r w:rsidRPr="00432AB9">
        <w:rPr>
          <w:rFonts w:ascii="Arial" w:hAnsi="Arial" w:cs="Arial"/>
          <w:bCs/>
          <w:sz w:val="16"/>
          <w:szCs w:val="16"/>
        </w:rPr>
        <w:t>Asaba</w:t>
      </w:r>
      <w:proofErr w:type="spellEnd"/>
      <w:r w:rsidRPr="00432AB9">
        <w:rPr>
          <w:rFonts w:ascii="Arial" w:hAnsi="Arial" w:cs="Arial"/>
          <w:bCs/>
          <w:sz w:val="16"/>
          <w:szCs w:val="16"/>
        </w:rPr>
        <w:t xml:space="preserve"> on 30/09/2010 between the IC and the International Women and Children’s </w:t>
      </w:r>
      <w:proofErr w:type="gramStart"/>
      <w:r w:rsidRPr="00432AB9">
        <w:rPr>
          <w:rFonts w:ascii="Arial" w:hAnsi="Arial" w:cs="Arial"/>
          <w:bCs/>
          <w:sz w:val="16"/>
          <w:szCs w:val="16"/>
        </w:rPr>
        <w:t>Network,</w:t>
      </w:r>
      <w:proofErr w:type="gramEnd"/>
      <w:r w:rsidRPr="00432AB9">
        <w:rPr>
          <w:rFonts w:ascii="Arial" w:hAnsi="Arial" w:cs="Arial"/>
          <w:bCs/>
          <w:sz w:val="16"/>
          <w:szCs w:val="16"/>
        </w:rPr>
        <w:t xml:space="preserve"> see Annex 6.</w:t>
      </w:r>
    </w:p>
  </w:footnote>
  <w:footnote w:id="133">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spacing w:after="0"/>
        <w:jc w:val="left"/>
        <w:rPr>
          <w:sz w:val="16"/>
          <w:szCs w:val="16"/>
          <w:lang w:eastAsia="en-GB"/>
        </w:rPr>
      </w:pPr>
      <w:proofErr w:type="gramStart"/>
      <w:r w:rsidRPr="00432AB9">
        <w:rPr>
          <w:sz w:val="16"/>
          <w:szCs w:val="16"/>
          <w:lang w:eastAsia="en-GB"/>
        </w:rPr>
        <w:t>Rural Linkage Network (RULIN).</w:t>
      </w:r>
      <w:proofErr w:type="gramEnd"/>
    </w:p>
  </w:footnote>
  <w:footnote w:id="134">
    <w:p w:rsidR="00CF4CAD" w:rsidRPr="00432AB9" w:rsidRDefault="00CF4CAD" w:rsidP="00432AB9">
      <w:pPr>
        <w:autoSpaceDE w:val="0"/>
        <w:autoSpaceDN w:val="0"/>
        <w:adjustRightInd w:val="0"/>
        <w:spacing w:after="0"/>
        <w:jc w:val="left"/>
        <w:rPr>
          <w:rFonts w:eastAsia="Calibri"/>
          <w:sz w:val="16"/>
          <w:szCs w:val="16"/>
        </w:rPr>
      </w:pPr>
      <w:r w:rsidRPr="00432AB9">
        <w:rPr>
          <w:rStyle w:val="FootnoteReference"/>
          <w:sz w:val="16"/>
          <w:szCs w:val="16"/>
        </w:rPr>
        <w:footnoteRef/>
      </w:r>
      <w:proofErr w:type="spellStart"/>
      <w:proofErr w:type="gramStart"/>
      <w:r w:rsidRPr="00432AB9">
        <w:rPr>
          <w:rFonts w:eastAsia="Calibri"/>
          <w:bCs/>
          <w:sz w:val="16"/>
          <w:szCs w:val="16"/>
        </w:rPr>
        <w:t>Uyigue</w:t>
      </w:r>
      <w:proofErr w:type="spellEnd"/>
      <w:r w:rsidRPr="00432AB9">
        <w:rPr>
          <w:rFonts w:eastAsia="Calibri"/>
          <w:bCs/>
          <w:sz w:val="16"/>
          <w:szCs w:val="16"/>
        </w:rPr>
        <w:t xml:space="preserve">, E. and </w:t>
      </w:r>
      <w:proofErr w:type="spellStart"/>
      <w:r w:rsidRPr="00432AB9">
        <w:rPr>
          <w:rFonts w:eastAsia="Calibri"/>
          <w:bCs/>
          <w:sz w:val="16"/>
          <w:szCs w:val="16"/>
        </w:rPr>
        <w:t>Agho</w:t>
      </w:r>
      <w:proofErr w:type="spellEnd"/>
      <w:r w:rsidRPr="00432AB9">
        <w:rPr>
          <w:rFonts w:eastAsia="Calibri"/>
          <w:bCs/>
          <w:sz w:val="16"/>
          <w:szCs w:val="16"/>
        </w:rPr>
        <w:t>, M. (2007).</w:t>
      </w:r>
      <w:proofErr w:type="gramEnd"/>
      <w:r w:rsidRPr="00432AB9">
        <w:rPr>
          <w:rFonts w:eastAsia="Calibri"/>
          <w:bCs/>
          <w:sz w:val="16"/>
          <w:szCs w:val="16"/>
        </w:rPr>
        <w:t xml:space="preserve"> </w:t>
      </w:r>
      <w:proofErr w:type="gramStart"/>
      <w:r w:rsidRPr="00432AB9">
        <w:rPr>
          <w:rFonts w:eastAsia="Calibri"/>
          <w:bCs/>
          <w:sz w:val="16"/>
          <w:szCs w:val="16"/>
        </w:rPr>
        <w:t>Coping with Climate Change and Environmental Degradation in the Niger Delta of Southern Nigeria.</w:t>
      </w:r>
      <w:proofErr w:type="gramEnd"/>
      <w:r w:rsidRPr="00432AB9">
        <w:rPr>
          <w:rFonts w:eastAsia="Calibri"/>
          <w:bCs/>
          <w:sz w:val="16"/>
          <w:szCs w:val="16"/>
        </w:rPr>
        <w:t xml:space="preserve"> </w:t>
      </w:r>
      <w:r w:rsidRPr="00432AB9">
        <w:rPr>
          <w:rFonts w:eastAsia="Calibri"/>
          <w:sz w:val="16"/>
          <w:szCs w:val="16"/>
        </w:rPr>
        <w:t>Community Research and Development Centre (CREDC).</w:t>
      </w:r>
    </w:p>
  </w:footnote>
  <w:footnote w:id="135">
    <w:p w:rsidR="00CF4CAD" w:rsidRPr="00432AB9" w:rsidRDefault="00CF4CAD" w:rsidP="00432AB9">
      <w:pPr>
        <w:pStyle w:val="default0"/>
        <w:spacing w:before="0" w:beforeAutospacing="0" w:after="0" w:afterAutospacing="0"/>
        <w:rPr>
          <w:rFonts w:ascii="Arial" w:hAnsi="Arial" w:cs="Arial"/>
          <w:sz w:val="16"/>
          <w:szCs w:val="16"/>
        </w:rPr>
      </w:pPr>
      <w:r w:rsidRPr="00432AB9">
        <w:rPr>
          <w:rStyle w:val="FootnoteReference"/>
          <w:sz w:val="16"/>
          <w:szCs w:val="16"/>
        </w:rPr>
        <w:footnoteRef/>
      </w:r>
      <w:proofErr w:type="spellStart"/>
      <w:proofErr w:type="gramStart"/>
      <w:r w:rsidRPr="00432AB9">
        <w:rPr>
          <w:rFonts w:ascii="Arial" w:hAnsi="Arial" w:cs="Arial"/>
          <w:sz w:val="16"/>
          <w:szCs w:val="16"/>
        </w:rPr>
        <w:t>Okoh</w:t>
      </w:r>
      <w:proofErr w:type="spellEnd"/>
      <w:r w:rsidRPr="00432AB9">
        <w:rPr>
          <w:rFonts w:ascii="Arial" w:hAnsi="Arial" w:cs="Arial"/>
          <w:sz w:val="16"/>
          <w:szCs w:val="16"/>
        </w:rPr>
        <w:t xml:space="preserve">, R.N., </w:t>
      </w:r>
      <w:proofErr w:type="spellStart"/>
      <w:r w:rsidRPr="00432AB9">
        <w:rPr>
          <w:rFonts w:ascii="Arial" w:hAnsi="Arial" w:cs="Arial"/>
          <w:sz w:val="16"/>
          <w:szCs w:val="16"/>
        </w:rPr>
        <w:t>Okoh</w:t>
      </w:r>
      <w:proofErr w:type="spellEnd"/>
      <w:r w:rsidRPr="00432AB9">
        <w:rPr>
          <w:rFonts w:ascii="Arial" w:hAnsi="Arial" w:cs="Arial"/>
          <w:sz w:val="16"/>
          <w:szCs w:val="16"/>
        </w:rPr>
        <w:t xml:space="preserve">, P.N., </w:t>
      </w:r>
      <w:proofErr w:type="spellStart"/>
      <w:r w:rsidRPr="00432AB9">
        <w:rPr>
          <w:rFonts w:ascii="Arial" w:hAnsi="Arial" w:cs="Arial"/>
          <w:sz w:val="16"/>
          <w:szCs w:val="16"/>
        </w:rPr>
        <w:t>Ijioma</w:t>
      </w:r>
      <w:proofErr w:type="spellEnd"/>
      <w:r w:rsidRPr="00432AB9">
        <w:rPr>
          <w:rFonts w:ascii="Arial" w:hAnsi="Arial" w:cs="Arial"/>
          <w:sz w:val="16"/>
          <w:szCs w:val="16"/>
        </w:rPr>
        <w:t xml:space="preserve">, M.A., </w:t>
      </w:r>
      <w:proofErr w:type="spellStart"/>
      <w:r w:rsidRPr="00432AB9">
        <w:rPr>
          <w:rFonts w:ascii="Arial" w:hAnsi="Arial" w:cs="Arial"/>
          <w:sz w:val="16"/>
          <w:szCs w:val="16"/>
        </w:rPr>
        <w:t>Ajibefun</w:t>
      </w:r>
      <w:proofErr w:type="spellEnd"/>
      <w:r w:rsidRPr="00432AB9">
        <w:rPr>
          <w:rFonts w:ascii="Arial" w:hAnsi="Arial" w:cs="Arial"/>
          <w:sz w:val="16"/>
          <w:szCs w:val="16"/>
        </w:rPr>
        <w:t xml:space="preserve">, I.A., </w:t>
      </w:r>
      <w:proofErr w:type="spellStart"/>
      <w:r w:rsidRPr="00432AB9">
        <w:rPr>
          <w:rFonts w:ascii="Arial" w:hAnsi="Arial" w:cs="Arial"/>
          <w:sz w:val="16"/>
          <w:szCs w:val="16"/>
        </w:rPr>
        <w:t>Idehen</w:t>
      </w:r>
      <w:proofErr w:type="spellEnd"/>
      <w:r w:rsidRPr="00432AB9">
        <w:rPr>
          <w:rFonts w:ascii="Arial" w:hAnsi="Arial" w:cs="Arial"/>
          <w:sz w:val="16"/>
          <w:szCs w:val="16"/>
        </w:rPr>
        <w:t xml:space="preserve">, K.I., </w:t>
      </w:r>
      <w:proofErr w:type="spellStart"/>
      <w:r w:rsidRPr="00432AB9">
        <w:rPr>
          <w:rFonts w:ascii="Arial" w:hAnsi="Arial" w:cs="Arial"/>
          <w:sz w:val="16"/>
          <w:szCs w:val="16"/>
        </w:rPr>
        <w:t>Ajieh</w:t>
      </w:r>
      <w:proofErr w:type="spellEnd"/>
      <w:r w:rsidRPr="00432AB9">
        <w:rPr>
          <w:rFonts w:ascii="Arial" w:hAnsi="Arial" w:cs="Arial"/>
          <w:sz w:val="16"/>
          <w:szCs w:val="16"/>
        </w:rPr>
        <w:t xml:space="preserve">, P.C., </w:t>
      </w:r>
      <w:proofErr w:type="spellStart"/>
      <w:r w:rsidRPr="00432AB9">
        <w:rPr>
          <w:rFonts w:ascii="Arial" w:hAnsi="Arial" w:cs="Arial"/>
          <w:sz w:val="16"/>
          <w:szCs w:val="16"/>
        </w:rPr>
        <w:t>Nwabueze</w:t>
      </w:r>
      <w:proofErr w:type="spellEnd"/>
      <w:r w:rsidRPr="00432AB9">
        <w:rPr>
          <w:rFonts w:ascii="Arial" w:hAnsi="Arial" w:cs="Arial"/>
          <w:sz w:val="16"/>
          <w:szCs w:val="16"/>
        </w:rPr>
        <w:t xml:space="preserve">, A.A., </w:t>
      </w:r>
      <w:proofErr w:type="spellStart"/>
      <w:r w:rsidRPr="00432AB9">
        <w:rPr>
          <w:rFonts w:ascii="Arial" w:hAnsi="Arial" w:cs="Arial"/>
          <w:sz w:val="16"/>
          <w:szCs w:val="16"/>
        </w:rPr>
        <w:t>Ovharhe</w:t>
      </w:r>
      <w:proofErr w:type="spellEnd"/>
      <w:r w:rsidRPr="00432AB9">
        <w:rPr>
          <w:rFonts w:ascii="Arial" w:hAnsi="Arial" w:cs="Arial"/>
          <w:sz w:val="16"/>
          <w:szCs w:val="16"/>
        </w:rPr>
        <w:t xml:space="preserve">, O.J. and </w:t>
      </w:r>
      <w:proofErr w:type="spellStart"/>
      <w:r w:rsidRPr="00432AB9">
        <w:rPr>
          <w:rFonts w:ascii="Arial" w:hAnsi="Arial" w:cs="Arial"/>
          <w:sz w:val="16"/>
          <w:szCs w:val="16"/>
        </w:rPr>
        <w:t>Emegbo</w:t>
      </w:r>
      <w:proofErr w:type="spellEnd"/>
      <w:r w:rsidRPr="00432AB9">
        <w:rPr>
          <w:rFonts w:ascii="Arial" w:hAnsi="Arial" w:cs="Arial"/>
          <w:sz w:val="16"/>
          <w:szCs w:val="16"/>
        </w:rPr>
        <w:t>, J. (2010).</w:t>
      </w:r>
      <w:proofErr w:type="gramEnd"/>
      <w:r w:rsidRPr="00432AB9">
        <w:rPr>
          <w:rFonts w:ascii="Arial" w:hAnsi="Arial" w:cs="Arial"/>
          <w:sz w:val="16"/>
          <w:szCs w:val="16"/>
        </w:rPr>
        <w:t xml:space="preserve"> </w:t>
      </w:r>
      <w:proofErr w:type="gramStart"/>
      <w:r w:rsidRPr="00432AB9">
        <w:rPr>
          <w:rFonts w:ascii="Arial" w:hAnsi="Arial" w:cs="Arial"/>
          <w:sz w:val="16"/>
          <w:szCs w:val="16"/>
        </w:rPr>
        <w:t>Assessment of Vulnerability and Impacts of Climate Change on Livelihoods of Communities in the Niger Delta States.</w:t>
      </w:r>
      <w:proofErr w:type="gramEnd"/>
      <w:r w:rsidRPr="00432AB9">
        <w:rPr>
          <w:rFonts w:ascii="Arial" w:hAnsi="Arial" w:cs="Arial"/>
          <w:sz w:val="16"/>
          <w:szCs w:val="16"/>
        </w:rPr>
        <w:t xml:space="preserve"> </w:t>
      </w:r>
    </w:p>
    <w:p w:rsidR="00CF4CAD" w:rsidRPr="00432AB9" w:rsidRDefault="00CF4CAD" w:rsidP="00432AB9">
      <w:pPr>
        <w:pStyle w:val="FootnoteText"/>
        <w:spacing w:after="0"/>
        <w:jc w:val="left"/>
        <w:rPr>
          <w:rFonts w:cs="Arial"/>
          <w:szCs w:val="16"/>
          <w:lang w:val="en-ZA"/>
        </w:rPr>
      </w:pPr>
      <w:proofErr w:type="gramStart"/>
      <w:r w:rsidRPr="00432AB9">
        <w:rPr>
          <w:rFonts w:cs="Arial"/>
          <w:szCs w:val="16"/>
          <w:lang w:eastAsia="en-GB"/>
        </w:rPr>
        <w:t>Rural Linkage Network (RULIN).</w:t>
      </w:r>
      <w:proofErr w:type="gramEnd"/>
    </w:p>
  </w:footnote>
  <w:footnote w:id="136">
    <w:p w:rsidR="00CF4CAD" w:rsidRPr="00432AB9" w:rsidRDefault="00CF4CAD" w:rsidP="00432AB9">
      <w:pPr>
        <w:pStyle w:val="EndnoteText"/>
        <w:spacing w:after="0"/>
        <w:jc w:val="left"/>
        <w:rPr>
          <w:sz w:val="16"/>
          <w:szCs w:val="16"/>
        </w:rPr>
      </w:pPr>
      <w:r w:rsidRPr="00432AB9">
        <w:rPr>
          <w:rStyle w:val="FootnoteReference"/>
          <w:sz w:val="16"/>
          <w:szCs w:val="16"/>
        </w:rPr>
        <w:footnoteRef/>
      </w:r>
      <w:proofErr w:type="gramStart"/>
      <w:r w:rsidRPr="00432AB9">
        <w:rPr>
          <w:sz w:val="16"/>
          <w:szCs w:val="16"/>
        </w:rPr>
        <w:t xml:space="preserve">Christensen, J. H., </w:t>
      </w:r>
      <w:proofErr w:type="spellStart"/>
      <w:r w:rsidRPr="00432AB9">
        <w:rPr>
          <w:sz w:val="16"/>
          <w:szCs w:val="16"/>
        </w:rPr>
        <w:t>Hewitson</w:t>
      </w:r>
      <w:proofErr w:type="spellEnd"/>
      <w:r w:rsidRPr="00432AB9">
        <w:rPr>
          <w:sz w:val="16"/>
          <w:szCs w:val="16"/>
        </w:rPr>
        <w:t xml:space="preserve"> B. and </w:t>
      </w:r>
      <w:proofErr w:type="spellStart"/>
      <w:r w:rsidRPr="00432AB9">
        <w:rPr>
          <w:sz w:val="16"/>
          <w:szCs w:val="16"/>
        </w:rPr>
        <w:t>Busuioc</w:t>
      </w:r>
      <w:proofErr w:type="spellEnd"/>
      <w:r w:rsidRPr="00432AB9">
        <w:rPr>
          <w:sz w:val="16"/>
          <w:szCs w:val="16"/>
        </w:rPr>
        <w:t>, A. (2007).</w:t>
      </w:r>
      <w:proofErr w:type="gramEnd"/>
      <w:r w:rsidRPr="00432AB9">
        <w:rPr>
          <w:sz w:val="16"/>
          <w:szCs w:val="16"/>
        </w:rPr>
        <w:t xml:space="preserve"> </w:t>
      </w:r>
      <w:proofErr w:type="gramStart"/>
      <w:r w:rsidRPr="00432AB9">
        <w:rPr>
          <w:sz w:val="16"/>
          <w:szCs w:val="16"/>
        </w:rPr>
        <w:t>Regional Climate Projections.</w:t>
      </w:r>
      <w:proofErr w:type="gramEnd"/>
      <w:r w:rsidRPr="00432AB9">
        <w:rPr>
          <w:sz w:val="16"/>
          <w:szCs w:val="16"/>
        </w:rPr>
        <w:t xml:space="preserve"> - In: Solomon, S., Qin, D., Manning, M., Chen, Z., Marquis, M., </w:t>
      </w:r>
      <w:proofErr w:type="spellStart"/>
      <w:r w:rsidRPr="00432AB9">
        <w:rPr>
          <w:sz w:val="16"/>
          <w:szCs w:val="16"/>
        </w:rPr>
        <w:t>Averyt</w:t>
      </w:r>
      <w:proofErr w:type="spellEnd"/>
      <w:r w:rsidRPr="00432AB9">
        <w:rPr>
          <w:sz w:val="16"/>
          <w:szCs w:val="16"/>
        </w:rPr>
        <w:t xml:space="preserve">, K. B., </w:t>
      </w:r>
      <w:proofErr w:type="spellStart"/>
      <w:r w:rsidRPr="00432AB9">
        <w:rPr>
          <w:sz w:val="16"/>
          <w:szCs w:val="16"/>
        </w:rPr>
        <w:t>Tignor</w:t>
      </w:r>
      <w:proofErr w:type="spellEnd"/>
      <w:r w:rsidRPr="00432AB9">
        <w:rPr>
          <w:sz w:val="16"/>
          <w:szCs w:val="16"/>
        </w:rPr>
        <w:t>, M. and Miller, H. L. (eds.), Climate Change 2007: The Physical Science Basis. Contribution of Working Group I to the Fourth Assessment Report of the Intergovernmental Panel on Climate Change. Cambridge University Press, Cambridge, pp. 848-940.</w:t>
      </w:r>
    </w:p>
  </w:footnote>
  <w:footnote w:id="137">
    <w:p w:rsidR="00CF4CAD" w:rsidRPr="00432AB9" w:rsidRDefault="00CF4CAD" w:rsidP="00432AB9">
      <w:pPr>
        <w:pStyle w:val="EndnoteText"/>
        <w:spacing w:after="0"/>
        <w:jc w:val="left"/>
        <w:rPr>
          <w:sz w:val="16"/>
          <w:szCs w:val="16"/>
        </w:rPr>
      </w:pPr>
      <w:r w:rsidRPr="00432AB9">
        <w:rPr>
          <w:rStyle w:val="FootnoteReference"/>
          <w:sz w:val="16"/>
          <w:szCs w:val="16"/>
        </w:rPr>
        <w:footnoteRef/>
      </w:r>
      <w:r w:rsidRPr="00432AB9">
        <w:rPr>
          <w:sz w:val="16"/>
          <w:szCs w:val="16"/>
        </w:rPr>
        <w:t xml:space="preserve">Only some 4% of arable land in Africa is currently irrigated, making African farmers particularly vulnerable to fluctuations in rainfall. Source: Stern, N. (2006), Stern Review on the Economics of Climate Change. </w:t>
      </w:r>
      <w:proofErr w:type="gramStart"/>
      <w:r w:rsidRPr="00432AB9">
        <w:rPr>
          <w:sz w:val="16"/>
          <w:szCs w:val="16"/>
        </w:rPr>
        <w:t>H.M. Treasury, United Kingdom.</w:t>
      </w:r>
      <w:proofErr w:type="gramEnd"/>
    </w:p>
  </w:footnote>
  <w:footnote w:id="13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Perales</w:t>
      </w:r>
      <w:proofErr w:type="gramStart"/>
      <w:r w:rsidRPr="00432AB9">
        <w:rPr>
          <w:rFonts w:cs="Arial"/>
          <w:szCs w:val="16"/>
        </w:rPr>
        <w:t>,C.M</w:t>
      </w:r>
      <w:proofErr w:type="spellEnd"/>
      <w:proofErr w:type="gramEnd"/>
      <w:r w:rsidRPr="00432AB9">
        <w:rPr>
          <w:rFonts w:cs="Arial"/>
          <w:szCs w:val="16"/>
        </w:rPr>
        <w:t xml:space="preserve"> and Menendez, U (eds.) (2010). </w:t>
      </w:r>
      <w:proofErr w:type="gramStart"/>
      <w:r w:rsidRPr="00432AB9">
        <w:rPr>
          <w:rFonts w:cs="Arial"/>
          <w:szCs w:val="16"/>
        </w:rPr>
        <w:t>Getting the deal through: Environment 2010 in 27 Jurisdictions worldwide.</w:t>
      </w:r>
      <w:proofErr w:type="gramEnd"/>
    </w:p>
  </w:footnote>
  <w:footnote w:id="13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The Inter-ministerial Committee on Climate Change is comprised of the following ministries: Finance, Agriculture, Water Resources, Energy Commission, Nigerian National Petroleum Corporation (NNPC), Foreign Affairs, Nigerian Meteorological Agency (NIMET), industry, NGOs (Nigerian Environmental Study/ Action Team), and Academia (Centre for Climate Change a Fresh Water Resources; Federal University of Technology </w:t>
      </w:r>
      <w:proofErr w:type="spellStart"/>
      <w:r w:rsidRPr="00432AB9">
        <w:rPr>
          <w:rFonts w:cs="Arial"/>
          <w:szCs w:val="16"/>
        </w:rPr>
        <w:t>Minna</w:t>
      </w:r>
      <w:proofErr w:type="spellEnd"/>
      <w:r w:rsidRPr="00432AB9">
        <w:rPr>
          <w:rFonts w:cs="Arial"/>
          <w:szCs w:val="16"/>
        </w:rPr>
        <w:t xml:space="preserve">, Centre for Energy, Research and Development; </w:t>
      </w:r>
      <w:proofErr w:type="spellStart"/>
      <w:r w:rsidRPr="00432AB9">
        <w:rPr>
          <w:rFonts w:cs="Arial"/>
          <w:szCs w:val="16"/>
        </w:rPr>
        <w:t>Obafemi</w:t>
      </w:r>
      <w:proofErr w:type="spellEnd"/>
      <w:r w:rsidRPr="00432AB9">
        <w:rPr>
          <w:rFonts w:cs="Arial"/>
          <w:szCs w:val="16"/>
        </w:rPr>
        <w:t xml:space="preserve"> </w:t>
      </w:r>
      <w:proofErr w:type="spellStart"/>
      <w:r w:rsidRPr="00432AB9">
        <w:rPr>
          <w:rFonts w:cs="Arial"/>
          <w:szCs w:val="16"/>
        </w:rPr>
        <w:t>Awolowo</w:t>
      </w:r>
      <w:proofErr w:type="spellEnd"/>
      <w:r w:rsidRPr="00432AB9">
        <w:rPr>
          <w:rFonts w:cs="Arial"/>
          <w:szCs w:val="16"/>
        </w:rPr>
        <w:t xml:space="preserve"> University Ile</w:t>
      </w:r>
      <w:r w:rsidRPr="00432AB9">
        <w:rPr>
          <w:rFonts w:ascii="Cambria Math" w:hAnsi="Cambria Math" w:cs="Arial"/>
          <w:szCs w:val="16"/>
        </w:rPr>
        <w:t>‐</w:t>
      </w:r>
      <w:r w:rsidRPr="00432AB9">
        <w:rPr>
          <w:rFonts w:cs="Arial"/>
          <w:szCs w:val="16"/>
        </w:rPr>
        <w:t xml:space="preserve">Ife, </w:t>
      </w:r>
      <w:proofErr w:type="spellStart"/>
      <w:r w:rsidRPr="00432AB9">
        <w:rPr>
          <w:rFonts w:cs="Arial"/>
          <w:szCs w:val="16"/>
        </w:rPr>
        <w:t>Abubakar</w:t>
      </w:r>
      <w:proofErr w:type="spellEnd"/>
      <w:r w:rsidRPr="00432AB9">
        <w:rPr>
          <w:rFonts w:cs="Arial"/>
          <w:szCs w:val="16"/>
        </w:rPr>
        <w:t xml:space="preserve"> </w:t>
      </w:r>
      <w:proofErr w:type="spellStart"/>
      <w:r w:rsidRPr="00432AB9">
        <w:rPr>
          <w:rFonts w:cs="Arial"/>
          <w:szCs w:val="16"/>
        </w:rPr>
        <w:t>Tafawa</w:t>
      </w:r>
      <w:proofErr w:type="spellEnd"/>
      <w:r w:rsidRPr="00432AB9">
        <w:rPr>
          <w:rFonts w:cs="Arial"/>
          <w:szCs w:val="16"/>
        </w:rPr>
        <w:t xml:space="preserve"> </w:t>
      </w:r>
      <w:proofErr w:type="spellStart"/>
      <w:r w:rsidRPr="00432AB9">
        <w:rPr>
          <w:rFonts w:cs="Arial"/>
          <w:szCs w:val="16"/>
        </w:rPr>
        <w:t>Balewa</w:t>
      </w:r>
      <w:proofErr w:type="spellEnd"/>
      <w:r w:rsidRPr="00432AB9">
        <w:rPr>
          <w:rFonts w:cs="Arial"/>
          <w:szCs w:val="16"/>
        </w:rPr>
        <w:t xml:space="preserve"> and the University, </w:t>
      </w:r>
      <w:proofErr w:type="spellStart"/>
      <w:r w:rsidRPr="00432AB9">
        <w:rPr>
          <w:rFonts w:cs="Arial"/>
          <w:szCs w:val="16"/>
        </w:rPr>
        <w:t>Bauchi</w:t>
      </w:r>
      <w:proofErr w:type="spellEnd"/>
      <w:r w:rsidRPr="00432AB9">
        <w:rPr>
          <w:rFonts w:cs="Arial"/>
          <w:szCs w:val="16"/>
        </w:rPr>
        <w:t>).</w:t>
      </w:r>
    </w:p>
  </w:footnote>
  <w:footnote w:id="14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http://www.nestinteractive.org/climate_change.php</w:t>
      </w:r>
    </w:p>
  </w:footnote>
  <w:footnote w:id="14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w:t>
      </w:r>
      <w:hyperlink r:id="rId17" w:history="1">
        <w:r w:rsidRPr="00432AB9">
          <w:rPr>
            <w:rStyle w:val="Hyperlink"/>
            <w:rFonts w:cs="Arial"/>
            <w:color w:val="auto"/>
            <w:szCs w:val="16"/>
            <w:u w:val="none"/>
          </w:rPr>
          <w:t>http://www.nigeriaclimatechange.org/index.php</w:t>
        </w:r>
      </w:hyperlink>
    </w:p>
  </w:footnote>
  <w:footnote w:id="14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Available from http://cdm.unfccc.int/Projects/registered.html</w:t>
      </w:r>
    </w:p>
  </w:footnote>
  <w:footnote w:id="14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http://www.specialclimatechangeunit-nigeria.org/</w:t>
      </w:r>
    </w:p>
  </w:footnote>
  <w:footnote w:id="14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w:t>
      </w:r>
      <w:r w:rsidRPr="00432AB9">
        <w:rPr>
          <w:rStyle w:val="HTMLCite"/>
          <w:rFonts w:cs="Arial"/>
          <w:color w:val="auto"/>
          <w:szCs w:val="16"/>
        </w:rPr>
        <w:t>www.nigeriacan.org</w:t>
      </w:r>
    </w:p>
  </w:footnote>
  <w:footnote w:id="145">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http://nigerianyouthclimatecoalition.blogspot.com/</w:t>
      </w:r>
    </w:p>
  </w:footnote>
  <w:footnote w:id="14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w:t>
      </w:r>
      <w:hyperlink r:id="rId18" w:history="1">
        <w:r w:rsidRPr="00432AB9">
          <w:rPr>
            <w:rStyle w:val="Hyperlink"/>
            <w:rFonts w:cs="Arial"/>
            <w:color w:val="auto"/>
            <w:szCs w:val="16"/>
            <w:u w:val="none"/>
          </w:rPr>
          <w:t>http://sgp.undp.org</w:t>
        </w:r>
      </w:hyperlink>
    </w:p>
  </w:footnote>
  <w:footnote w:id="14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w:t>
      </w:r>
      <w:hyperlink r:id="rId19" w:history="1">
        <w:r w:rsidRPr="00432AB9">
          <w:rPr>
            <w:rStyle w:val="Hyperlink"/>
            <w:rFonts w:cs="Arial"/>
            <w:color w:val="auto"/>
            <w:szCs w:val="16"/>
            <w:u w:val="none"/>
          </w:rPr>
          <w:t>http://sgp.undp.org.html</w:t>
        </w:r>
      </w:hyperlink>
    </w:p>
  </w:footnote>
  <w:footnote w:id="14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Available from </w:t>
      </w:r>
      <w:hyperlink r:id="rId20" w:history="1">
        <w:r w:rsidRPr="00432AB9">
          <w:rPr>
            <w:rStyle w:val="Hyperlink"/>
            <w:rFonts w:cs="Arial"/>
            <w:color w:val="auto"/>
            <w:szCs w:val="16"/>
            <w:u w:val="none"/>
          </w:rPr>
          <w:t>http://sgp.undp.org.html</w:t>
        </w:r>
      </w:hyperlink>
    </w:p>
  </w:footnote>
  <w:footnote w:id="14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w:t>
      </w:r>
      <w:hyperlink r:id="rId21" w:history="1">
        <w:r w:rsidRPr="00432AB9">
          <w:rPr>
            <w:rStyle w:val="Hyperlink"/>
            <w:rFonts w:cs="Arial"/>
            <w:szCs w:val="16"/>
          </w:rPr>
          <w:t>http://sgp.undp.org.html</w:t>
        </w:r>
      </w:hyperlink>
    </w:p>
  </w:footnote>
  <w:footnote w:id="15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Available from http://www.projectgaia.com/page.php?page=nigeria</w:t>
      </w:r>
    </w:p>
  </w:footnote>
  <w:footnote w:id="151">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Available from </w:t>
      </w:r>
      <w:hyperlink r:id="rId22" w:history="1">
        <w:r w:rsidRPr="00432AB9">
          <w:rPr>
            <w:rStyle w:val="Hyperlink"/>
            <w:rFonts w:cs="Arial"/>
            <w:color w:val="auto"/>
            <w:szCs w:val="16"/>
            <w:u w:val="none"/>
          </w:rPr>
          <w:t>http://forestindustries.eu/content/shining-prospects-redd-participation</w:t>
        </w:r>
      </w:hyperlink>
    </w:p>
  </w:footnote>
  <w:footnote w:id="152">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UNEP, The Environment in the News, 19 July 2010 .Available from http://www.unep.org/cpi/brief/2010July19.doc</w:t>
      </w:r>
    </w:p>
  </w:footnote>
  <w:footnote w:id="153">
    <w:p w:rsidR="00CF4CAD" w:rsidRPr="00432AB9" w:rsidRDefault="00CF4CAD" w:rsidP="00432AB9">
      <w:pPr>
        <w:pStyle w:val="FootnoteText"/>
        <w:spacing w:after="0"/>
        <w:jc w:val="left"/>
        <w:rPr>
          <w:rFonts w:eastAsia="Calibri" w:cs="Arial"/>
          <w:bCs/>
          <w:szCs w:val="16"/>
        </w:rPr>
      </w:pPr>
      <w:r w:rsidRPr="00432AB9">
        <w:rPr>
          <w:rStyle w:val="FootnoteReference"/>
          <w:sz w:val="16"/>
          <w:szCs w:val="16"/>
        </w:rPr>
        <w:footnoteRef/>
      </w:r>
      <w:proofErr w:type="spellStart"/>
      <w:proofErr w:type="gramStart"/>
      <w:r w:rsidRPr="00432AB9">
        <w:rPr>
          <w:rFonts w:cs="Arial"/>
          <w:szCs w:val="16"/>
          <w:lang w:val="en-ZW"/>
        </w:rPr>
        <w:t>Ite</w:t>
      </w:r>
      <w:proofErr w:type="spellEnd"/>
      <w:r w:rsidRPr="00432AB9">
        <w:rPr>
          <w:rFonts w:cs="Arial"/>
          <w:szCs w:val="16"/>
          <w:lang w:val="en-ZW"/>
        </w:rPr>
        <w:t>, U.E. and Adams, W.M. (1998).</w:t>
      </w:r>
      <w:proofErr w:type="gramEnd"/>
      <w:r w:rsidRPr="00432AB9">
        <w:rPr>
          <w:rFonts w:cs="Arial"/>
          <w:szCs w:val="16"/>
          <w:lang w:val="en-ZW"/>
        </w:rPr>
        <w:t xml:space="preserve"> </w:t>
      </w:r>
      <w:proofErr w:type="gramStart"/>
      <w:r w:rsidRPr="00432AB9">
        <w:rPr>
          <w:rFonts w:eastAsia="Calibri" w:cs="Arial"/>
          <w:bCs/>
          <w:szCs w:val="16"/>
        </w:rPr>
        <w:t>Forest conversion, conservation and forestry in Cross River State, Nigeria.</w:t>
      </w:r>
      <w:proofErr w:type="gramEnd"/>
      <w:r w:rsidRPr="00432AB9">
        <w:rPr>
          <w:rFonts w:eastAsia="Calibri" w:cs="Arial"/>
          <w:bCs/>
          <w:szCs w:val="16"/>
        </w:rPr>
        <w:t xml:space="preserve"> </w:t>
      </w:r>
      <w:proofErr w:type="gramStart"/>
      <w:r w:rsidRPr="00432AB9">
        <w:rPr>
          <w:rFonts w:eastAsia="Calibri" w:cs="Arial"/>
          <w:bCs/>
          <w:szCs w:val="16"/>
        </w:rPr>
        <w:t>Applied Geography 18, 301-314.</w:t>
      </w:r>
      <w:proofErr w:type="gramEnd"/>
    </w:p>
  </w:footnote>
  <w:footnote w:id="154">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Available from </w:t>
      </w:r>
      <w:hyperlink r:id="rId23" w:history="1">
        <w:r w:rsidRPr="00432AB9">
          <w:rPr>
            <w:rStyle w:val="Hyperlink"/>
            <w:rFonts w:cs="Arial"/>
            <w:color w:val="auto"/>
            <w:szCs w:val="16"/>
            <w:u w:val="none"/>
          </w:rPr>
          <w:t>http://forestindustries.eu/content/shining-prospects-redd-participation</w:t>
        </w:r>
      </w:hyperlink>
    </w:p>
  </w:footnote>
  <w:footnote w:id="155">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Available from </w:t>
      </w:r>
      <w:hyperlink r:id="rId24" w:history="1">
        <w:r w:rsidRPr="00432AB9">
          <w:rPr>
            <w:rStyle w:val="Hyperlink"/>
            <w:rFonts w:cs="Arial"/>
            <w:szCs w:val="16"/>
          </w:rPr>
          <w:t>http://www.idrc.ca/ccaa</w:t>
        </w:r>
      </w:hyperlink>
    </w:p>
  </w:footnote>
  <w:footnote w:id="15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UNDP Nigeria Overarching Climate Change Strategy, 2010.</w:t>
      </w:r>
      <w:proofErr w:type="gramEnd"/>
    </w:p>
  </w:footnote>
  <w:footnote w:id="15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UNDP Nigeria overarching climate change strategy, 2010.</w:t>
      </w:r>
      <w:proofErr w:type="gramEnd"/>
    </w:p>
  </w:footnote>
  <w:footnote w:id="158">
    <w:p w:rsidR="00CF4CAD" w:rsidRPr="00432AB9" w:rsidRDefault="00CF4CAD" w:rsidP="00432AB9">
      <w:pPr>
        <w:pStyle w:val="FootnoteText"/>
        <w:spacing w:after="0"/>
        <w:jc w:val="left"/>
        <w:rPr>
          <w:rFonts w:cs="Arial"/>
          <w:szCs w:val="16"/>
          <w:lang w:eastAsia="en-GB"/>
        </w:rPr>
      </w:pPr>
      <w:r w:rsidRPr="00432AB9">
        <w:rPr>
          <w:rStyle w:val="FootnoteReference"/>
          <w:sz w:val="16"/>
          <w:szCs w:val="16"/>
        </w:rPr>
        <w:footnoteRef/>
      </w:r>
      <w:r w:rsidRPr="00432AB9">
        <w:rPr>
          <w:rFonts w:cs="Arial"/>
          <w:szCs w:val="16"/>
          <w:lang w:val="en-ZW"/>
        </w:rPr>
        <w:t xml:space="preserve">Available from </w:t>
      </w:r>
      <w:hyperlink r:id="rId25" w:history="1">
        <w:r w:rsidRPr="00432AB9">
          <w:rPr>
            <w:rFonts w:cs="Arial"/>
            <w:szCs w:val="16"/>
            <w:lang w:eastAsia="en-GB"/>
          </w:rPr>
          <w:t>http://www.thegef.org/gef/sites/thegef.org/files/documents/C.36.Inf_.6%20Annex.pdf</w:t>
        </w:r>
      </w:hyperlink>
    </w:p>
  </w:footnote>
  <w:footnote w:id="159">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r w:rsidRPr="00432AB9">
        <w:rPr>
          <w:rFonts w:cs="Arial"/>
          <w:szCs w:val="16"/>
        </w:rPr>
        <w:t xml:space="preserve"> It belongs to the eastern part of the Guinean Forests Hotspot.</w:t>
      </w:r>
    </w:p>
  </w:footnote>
  <w:footnote w:id="160">
    <w:p w:rsidR="00CF4CAD" w:rsidRPr="00432AB9" w:rsidRDefault="00CF4CAD" w:rsidP="00432AB9">
      <w:pPr>
        <w:pStyle w:val="FootnoteText"/>
        <w:spacing w:after="0"/>
        <w:jc w:val="left"/>
        <w:rPr>
          <w:rFonts w:cs="Arial"/>
          <w:szCs w:val="16"/>
          <w:lang w:val="en-ZW"/>
        </w:rPr>
      </w:pPr>
      <w:r w:rsidRPr="00432AB9">
        <w:rPr>
          <w:rStyle w:val="FootnoteReference"/>
          <w:sz w:val="16"/>
          <w:szCs w:val="16"/>
        </w:rPr>
        <w:footnoteRef/>
      </w:r>
      <w:proofErr w:type="gramStart"/>
      <w:r w:rsidRPr="00432AB9">
        <w:rPr>
          <w:rFonts w:cs="Arial"/>
          <w:bCs/>
          <w:szCs w:val="16"/>
        </w:rPr>
        <w:t>Strategic Program for West Africa- Niger Delta Conservation Project PIF (2009).</w:t>
      </w:r>
      <w:proofErr w:type="gramEnd"/>
      <w:r w:rsidRPr="00432AB9">
        <w:rPr>
          <w:rFonts w:cs="Arial"/>
          <w:bCs/>
          <w:szCs w:val="16"/>
        </w:rPr>
        <w:t xml:space="preserve"> </w:t>
      </w:r>
    </w:p>
  </w:footnote>
  <w:footnote w:id="16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Abuja on 27/09/2010 between the IC and </w:t>
      </w:r>
      <w:proofErr w:type="spellStart"/>
      <w:r w:rsidRPr="00432AB9">
        <w:rPr>
          <w:rFonts w:cs="Arial"/>
          <w:szCs w:val="16"/>
        </w:rPr>
        <w:t>Mr</w:t>
      </w:r>
      <w:proofErr w:type="spellEnd"/>
      <w:r w:rsidRPr="00432AB9">
        <w:rPr>
          <w:rFonts w:cs="Arial"/>
          <w:szCs w:val="16"/>
        </w:rPr>
        <w:t xml:space="preserve"> Victor </w:t>
      </w:r>
      <w:proofErr w:type="spellStart"/>
      <w:r w:rsidRPr="00432AB9">
        <w:rPr>
          <w:rFonts w:cs="Arial"/>
          <w:szCs w:val="16"/>
        </w:rPr>
        <w:t>Fedeke</w:t>
      </w:r>
      <w:proofErr w:type="spellEnd"/>
      <w:r w:rsidRPr="00432AB9">
        <w:rPr>
          <w:rFonts w:cs="Arial"/>
          <w:szCs w:val="16"/>
        </w:rPr>
        <w:t>, Head of the Special Climate Change Unit, Federal Ministry of the Environment, see Annex 6.</w:t>
      </w:r>
    </w:p>
  </w:footnote>
  <w:footnote w:id="16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w:t>
      </w:r>
      <w:proofErr w:type="spellStart"/>
      <w:r w:rsidRPr="00432AB9">
        <w:rPr>
          <w:rFonts w:cs="Arial"/>
          <w:szCs w:val="16"/>
        </w:rPr>
        <w:t>Asaba</w:t>
      </w:r>
      <w:proofErr w:type="spellEnd"/>
      <w:r w:rsidRPr="00432AB9">
        <w:rPr>
          <w:rFonts w:cs="Arial"/>
          <w:szCs w:val="16"/>
        </w:rPr>
        <w:t xml:space="preserve"> on 28/09/2010 between the IC and </w:t>
      </w:r>
      <w:r>
        <w:rPr>
          <w:rFonts w:cs="Arial"/>
          <w:szCs w:val="16"/>
        </w:rPr>
        <w:t>Delta State</w:t>
      </w:r>
      <w:r w:rsidRPr="00432AB9">
        <w:rPr>
          <w:rFonts w:cs="Arial"/>
          <w:szCs w:val="16"/>
        </w:rPr>
        <w:t xml:space="preserve"> Ministry of Water Resources, see Annex 6.</w:t>
      </w:r>
    </w:p>
  </w:footnote>
  <w:footnote w:id="16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Abuja on 27/09/2010 between the IC and </w:t>
      </w:r>
      <w:proofErr w:type="spellStart"/>
      <w:r w:rsidRPr="00432AB9">
        <w:rPr>
          <w:rFonts w:cs="Arial"/>
          <w:szCs w:val="16"/>
        </w:rPr>
        <w:t>Mr</w:t>
      </w:r>
      <w:proofErr w:type="spellEnd"/>
      <w:r w:rsidRPr="00432AB9">
        <w:rPr>
          <w:rFonts w:cs="Arial"/>
          <w:szCs w:val="16"/>
        </w:rPr>
        <w:t xml:space="preserve"> Victor </w:t>
      </w:r>
      <w:proofErr w:type="spellStart"/>
      <w:r w:rsidRPr="00432AB9">
        <w:rPr>
          <w:rFonts w:cs="Arial"/>
          <w:szCs w:val="16"/>
        </w:rPr>
        <w:t>Fedeke</w:t>
      </w:r>
      <w:proofErr w:type="spellEnd"/>
      <w:r w:rsidRPr="00432AB9">
        <w:rPr>
          <w:rFonts w:cs="Arial"/>
          <w:szCs w:val="16"/>
        </w:rPr>
        <w:t>, Head of the Special Climate Change Unit, Federal Ministry of the Environment, see Annex 6.</w:t>
      </w:r>
    </w:p>
  </w:footnote>
  <w:footnote w:id="16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w:t>
      </w:r>
      <w:proofErr w:type="spellStart"/>
      <w:r w:rsidRPr="00432AB9">
        <w:rPr>
          <w:rFonts w:cs="Arial"/>
          <w:szCs w:val="16"/>
        </w:rPr>
        <w:t>Asaba</w:t>
      </w:r>
      <w:proofErr w:type="spellEnd"/>
      <w:r w:rsidRPr="00432AB9">
        <w:rPr>
          <w:rFonts w:cs="Arial"/>
          <w:szCs w:val="16"/>
        </w:rPr>
        <w:t xml:space="preserve"> on 28/09/2010 between the IC and </w:t>
      </w:r>
      <w:r>
        <w:rPr>
          <w:rFonts w:cs="Arial"/>
          <w:szCs w:val="16"/>
        </w:rPr>
        <w:t>Delta State</w:t>
      </w:r>
      <w:r w:rsidRPr="00432AB9">
        <w:rPr>
          <w:rFonts w:cs="Arial"/>
          <w:szCs w:val="16"/>
        </w:rPr>
        <w:t xml:space="preserve"> Ministry of Water Resources, see Annex 6.</w:t>
      </w:r>
    </w:p>
  </w:footnote>
  <w:footnote w:id="165">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workshop in </w:t>
      </w:r>
      <w:proofErr w:type="spellStart"/>
      <w:r w:rsidRPr="00432AB9">
        <w:rPr>
          <w:rFonts w:cs="Arial"/>
          <w:szCs w:val="16"/>
        </w:rPr>
        <w:t>Asaba</w:t>
      </w:r>
      <w:proofErr w:type="spellEnd"/>
      <w:r w:rsidRPr="00432AB9">
        <w:rPr>
          <w:rFonts w:cs="Arial"/>
          <w:szCs w:val="16"/>
        </w:rPr>
        <w:t xml:space="preserve"> on 29/09/2010 between the IC and the oil sector and NGOs, see Annex 6.</w:t>
      </w:r>
    </w:p>
  </w:footnote>
  <w:footnote w:id="16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meetings in </w:t>
      </w:r>
      <w:proofErr w:type="spellStart"/>
      <w:r w:rsidRPr="00432AB9">
        <w:rPr>
          <w:rFonts w:cs="Arial"/>
          <w:szCs w:val="16"/>
        </w:rPr>
        <w:t>Asaba</w:t>
      </w:r>
      <w:proofErr w:type="spellEnd"/>
      <w:r w:rsidRPr="00432AB9">
        <w:rPr>
          <w:rFonts w:cs="Arial"/>
          <w:szCs w:val="16"/>
        </w:rPr>
        <w:t xml:space="preserve"> on 28/09/2010 - 1/10/2010 between the IC and </w:t>
      </w:r>
      <w:r>
        <w:rPr>
          <w:rFonts w:cs="Arial"/>
          <w:szCs w:val="16"/>
        </w:rPr>
        <w:t>Delta State</w:t>
      </w:r>
      <w:r w:rsidRPr="00432AB9">
        <w:rPr>
          <w:rFonts w:cs="Arial"/>
          <w:szCs w:val="16"/>
        </w:rPr>
        <w:t xml:space="preserve"> Ministry of Water Resources, see Annex 6.</w:t>
      </w:r>
    </w:p>
  </w:footnote>
  <w:footnote w:id="16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Climate change is not mentioned in the Delta Region Master Plan. </w:t>
      </w:r>
    </w:p>
  </w:footnote>
  <w:footnote w:id="16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w:t>
      </w:r>
      <w:proofErr w:type="spellStart"/>
      <w:r w:rsidRPr="00432AB9">
        <w:rPr>
          <w:rFonts w:cs="Arial"/>
          <w:szCs w:val="16"/>
        </w:rPr>
        <w:t>Asaba</w:t>
      </w:r>
      <w:proofErr w:type="spellEnd"/>
      <w:r w:rsidRPr="00432AB9">
        <w:rPr>
          <w:rFonts w:cs="Arial"/>
          <w:szCs w:val="16"/>
        </w:rPr>
        <w:t xml:space="preserve"> on 29/09/2010 between the IC and </w:t>
      </w:r>
      <w:r>
        <w:rPr>
          <w:rFonts w:cs="Arial"/>
          <w:szCs w:val="16"/>
        </w:rPr>
        <w:t>Delta State</w:t>
      </w:r>
      <w:r w:rsidRPr="00432AB9">
        <w:rPr>
          <w:rFonts w:cs="Arial"/>
          <w:szCs w:val="16"/>
        </w:rPr>
        <w:t xml:space="preserve"> Ministry of Economic Planning, see Annex 6.</w:t>
      </w:r>
    </w:p>
  </w:footnote>
  <w:footnote w:id="16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hyperlink r:id="rId26" w:history="1">
        <w:r w:rsidRPr="00432AB9">
          <w:rPr>
            <w:rStyle w:val="Hyperlink"/>
            <w:rFonts w:cs="Arial"/>
            <w:color w:val="auto"/>
            <w:szCs w:val="16"/>
            <w:u w:val="none"/>
          </w:rPr>
          <w:t>http://geson-ng.org/publication/index5.html</w:t>
        </w:r>
      </w:hyperlink>
    </w:p>
  </w:footnote>
  <w:footnote w:id="170">
    <w:p w:rsidR="00CF4CAD" w:rsidRPr="00432AB9" w:rsidRDefault="00CF4CAD" w:rsidP="00432AB9">
      <w:pPr>
        <w:autoSpaceDE w:val="0"/>
        <w:autoSpaceDN w:val="0"/>
        <w:adjustRightInd w:val="0"/>
        <w:spacing w:after="0"/>
        <w:jc w:val="left"/>
        <w:rPr>
          <w:sz w:val="16"/>
          <w:szCs w:val="16"/>
        </w:rPr>
      </w:pPr>
      <w:r w:rsidRPr="00432AB9">
        <w:rPr>
          <w:rStyle w:val="FootnoteReference"/>
          <w:sz w:val="16"/>
          <w:szCs w:val="16"/>
        </w:rPr>
        <w:footnoteRef/>
      </w:r>
      <w:r w:rsidRPr="00432AB9">
        <w:rPr>
          <w:sz w:val="16"/>
          <w:szCs w:val="16"/>
        </w:rPr>
        <w:t xml:space="preserve"> Nigerian Environmental Study/Action Team (NEST, 2004).</w:t>
      </w:r>
    </w:p>
  </w:footnote>
  <w:footnote w:id="17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meetings in </w:t>
      </w:r>
      <w:proofErr w:type="spellStart"/>
      <w:r w:rsidRPr="00432AB9">
        <w:rPr>
          <w:rFonts w:cs="Arial"/>
          <w:szCs w:val="16"/>
        </w:rPr>
        <w:t>Asaba</w:t>
      </w:r>
      <w:proofErr w:type="spellEnd"/>
      <w:r w:rsidRPr="00432AB9">
        <w:rPr>
          <w:rFonts w:cs="Arial"/>
          <w:szCs w:val="16"/>
        </w:rPr>
        <w:t xml:space="preserve"> on 29/09/2010 between the IC and </w:t>
      </w:r>
      <w:r>
        <w:rPr>
          <w:rFonts w:cs="Arial"/>
          <w:szCs w:val="16"/>
        </w:rPr>
        <w:t>Delta State</w:t>
      </w:r>
      <w:r w:rsidRPr="00432AB9">
        <w:rPr>
          <w:rFonts w:cs="Arial"/>
          <w:szCs w:val="16"/>
        </w:rPr>
        <w:t xml:space="preserve"> Ministry of Economic Planning, see Annex 6.</w:t>
      </w:r>
    </w:p>
  </w:footnote>
  <w:footnote w:id="17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s in </w:t>
      </w:r>
      <w:proofErr w:type="spellStart"/>
      <w:r w:rsidRPr="00432AB9">
        <w:rPr>
          <w:rFonts w:cs="Arial"/>
          <w:szCs w:val="16"/>
        </w:rPr>
        <w:t>Asaba</w:t>
      </w:r>
      <w:proofErr w:type="spellEnd"/>
      <w:r w:rsidRPr="00432AB9">
        <w:rPr>
          <w:rFonts w:cs="Arial"/>
          <w:szCs w:val="16"/>
        </w:rPr>
        <w:t xml:space="preserve"> on 28/09/2010 - 1/10/2010 between the IC and </w:t>
      </w:r>
      <w:r>
        <w:rPr>
          <w:rFonts w:cs="Arial"/>
          <w:szCs w:val="16"/>
        </w:rPr>
        <w:t>Delta State</w:t>
      </w:r>
      <w:r w:rsidRPr="00432AB9">
        <w:rPr>
          <w:rFonts w:cs="Arial"/>
          <w:szCs w:val="16"/>
        </w:rPr>
        <w:t xml:space="preserve"> Ministry of Water Resources, see Annex 6. </w:t>
      </w:r>
    </w:p>
  </w:footnote>
  <w:footnote w:id="17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w:t>
      </w:r>
      <w:proofErr w:type="gramStart"/>
      <w:r w:rsidRPr="00432AB9">
        <w:rPr>
          <w:rFonts w:cs="Arial"/>
          <w:szCs w:val="16"/>
        </w:rPr>
        <w:t>during  meetings</w:t>
      </w:r>
      <w:proofErr w:type="gramEnd"/>
      <w:r w:rsidRPr="00432AB9">
        <w:rPr>
          <w:rFonts w:cs="Arial"/>
          <w:szCs w:val="16"/>
        </w:rPr>
        <w:t xml:space="preserve"> in </w:t>
      </w:r>
      <w:proofErr w:type="spellStart"/>
      <w:r w:rsidRPr="00432AB9">
        <w:rPr>
          <w:rFonts w:cs="Arial"/>
          <w:szCs w:val="16"/>
        </w:rPr>
        <w:t>Asaba</w:t>
      </w:r>
      <w:proofErr w:type="spellEnd"/>
      <w:r w:rsidRPr="00432AB9">
        <w:rPr>
          <w:rFonts w:cs="Arial"/>
          <w:szCs w:val="16"/>
        </w:rPr>
        <w:t xml:space="preserve"> on 28/09/2010 - 1/10/2010 involving the IC and the Department of Forestry, Delta State Ministry of Environment, see Annex 6.</w:t>
      </w:r>
    </w:p>
  </w:footnote>
  <w:footnote w:id="17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The title of this CDM project is: “Recovery of associated gas that would otherwise be flared at </w:t>
      </w:r>
      <w:proofErr w:type="spellStart"/>
      <w:r w:rsidRPr="00432AB9">
        <w:rPr>
          <w:rFonts w:cs="Arial"/>
          <w:szCs w:val="16"/>
        </w:rPr>
        <w:t>Kwale</w:t>
      </w:r>
      <w:proofErr w:type="spellEnd"/>
      <w:r w:rsidRPr="00432AB9">
        <w:rPr>
          <w:rFonts w:cs="Arial"/>
          <w:szCs w:val="16"/>
        </w:rPr>
        <w:t xml:space="preserve"> oil-gas processing plant, Nigeria.</w:t>
      </w:r>
    </w:p>
  </w:footnote>
  <w:footnote w:id="175">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meetings in </w:t>
      </w:r>
      <w:proofErr w:type="spellStart"/>
      <w:r w:rsidRPr="00432AB9">
        <w:rPr>
          <w:rFonts w:cs="Arial"/>
          <w:szCs w:val="16"/>
        </w:rPr>
        <w:t>Asaba</w:t>
      </w:r>
      <w:proofErr w:type="spellEnd"/>
      <w:r w:rsidRPr="00432AB9">
        <w:rPr>
          <w:rFonts w:cs="Arial"/>
          <w:szCs w:val="16"/>
        </w:rPr>
        <w:t xml:space="preserve"> on 28/09/2010 – 1/10/2010 between the IC and </w:t>
      </w:r>
      <w:r>
        <w:rPr>
          <w:rFonts w:cs="Arial"/>
          <w:szCs w:val="16"/>
        </w:rPr>
        <w:t>Delta State</w:t>
      </w:r>
      <w:r w:rsidRPr="00432AB9">
        <w:rPr>
          <w:rFonts w:cs="Arial"/>
          <w:szCs w:val="16"/>
        </w:rPr>
        <w:t xml:space="preserve"> Ministry of Power and Energy.</w:t>
      </w:r>
    </w:p>
  </w:footnote>
  <w:footnote w:id="17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Abuja on 27/09/2010 between the IC and </w:t>
      </w:r>
      <w:proofErr w:type="spellStart"/>
      <w:r w:rsidRPr="00432AB9">
        <w:rPr>
          <w:rFonts w:cs="Arial"/>
          <w:szCs w:val="16"/>
        </w:rPr>
        <w:t>Mr</w:t>
      </w:r>
      <w:proofErr w:type="spellEnd"/>
      <w:r w:rsidRPr="00432AB9">
        <w:rPr>
          <w:rFonts w:cs="Arial"/>
          <w:szCs w:val="16"/>
        </w:rPr>
        <w:t xml:space="preserve"> Victor </w:t>
      </w:r>
      <w:proofErr w:type="spellStart"/>
      <w:r w:rsidRPr="00432AB9">
        <w:rPr>
          <w:rFonts w:cs="Arial"/>
          <w:szCs w:val="16"/>
        </w:rPr>
        <w:t>Fedeke</w:t>
      </w:r>
      <w:proofErr w:type="spellEnd"/>
      <w:r w:rsidRPr="00432AB9">
        <w:rPr>
          <w:rFonts w:cs="Arial"/>
          <w:szCs w:val="16"/>
        </w:rPr>
        <w:t>, Head of the Special Climate Change Unit, Federal Ministry of the Environment.</w:t>
      </w:r>
    </w:p>
  </w:footnote>
  <w:footnote w:id="17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Abuja on 27/09/2010 between the IC and </w:t>
      </w:r>
      <w:proofErr w:type="spellStart"/>
      <w:r w:rsidRPr="00432AB9">
        <w:rPr>
          <w:rFonts w:cs="Arial"/>
          <w:szCs w:val="16"/>
        </w:rPr>
        <w:t>Mr</w:t>
      </w:r>
      <w:proofErr w:type="spellEnd"/>
      <w:r w:rsidRPr="00432AB9">
        <w:rPr>
          <w:rFonts w:cs="Arial"/>
          <w:szCs w:val="16"/>
        </w:rPr>
        <w:t xml:space="preserve"> Victor </w:t>
      </w:r>
      <w:proofErr w:type="spellStart"/>
      <w:r w:rsidRPr="00432AB9">
        <w:rPr>
          <w:rFonts w:cs="Arial"/>
          <w:szCs w:val="16"/>
        </w:rPr>
        <w:t>F</w:t>
      </w:r>
      <w:r>
        <w:rPr>
          <w:rFonts w:cs="Arial"/>
          <w:szCs w:val="16"/>
        </w:rPr>
        <w:t>o</w:t>
      </w:r>
      <w:r w:rsidRPr="00432AB9">
        <w:rPr>
          <w:rFonts w:cs="Arial"/>
          <w:szCs w:val="16"/>
        </w:rPr>
        <w:t>deke</w:t>
      </w:r>
      <w:proofErr w:type="spellEnd"/>
      <w:r w:rsidRPr="00432AB9">
        <w:rPr>
          <w:rFonts w:cs="Arial"/>
          <w:szCs w:val="16"/>
        </w:rPr>
        <w:t>, Head of the Special Climate Change Unit, Federal Ministry of the Environment.</w:t>
      </w:r>
    </w:p>
  </w:footnote>
  <w:footnote w:id="17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Reverse osmosis is the process by which water can be captured from the air. This is a potential adaptation measure, as water supply is currently limited and will likely become more limited with climate change.</w:t>
      </w:r>
    </w:p>
  </w:footnote>
  <w:footnote w:id="17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Information obtained during a meeting in Abuja on 27/09/2010 between the IC and </w:t>
      </w:r>
      <w:proofErr w:type="spellStart"/>
      <w:r w:rsidRPr="00432AB9">
        <w:rPr>
          <w:rFonts w:cs="Arial"/>
          <w:szCs w:val="16"/>
        </w:rPr>
        <w:t>Mr</w:t>
      </w:r>
      <w:proofErr w:type="spellEnd"/>
      <w:r w:rsidRPr="00432AB9">
        <w:rPr>
          <w:rFonts w:cs="Arial"/>
          <w:szCs w:val="16"/>
        </w:rPr>
        <w:t xml:space="preserve"> Victor </w:t>
      </w:r>
      <w:proofErr w:type="spellStart"/>
      <w:r w:rsidRPr="00432AB9">
        <w:rPr>
          <w:rFonts w:cs="Arial"/>
          <w:szCs w:val="16"/>
        </w:rPr>
        <w:t>Fedeke</w:t>
      </w:r>
      <w:proofErr w:type="spellEnd"/>
      <w:r w:rsidRPr="00432AB9">
        <w:rPr>
          <w:rFonts w:cs="Arial"/>
          <w:szCs w:val="16"/>
        </w:rPr>
        <w:t>, Head of the Special Climate Change Unit, Federal Ministry of the Environment.</w:t>
      </w:r>
    </w:p>
  </w:footnote>
  <w:footnote w:id="180">
    <w:p w:rsidR="00CF4CAD" w:rsidRPr="00432AB9" w:rsidRDefault="00CF4CAD" w:rsidP="00432AB9">
      <w:pPr>
        <w:pStyle w:val="FootnoteText"/>
        <w:spacing w:after="0"/>
        <w:rPr>
          <w:rFonts w:cs="Arial"/>
          <w:szCs w:val="16"/>
          <w:lang w:val="en-ZW"/>
        </w:rPr>
      </w:pPr>
      <w:r w:rsidRPr="00432AB9">
        <w:rPr>
          <w:rStyle w:val="FootnoteReference"/>
          <w:sz w:val="16"/>
          <w:szCs w:val="16"/>
        </w:rPr>
        <w:footnoteRef/>
      </w:r>
      <w:r w:rsidRPr="00432AB9">
        <w:rPr>
          <w:rFonts w:cs="Arial"/>
          <w:color w:val="000000"/>
          <w:szCs w:val="16"/>
        </w:rPr>
        <w:t xml:space="preserve">The development of an ITCP for </w:t>
      </w:r>
      <w:r>
        <w:rPr>
          <w:rFonts w:cs="Arial"/>
          <w:color w:val="000000"/>
          <w:szCs w:val="16"/>
        </w:rPr>
        <w:t>Delta State</w:t>
      </w:r>
      <w:r w:rsidRPr="00432AB9">
        <w:rPr>
          <w:rFonts w:cs="Arial"/>
          <w:color w:val="000000"/>
          <w:szCs w:val="16"/>
        </w:rPr>
        <w:t xml:space="preserve"> is based on recommendations contained within the UNDP’s primer on Integrating Climate Change Planning for Regional Governments (</w:t>
      </w:r>
      <w:r w:rsidRPr="00432AB9">
        <w:rPr>
          <w:rFonts w:cs="Arial"/>
          <w:szCs w:val="16"/>
        </w:rPr>
        <w:t xml:space="preserve">UNDP, 2009. </w:t>
      </w:r>
      <w:proofErr w:type="gramStart"/>
      <w:r w:rsidRPr="00432AB9">
        <w:rPr>
          <w:rFonts w:cs="Arial"/>
          <w:szCs w:val="16"/>
        </w:rPr>
        <w:t>Charting a New Low-Carbon Route to Development: A Primer on Integrated Climate Change Planning for Regional Governments).</w:t>
      </w:r>
      <w:proofErr w:type="gramEnd"/>
    </w:p>
  </w:footnote>
  <w:footnote w:id="181">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Submitted by the Atmospheric Research and Information Analysis Laboratory.</w:t>
      </w:r>
      <w:proofErr w:type="gramEnd"/>
      <w:r w:rsidRPr="00432AB9">
        <w:rPr>
          <w:rFonts w:cs="Arial"/>
          <w:szCs w:val="16"/>
        </w:rPr>
        <w:t xml:space="preserve"> </w:t>
      </w:r>
      <w:proofErr w:type="gramStart"/>
      <w:r w:rsidRPr="00432AB9">
        <w:rPr>
          <w:rFonts w:cs="Arial"/>
          <w:szCs w:val="16"/>
        </w:rPr>
        <w:t>Center for Energy Research and Development.</w:t>
      </w:r>
      <w:proofErr w:type="gramEnd"/>
      <w:r w:rsidRPr="00432AB9">
        <w:rPr>
          <w:rFonts w:cs="Arial"/>
          <w:szCs w:val="16"/>
        </w:rPr>
        <w:t xml:space="preserve"> </w:t>
      </w:r>
      <w:proofErr w:type="spellStart"/>
      <w:r w:rsidRPr="00432AB9">
        <w:rPr>
          <w:rFonts w:cs="Arial"/>
          <w:szCs w:val="16"/>
        </w:rPr>
        <w:t>Obafemi</w:t>
      </w:r>
      <w:proofErr w:type="spellEnd"/>
      <w:r w:rsidRPr="00432AB9">
        <w:rPr>
          <w:rFonts w:cs="Arial"/>
          <w:szCs w:val="16"/>
        </w:rPr>
        <w:t xml:space="preserve"> </w:t>
      </w:r>
      <w:proofErr w:type="spellStart"/>
      <w:r w:rsidRPr="00432AB9">
        <w:rPr>
          <w:rFonts w:cs="Arial"/>
          <w:szCs w:val="16"/>
        </w:rPr>
        <w:t>Awolowo</w:t>
      </w:r>
      <w:proofErr w:type="spellEnd"/>
      <w:r w:rsidRPr="00432AB9">
        <w:rPr>
          <w:rFonts w:cs="Arial"/>
          <w:szCs w:val="16"/>
        </w:rPr>
        <w:t xml:space="preserve"> University Ile-Ife, Nigeria. This document was developed as part of the Canada-Nigeria Climate Change Capacity Development Project.</w:t>
      </w:r>
    </w:p>
  </w:footnote>
  <w:footnote w:id="182">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The Ecological Fund of Nigeria is apportioned 3% of Federal funds annually. Through the development of a sound ITCP and investment plans, this fund could be accessed for specific activities such as afforestation, reforestation and restoration projects.</w:t>
      </w:r>
    </w:p>
  </w:footnote>
  <w:footnote w:id="183">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Development of the Nigerian NASPA began in 2010. Details are available from: www.naspanigeria.org.</w:t>
      </w:r>
    </w:p>
  </w:footnote>
  <w:footnote w:id="184">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The Economic Planning Ministry, for example, should be </w:t>
      </w:r>
      <w:proofErr w:type="spellStart"/>
      <w:r w:rsidRPr="00432AB9">
        <w:rPr>
          <w:rFonts w:cs="Arial"/>
          <w:szCs w:val="16"/>
        </w:rPr>
        <w:t>prioritised</w:t>
      </w:r>
      <w:proofErr w:type="spellEnd"/>
      <w:r w:rsidRPr="00432AB9">
        <w:rPr>
          <w:rFonts w:cs="Arial"/>
          <w:szCs w:val="16"/>
        </w:rPr>
        <w:t xml:space="preserve"> for capacity building.</w:t>
      </w:r>
    </w:p>
  </w:footnote>
  <w:footnote w:id="185">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For example, a water policy is presently lacking within </w:t>
      </w:r>
      <w:r>
        <w:rPr>
          <w:rFonts w:cs="Arial"/>
          <w:szCs w:val="16"/>
        </w:rPr>
        <w:t>Delta State</w:t>
      </w:r>
      <w:r w:rsidRPr="00432AB9">
        <w:rPr>
          <w:rFonts w:cs="Arial"/>
          <w:szCs w:val="16"/>
        </w:rPr>
        <w:t xml:space="preserve">. Information obtained during a meeting in </w:t>
      </w:r>
      <w:proofErr w:type="spellStart"/>
      <w:r w:rsidRPr="00432AB9">
        <w:rPr>
          <w:rFonts w:cs="Arial"/>
          <w:szCs w:val="16"/>
        </w:rPr>
        <w:t>Asaba</w:t>
      </w:r>
      <w:proofErr w:type="spellEnd"/>
      <w:r w:rsidRPr="00432AB9">
        <w:rPr>
          <w:rFonts w:cs="Arial"/>
          <w:szCs w:val="16"/>
        </w:rPr>
        <w:t xml:space="preserve"> on 28/09/2010 between the IC and </w:t>
      </w:r>
      <w:r>
        <w:rPr>
          <w:rFonts w:cs="Arial"/>
          <w:szCs w:val="16"/>
        </w:rPr>
        <w:t>Delta State</w:t>
      </w:r>
      <w:r w:rsidRPr="00432AB9">
        <w:rPr>
          <w:rFonts w:cs="Arial"/>
          <w:szCs w:val="16"/>
        </w:rPr>
        <w:t xml:space="preserve"> Ministry of Water Resources. </w:t>
      </w:r>
    </w:p>
  </w:footnote>
  <w:footnote w:id="186">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E.g. Health, Water, Energy, Agriculture, Forestry and Fisheries.</w:t>
      </w:r>
      <w:proofErr w:type="gramEnd"/>
    </w:p>
  </w:footnote>
  <w:footnote w:id="187">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Information obtained during meetings in </w:t>
      </w:r>
      <w:proofErr w:type="spellStart"/>
      <w:r w:rsidRPr="00432AB9">
        <w:rPr>
          <w:rFonts w:cs="Arial"/>
          <w:szCs w:val="16"/>
        </w:rPr>
        <w:t>Asaba</w:t>
      </w:r>
      <w:proofErr w:type="spellEnd"/>
      <w:r w:rsidRPr="00432AB9">
        <w:rPr>
          <w:rFonts w:cs="Arial"/>
          <w:szCs w:val="16"/>
        </w:rPr>
        <w:t xml:space="preserve"> on 28/09/2010 – 1/10/2010 between the IC and </w:t>
      </w:r>
      <w:r>
        <w:rPr>
          <w:rFonts w:cs="Arial"/>
          <w:szCs w:val="16"/>
        </w:rPr>
        <w:t>Delta State</w:t>
      </w:r>
      <w:r w:rsidRPr="00432AB9">
        <w:rPr>
          <w:rFonts w:cs="Arial"/>
          <w:szCs w:val="16"/>
        </w:rPr>
        <w:t xml:space="preserve"> Ministry of Health.</w:t>
      </w:r>
    </w:p>
  </w:footnote>
  <w:footnote w:id="188">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Information obtained during a meeting in </w:t>
      </w:r>
      <w:proofErr w:type="spellStart"/>
      <w:r w:rsidRPr="00432AB9">
        <w:rPr>
          <w:rFonts w:cs="Arial"/>
          <w:szCs w:val="16"/>
        </w:rPr>
        <w:t>Asaba</w:t>
      </w:r>
      <w:proofErr w:type="spellEnd"/>
      <w:r w:rsidRPr="00432AB9">
        <w:rPr>
          <w:rFonts w:cs="Arial"/>
          <w:szCs w:val="16"/>
        </w:rPr>
        <w:t xml:space="preserve"> on 28/09/2010 between the IC and </w:t>
      </w:r>
      <w:r>
        <w:rPr>
          <w:rFonts w:cs="Arial"/>
          <w:szCs w:val="16"/>
        </w:rPr>
        <w:t>Delta State</w:t>
      </w:r>
      <w:r w:rsidRPr="00432AB9">
        <w:rPr>
          <w:rFonts w:cs="Arial"/>
          <w:szCs w:val="16"/>
        </w:rPr>
        <w:t xml:space="preserve"> Ministry of Water Resources.</w:t>
      </w:r>
    </w:p>
  </w:footnote>
  <w:footnote w:id="189">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The Economic Planning Ministry, for example, should be </w:t>
      </w:r>
      <w:proofErr w:type="spellStart"/>
      <w:r w:rsidRPr="00432AB9">
        <w:rPr>
          <w:rFonts w:cs="Arial"/>
          <w:szCs w:val="16"/>
        </w:rPr>
        <w:t>prioritised</w:t>
      </w:r>
      <w:proofErr w:type="spellEnd"/>
      <w:r w:rsidRPr="00432AB9">
        <w:rPr>
          <w:rFonts w:cs="Arial"/>
          <w:szCs w:val="16"/>
        </w:rPr>
        <w:t xml:space="preserve"> for capacity building.</w:t>
      </w:r>
    </w:p>
  </w:footnote>
  <w:footnote w:id="190">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E.g. health, water, energy, agriculture, forestry and fisheries.</w:t>
      </w:r>
      <w:proofErr w:type="gramEnd"/>
    </w:p>
  </w:footnote>
  <w:footnote w:id="191">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This is based on mangrove restoration costing an average of US$ 6,000 per hectare (an average estimate based on Gillman and Ellison (2007)’s estimate that mangrove restoration can cost between US$ 2,150 and US$ 13,030) (</w:t>
      </w:r>
      <w:r w:rsidRPr="00432AB9">
        <w:rPr>
          <w:rFonts w:cs="Arial"/>
          <w:szCs w:val="16"/>
          <w:lang w:val="en-GB"/>
        </w:rPr>
        <w:t xml:space="preserve">Gilman, E. &amp; Ellison, J. (2007), </w:t>
      </w:r>
      <w:r w:rsidRPr="00432AB9">
        <w:rPr>
          <w:rStyle w:val="Emphasis"/>
          <w:rFonts w:cs="Arial"/>
          <w:i w:val="0"/>
          <w:szCs w:val="16"/>
        </w:rPr>
        <w:t>Efficacy of Alternative Low-cost Approaches to Mangrove Restoration, American Samoa</w:t>
      </w:r>
      <w:r w:rsidRPr="00432AB9">
        <w:rPr>
          <w:rFonts w:cs="Arial"/>
          <w:szCs w:val="16"/>
          <w:lang w:val="en-GB"/>
        </w:rPr>
        <w:t>, Estuaries and Coasts, 30, 641-651.</w:t>
      </w:r>
      <w:r w:rsidRPr="00432AB9">
        <w:rPr>
          <w:rFonts w:cs="Arial"/>
          <w:szCs w:val="16"/>
          <w:lang w:val="en-GB" w:eastAsia="en-GB"/>
        </w:rPr>
        <w:t>). </w:t>
      </w:r>
    </w:p>
  </w:footnote>
  <w:footnote w:id="192">
    <w:p w:rsidR="00CF4CAD" w:rsidRPr="00432AB9" w:rsidRDefault="00CF4CAD" w:rsidP="00432AB9">
      <w:pPr>
        <w:pStyle w:val="Footer"/>
        <w:spacing w:after="0"/>
        <w:rPr>
          <w:sz w:val="16"/>
          <w:szCs w:val="16"/>
        </w:rPr>
      </w:pPr>
      <w:r w:rsidRPr="00432AB9">
        <w:rPr>
          <w:rStyle w:val="FootnoteReference"/>
          <w:sz w:val="16"/>
          <w:szCs w:val="16"/>
        </w:rPr>
        <w:footnoteRef/>
      </w:r>
      <w:r w:rsidRPr="00432AB9">
        <w:rPr>
          <w:sz w:val="16"/>
          <w:szCs w:val="16"/>
        </w:rPr>
        <w:t>Guidebook available at http://www.lowcarbonportal.org/show/9F7555CD-F203-1EE9-BD14D2E2D3A5BC6C</w:t>
      </w:r>
    </w:p>
  </w:footnote>
  <w:footnote w:id="193">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E.g. health, water, energy, agriculture, forestry and fisheries.</w:t>
      </w:r>
      <w:proofErr w:type="gramEnd"/>
    </w:p>
  </w:footnote>
  <w:footnote w:id="194">
    <w:p w:rsidR="00CF4CAD" w:rsidRDefault="00CF4CAD">
      <w:pPr>
        <w:pStyle w:val="FootnoteText"/>
        <w:spacing w:after="0"/>
        <w:rPr>
          <w:rFonts w:asciiTheme="minorHAnsi" w:hAnsiTheme="minorHAnsi"/>
          <w:szCs w:val="16"/>
        </w:rPr>
      </w:pPr>
      <w:r w:rsidRPr="000205EA">
        <w:rPr>
          <w:rStyle w:val="FootnoteReference"/>
          <w:rFonts w:asciiTheme="minorHAnsi" w:hAnsiTheme="minorHAnsi"/>
          <w:sz w:val="16"/>
          <w:szCs w:val="16"/>
        </w:rPr>
        <w:footnoteRef/>
      </w:r>
      <w:r w:rsidRPr="000205EA">
        <w:rPr>
          <w:rFonts w:asciiTheme="minorHAnsi" w:hAnsiTheme="minorHAnsi"/>
          <w:szCs w:val="16"/>
        </w:rPr>
        <w:t xml:space="preserve"> </w:t>
      </w:r>
      <w:proofErr w:type="gramStart"/>
      <w:r w:rsidRPr="000205EA">
        <w:rPr>
          <w:rFonts w:asciiTheme="minorHAnsi" w:hAnsiTheme="minorHAnsi"/>
          <w:szCs w:val="16"/>
        </w:rPr>
        <w:t>National Action Programme to Combat Desertification.</w:t>
      </w:r>
      <w:proofErr w:type="gramEnd"/>
      <w:r w:rsidRPr="000205EA">
        <w:rPr>
          <w:rFonts w:asciiTheme="minorHAnsi" w:hAnsiTheme="minorHAnsi"/>
          <w:szCs w:val="16"/>
        </w:rPr>
        <w:t xml:space="preserve"> </w:t>
      </w:r>
      <w:proofErr w:type="gramStart"/>
      <w:r w:rsidRPr="000205EA">
        <w:rPr>
          <w:rFonts w:asciiTheme="minorHAnsi" w:hAnsiTheme="minorHAnsi"/>
          <w:szCs w:val="16"/>
        </w:rPr>
        <w:t>Federal Ministry of Environment of Nigeria.</w:t>
      </w:r>
      <w:proofErr w:type="gramEnd"/>
    </w:p>
  </w:footnote>
  <w:footnote w:id="195">
    <w:p w:rsidR="00CF4CAD" w:rsidRPr="00432AB9" w:rsidRDefault="00CF4CAD" w:rsidP="000205EA">
      <w:pPr>
        <w:pStyle w:val="FootnoteText"/>
        <w:spacing w:after="0"/>
        <w:jc w:val="left"/>
        <w:rPr>
          <w:rFonts w:cs="Arial"/>
          <w:szCs w:val="16"/>
        </w:rPr>
      </w:pPr>
      <w:r w:rsidRPr="000205EA">
        <w:rPr>
          <w:rStyle w:val="FootnoteReference"/>
          <w:rFonts w:asciiTheme="minorHAnsi" w:hAnsiTheme="minorHAnsi"/>
          <w:sz w:val="16"/>
          <w:szCs w:val="16"/>
        </w:rPr>
        <w:footnoteRef/>
      </w:r>
      <w:r w:rsidRPr="000205EA">
        <w:rPr>
          <w:rFonts w:asciiTheme="minorHAnsi" w:hAnsiTheme="minorHAnsi" w:cs="Arial"/>
          <w:szCs w:val="16"/>
        </w:rPr>
        <w:t xml:space="preserve"> The World </w:t>
      </w:r>
      <w:proofErr w:type="spellStart"/>
      <w:r w:rsidRPr="000205EA">
        <w:rPr>
          <w:rFonts w:asciiTheme="minorHAnsi" w:hAnsiTheme="minorHAnsi" w:cs="Arial"/>
          <w:szCs w:val="16"/>
        </w:rPr>
        <w:t>Agroforestry</w:t>
      </w:r>
      <w:proofErr w:type="spellEnd"/>
      <w:r w:rsidRPr="000205EA">
        <w:rPr>
          <w:rFonts w:asciiTheme="minorHAnsi" w:hAnsiTheme="minorHAnsi" w:cs="Arial"/>
          <w:szCs w:val="16"/>
        </w:rPr>
        <w:t xml:space="preserve"> Centre (known as the International Centre for Research in </w:t>
      </w:r>
      <w:proofErr w:type="spellStart"/>
      <w:r w:rsidRPr="000205EA">
        <w:rPr>
          <w:rFonts w:asciiTheme="minorHAnsi" w:hAnsiTheme="minorHAnsi" w:cs="Arial"/>
          <w:szCs w:val="16"/>
        </w:rPr>
        <w:t>Agroforestry</w:t>
      </w:r>
      <w:proofErr w:type="spellEnd"/>
      <w:r w:rsidRPr="000205EA">
        <w:rPr>
          <w:rFonts w:asciiTheme="minorHAnsi" w:hAnsiTheme="minorHAnsi" w:cs="Arial"/>
          <w:szCs w:val="16"/>
        </w:rPr>
        <w:t xml:space="preserve">, ICRAF before 2002) describes </w:t>
      </w:r>
      <w:proofErr w:type="spellStart"/>
      <w:r w:rsidRPr="000205EA">
        <w:rPr>
          <w:rFonts w:asciiTheme="minorHAnsi" w:hAnsiTheme="minorHAnsi" w:cs="Arial"/>
          <w:szCs w:val="16"/>
        </w:rPr>
        <w:t>agroforestry</w:t>
      </w:r>
      <w:proofErr w:type="spellEnd"/>
      <w:r w:rsidRPr="000205EA">
        <w:rPr>
          <w:rFonts w:asciiTheme="minorHAnsi" w:hAnsiTheme="minorHAnsi" w:cs="Arial"/>
          <w:szCs w:val="16"/>
        </w:rPr>
        <w:t xml:space="preserve"> as a collective name for</w:t>
      </w:r>
      <w:r w:rsidRPr="00432AB9">
        <w:rPr>
          <w:rFonts w:cs="Arial"/>
          <w:szCs w:val="16"/>
        </w:rPr>
        <w:t xml:space="preserve"> land use systems and practices in which woody perennials are intentionally integrated with crops and/or animals on the same land management unit, either in a spatial mixture or in a temporal cycle. Trees or shrubs are deliberately used within agricultural systems, or NTFPs are cultivated in forest settings. Biodiversity in </w:t>
      </w:r>
      <w:proofErr w:type="spellStart"/>
      <w:r w:rsidRPr="00432AB9">
        <w:rPr>
          <w:rFonts w:cs="Arial"/>
          <w:szCs w:val="16"/>
        </w:rPr>
        <w:t>agroforestry</w:t>
      </w:r>
      <w:proofErr w:type="spellEnd"/>
      <w:r w:rsidRPr="00432AB9">
        <w:rPr>
          <w:rFonts w:cs="Arial"/>
          <w:szCs w:val="16"/>
        </w:rPr>
        <w:t xml:space="preserve"> systems is typically higher than in conventional agricultural systems since several plant species are incorporated into a given piece land, creating a more complex habitat that can support a wide variety of fauna (bird, insects and animals). </w:t>
      </w:r>
      <w:proofErr w:type="spellStart"/>
      <w:r w:rsidRPr="00432AB9">
        <w:rPr>
          <w:rFonts w:cs="Arial"/>
          <w:szCs w:val="16"/>
        </w:rPr>
        <w:t>Agroforestry</w:t>
      </w:r>
      <w:proofErr w:type="spellEnd"/>
      <w:r w:rsidRPr="00432AB9">
        <w:rPr>
          <w:rFonts w:cs="Arial"/>
          <w:szCs w:val="16"/>
        </w:rPr>
        <w:t xml:space="preserve"> increases the resilience of the ecosystem and the communities through increased biodiversity and improved livelihoods, and is therefore a potential climate change mitigation and adaptation strategy. Available from: </w:t>
      </w:r>
      <w:hyperlink r:id="rId27" w:history="1">
        <w:r w:rsidRPr="00432AB9">
          <w:rPr>
            <w:rStyle w:val="Hyperlink"/>
            <w:rFonts w:cs="Arial"/>
            <w:szCs w:val="16"/>
          </w:rPr>
          <w:t>http://en.wikipedia.org/wiki/World_Agroforestry</w:t>
        </w:r>
      </w:hyperlink>
      <w:r w:rsidRPr="00432AB9">
        <w:rPr>
          <w:rFonts w:cs="Arial"/>
          <w:szCs w:val="16"/>
        </w:rPr>
        <w:t>_Centre.</w:t>
      </w:r>
    </w:p>
  </w:footnote>
  <w:footnote w:id="19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FAO.</w:t>
      </w:r>
      <w:proofErr w:type="gramEnd"/>
      <w:r w:rsidRPr="00432AB9">
        <w:rPr>
          <w:rFonts w:cs="Arial"/>
          <w:szCs w:val="16"/>
        </w:rPr>
        <w:t xml:space="preserve"> (2005) Nigeria - The Nigerian cassava </w:t>
      </w:r>
      <w:proofErr w:type="gramStart"/>
      <w:r w:rsidRPr="00432AB9">
        <w:rPr>
          <w:rFonts w:cs="Arial"/>
          <w:szCs w:val="16"/>
        </w:rPr>
        <w:t>industry :</w:t>
      </w:r>
      <w:proofErr w:type="gramEnd"/>
      <w:r w:rsidRPr="00432AB9">
        <w:rPr>
          <w:rFonts w:cs="Arial"/>
          <w:szCs w:val="16"/>
        </w:rPr>
        <w:t xml:space="preserve"> Statistical handbook 2004. </w:t>
      </w:r>
      <w:proofErr w:type="gramStart"/>
      <w:r w:rsidRPr="00432AB9">
        <w:rPr>
          <w:rFonts w:cs="Arial"/>
          <w:szCs w:val="16"/>
        </w:rPr>
        <w:t>Food and Agriculture Organization of the United Nations, Rome, Italy.</w:t>
      </w:r>
      <w:proofErr w:type="gramEnd"/>
    </w:p>
  </w:footnote>
  <w:footnote w:id="19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Cardoso A.P., Ernesto M., </w:t>
      </w:r>
      <w:proofErr w:type="spellStart"/>
      <w:r w:rsidRPr="00432AB9">
        <w:rPr>
          <w:rFonts w:cs="Arial"/>
          <w:szCs w:val="16"/>
        </w:rPr>
        <w:t>Nicala</w:t>
      </w:r>
      <w:proofErr w:type="spellEnd"/>
      <w:r w:rsidRPr="00432AB9">
        <w:rPr>
          <w:rFonts w:cs="Arial"/>
          <w:szCs w:val="16"/>
        </w:rPr>
        <w:t xml:space="preserve"> D., </w:t>
      </w:r>
      <w:proofErr w:type="spellStart"/>
      <w:r w:rsidRPr="00432AB9">
        <w:rPr>
          <w:rFonts w:cs="Arial"/>
          <w:szCs w:val="16"/>
        </w:rPr>
        <w:t>Mirione</w:t>
      </w:r>
      <w:proofErr w:type="spellEnd"/>
      <w:r w:rsidRPr="00432AB9">
        <w:rPr>
          <w:rFonts w:cs="Arial"/>
          <w:szCs w:val="16"/>
        </w:rPr>
        <w:t xml:space="preserve"> E., </w:t>
      </w:r>
      <w:proofErr w:type="spellStart"/>
      <w:r w:rsidRPr="00432AB9">
        <w:rPr>
          <w:rFonts w:cs="Arial"/>
          <w:szCs w:val="16"/>
        </w:rPr>
        <w:t>Chavane</w:t>
      </w:r>
      <w:proofErr w:type="spellEnd"/>
      <w:r w:rsidRPr="00432AB9">
        <w:rPr>
          <w:rFonts w:cs="Arial"/>
          <w:szCs w:val="16"/>
        </w:rPr>
        <w:t xml:space="preserve"> L., </w:t>
      </w:r>
      <w:proofErr w:type="spellStart"/>
      <w:r w:rsidRPr="00432AB9">
        <w:rPr>
          <w:rFonts w:cs="Arial"/>
          <w:szCs w:val="16"/>
        </w:rPr>
        <w:t>N’zwala</w:t>
      </w:r>
      <w:proofErr w:type="spellEnd"/>
      <w:r w:rsidRPr="00432AB9">
        <w:rPr>
          <w:rFonts w:cs="Arial"/>
          <w:szCs w:val="16"/>
        </w:rPr>
        <w:t xml:space="preserve"> H., </w:t>
      </w:r>
      <w:proofErr w:type="spellStart"/>
      <w:r w:rsidRPr="00432AB9">
        <w:rPr>
          <w:rFonts w:cs="Arial"/>
          <w:szCs w:val="16"/>
        </w:rPr>
        <w:t>Chikumba</w:t>
      </w:r>
      <w:proofErr w:type="spellEnd"/>
      <w:r w:rsidRPr="00432AB9">
        <w:rPr>
          <w:rFonts w:cs="Arial"/>
          <w:szCs w:val="16"/>
        </w:rPr>
        <w:t xml:space="preserve"> S., Cliff J., </w:t>
      </w:r>
      <w:proofErr w:type="spellStart"/>
      <w:r w:rsidRPr="00432AB9">
        <w:rPr>
          <w:rFonts w:cs="Arial"/>
          <w:szCs w:val="16"/>
        </w:rPr>
        <w:t>Mabota</w:t>
      </w:r>
      <w:proofErr w:type="spellEnd"/>
      <w:r w:rsidRPr="00432AB9">
        <w:rPr>
          <w:rFonts w:cs="Arial"/>
          <w:szCs w:val="16"/>
        </w:rPr>
        <w:t xml:space="preserve"> A.P., </w:t>
      </w:r>
      <w:proofErr w:type="spellStart"/>
      <w:r w:rsidRPr="00432AB9">
        <w:rPr>
          <w:rFonts w:cs="Arial"/>
          <w:szCs w:val="16"/>
        </w:rPr>
        <w:t>Haque</w:t>
      </w:r>
      <w:proofErr w:type="spellEnd"/>
      <w:r w:rsidRPr="00432AB9">
        <w:rPr>
          <w:rFonts w:cs="Arial"/>
          <w:szCs w:val="16"/>
        </w:rPr>
        <w:t xml:space="preserve"> M.R., Bradbury J.H. (2004) Combination of cassava flour cyanide and urinary </w:t>
      </w:r>
      <w:proofErr w:type="spellStart"/>
      <w:r w:rsidRPr="00432AB9">
        <w:rPr>
          <w:rFonts w:cs="Arial"/>
          <w:szCs w:val="16"/>
        </w:rPr>
        <w:t>thiocyanate</w:t>
      </w:r>
      <w:proofErr w:type="spellEnd"/>
      <w:r w:rsidRPr="00432AB9">
        <w:rPr>
          <w:rFonts w:cs="Arial"/>
          <w:szCs w:val="16"/>
        </w:rPr>
        <w:t xml:space="preserve"> measurements of school children in Mozambique. International Journal of Food Sciences and Nutrition, 55, 183–190.</w:t>
      </w:r>
    </w:p>
  </w:footnote>
  <w:footnote w:id="19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Gleadow</w:t>
      </w:r>
      <w:proofErr w:type="spellEnd"/>
      <w:r w:rsidRPr="00432AB9">
        <w:rPr>
          <w:rFonts w:cs="Arial"/>
          <w:szCs w:val="16"/>
        </w:rPr>
        <w:t xml:space="preserve">, R.M., Evans, J.R., </w:t>
      </w:r>
      <w:proofErr w:type="spellStart"/>
      <w:r w:rsidRPr="00432AB9">
        <w:rPr>
          <w:rFonts w:cs="Arial"/>
          <w:szCs w:val="16"/>
        </w:rPr>
        <w:t>McCaffery</w:t>
      </w:r>
      <w:proofErr w:type="spellEnd"/>
      <w:r w:rsidRPr="00432AB9">
        <w:rPr>
          <w:rFonts w:cs="Arial"/>
          <w:szCs w:val="16"/>
        </w:rPr>
        <w:t xml:space="preserve">, S., and </w:t>
      </w:r>
      <w:proofErr w:type="spellStart"/>
      <w:r w:rsidRPr="00432AB9">
        <w:rPr>
          <w:rFonts w:cs="Arial"/>
          <w:szCs w:val="16"/>
        </w:rPr>
        <w:t>Cavagnaro</w:t>
      </w:r>
      <w:proofErr w:type="spellEnd"/>
      <w:r w:rsidRPr="00432AB9">
        <w:rPr>
          <w:rFonts w:cs="Arial"/>
          <w:szCs w:val="16"/>
        </w:rPr>
        <w:t>, T.R. (2009) Growth and nutritive value of cassava (</w:t>
      </w:r>
      <w:proofErr w:type="spellStart"/>
      <w:r w:rsidRPr="00432AB9">
        <w:rPr>
          <w:rFonts w:cs="Arial"/>
          <w:i/>
          <w:szCs w:val="16"/>
        </w:rPr>
        <w:t>Manihot</w:t>
      </w:r>
      <w:proofErr w:type="spellEnd"/>
      <w:r w:rsidRPr="00432AB9">
        <w:rPr>
          <w:rFonts w:cs="Arial"/>
          <w:i/>
          <w:szCs w:val="16"/>
        </w:rPr>
        <w:t xml:space="preserve"> </w:t>
      </w:r>
      <w:proofErr w:type="spellStart"/>
      <w:r w:rsidRPr="00432AB9">
        <w:rPr>
          <w:rFonts w:cs="Arial"/>
          <w:i/>
          <w:szCs w:val="16"/>
        </w:rPr>
        <w:t>esculenta</w:t>
      </w:r>
      <w:proofErr w:type="spellEnd"/>
      <w:r w:rsidRPr="00432AB9">
        <w:rPr>
          <w:rFonts w:cs="Arial"/>
          <w:i/>
          <w:szCs w:val="16"/>
        </w:rPr>
        <w:t xml:space="preserve"> </w:t>
      </w:r>
      <w:proofErr w:type="spellStart"/>
      <w:r w:rsidRPr="00432AB9">
        <w:rPr>
          <w:rFonts w:cs="Arial"/>
          <w:i/>
          <w:szCs w:val="16"/>
        </w:rPr>
        <w:t>Cranz</w:t>
      </w:r>
      <w:proofErr w:type="spellEnd"/>
      <w:r w:rsidRPr="00432AB9">
        <w:rPr>
          <w:rFonts w:cs="Arial"/>
          <w:szCs w:val="16"/>
        </w:rPr>
        <w:t xml:space="preserve">.) are reduced when grown in elevated CO2. Plant Biology 11, 76-82. </w:t>
      </w:r>
    </w:p>
  </w:footnote>
  <w:footnote w:id="19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IITA is a research institute, whose focal areas are to find solutions for hunger, malnutrition, and poverty in sub-Saharan Africa through research to: </w:t>
      </w:r>
      <w:proofErr w:type="spellStart"/>
      <w:r w:rsidRPr="00432AB9">
        <w:rPr>
          <w:rFonts w:cs="Arial"/>
          <w:szCs w:val="16"/>
        </w:rPr>
        <w:t>i</w:t>
      </w:r>
      <w:proofErr w:type="spellEnd"/>
      <w:r w:rsidRPr="00432AB9">
        <w:rPr>
          <w:rFonts w:cs="Arial"/>
          <w:szCs w:val="16"/>
        </w:rPr>
        <w:t xml:space="preserve">) enhance crop quality and productivity; ii) reduce producer and consumer risks; and iii) generate wealth from agriculture. Available from </w:t>
      </w:r>
      <w:hyperlink r:id="rId28" w:history="1">
        <w:r w:rsidRPr="00432AB9">
          <w:rPr>
            <w:rStyle w:val="Hyperlink"/>
            <w:rFonts w:cs="Arial"/>
            <w:szCs w:val="16"/>
          </w:rPr>
          <w:t>http://www.iita.org/home</w:t>
        </w:r>
      </w:hyperlink>
    </w:p>
  </w:footnote>
  <w:footnote w:id="20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proofErr w:type="gramStart"/>
      <w:r w:rsidRPr="00432AB9">
        <w:rPr>
          <w:rFonts w:cs="Arial"/>
          <w:szCs w:val="16"/>
        </w:rPr>
        <w:t>Osemeobo</w:t>
      </w:r>
      <w:proofErr w:type="spellEnd"/>
      <w:r w:rsidRPr="00432AB9">
        <w:rPr>
          <w:rFonts w:cs="Arial"/>
          <w:szCs w:val="16"/>
        </w:rPr>
        <w:t xml:space="preserve">, G.B. &amp; </w:t>
      </w:r>
      <w:proofErr w:type="spellStart"/>
      <w:r w:rsidRPr="00432AB9">
        <w:rPr>
          <w:rFonts w:cs="Arial"/>
          <w:szCs w:val="16"/>
        </w:rPr>
        <w:t>Ujor</w:t>
      </w:r>
      <w:proofErr w:type="spellEnd"/>
      <w:r w:rsidRPr="00432AB9">
        <w:rPr>
          <w:rFonts w:cs="Arial"/>
          <w:szCs w:val="16"/>
        </w:rPr>
        <w:t>, G. (1999).</w:t>
      </w:r>
      <w:proofErr w:type="gramEnd"/>
      <w:r w:rsidRPr="00432AB9">
        <w:rPr>
          <w:rFonts w:cs="Arial"/>
          <w:szCs w:val="16"/>
        </w:rPr>
        <w:t xml:space="preserve"> </w:t>
      </w:r>
      <w:proofErr w:type="gramStart"/>
      <w:r w:rsidRPr="00432AB9">
        <w:rPr>
          <w:rFonts w:cs="Arial"/>
          <w:szCs w:val="16"/>
        </w:rPr>
        <w:t>The non-wood forest products of Nigeria.</w:t>
      </w:r>
      <w:proofErr w:type="gramEnd"/>
      <w:r w:rsidRPr="00432AB9">
        <w:rPr>
          <w:rFonts w:cs="Arial"/>
          <w:szCs w:val="16"/>
        </w:rPr>
        <w:t xml:space="preserve"> </w:t>
      </w:r>
      <w:proofErr w:type="gramStart"/>
      <w:r w:rsidRPr="00432AB9">
        <w:rPr>
          <w:rFonts w:cs="Arial"/>
          <w:szCs w:val="16"/>
        </w:rPr>
        <w:t>EC/FAO.</w:t>
      </w:r>
      <w:proofErr w:type="gramEnd"/>
      <w:r w:rsidRPr="00432AB9">
        <w:rPr>
          <w:rFonts w:cs="Arial"/>
          <w:szCs w:val="16"/>
        </w:rPr>
        <w:t xml:space="preserve"> Abuja, Nigeria. Available from </w:t>
      </w:r>
      <w:hyperlink r:id="rId29" w:history="1">
        <w:r w:rsidRPr="00432AB9">
          <w:rPr>
            <w:rStyle w:val="Hyperlink"/>
            <w:rFonts w:cs="Arial"/>
            <w:szCs w:val="16"/>
          </w:rPr>
          <w:t>ftp://ftp.fao.org/docrep/fao/003/X6695E/X6695E00.pdf</w:t>
        </w:r>
      </w:hyperlink>
      <w:r w:rsidRPr="00432AB9">
        <w:rPr>
          <w:rFonts w:cs="Arial"/>
          <w:szCs w:val="16"/>
        </w:rPr>
        <w:t>; retrieved 21 October 2010</w:t>
      </w:r>
    </w:p>
  </w:footnote>
  <w:footnote w:id="20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proofErr w:type="gramStart"/>
      <w:r w:rsidRPr="00432AB9">
        <w:rPr>
          <w:rFonts w:cs="Arial"/>
          <w:szCs w:val="16"/>
        </w:rPr>
        <w:t>Nkefor</w:t>
      </w:r>
      <w:proofErr w:type="spellEnd"/>
      <w:r w:rsidRPr="00432AB9">
        <w:rPr>
          <w:rFonts w:cs="Arial"/>
          <w:szCs w:val="16"/>
        </w:rPr>
        <w:t xml:space="preserve">, J.P., </w:t>
      </w:r>
      <w:proofErr w:type="spellStart"/>
      <w:r w:rsidRPr="00432AB9">
        <w:rPr>
          <w:rFonts w:cs="Arial"/>
          <w:szCs w:val="16"/>
        </w:rPr>
        <w:t>Ndam</w:t>
      </w:r>
      <w:proofErr w:type="spellEnd"/>
      <w:r w:rsidRPr="00432AB9">
        <w:rPr>
          <w:rFonts w:cs="Arial"/>
          <w:szCs w:val="16"/>
        </w:rPr>
        <w:t>, N., Blackmore, P.C. &amp; Sunderland, T.C.H. (1998).</w:t>
      </w:r>
      <w:proofErr w:type="gramEnd"/>
      <w:r w:rsidRPr="00432AB9">
        <w:rPr>
          <w:rFonts w:cs="Arial"/>
          <w:szCs w:val="16"/>
        </w:rPr>
        <w:t xml:space="preserve"> The conservation through cultivation programme at the </w:t>
      </w:r>
      <w:proofErr w:type="spellStart"/>
      <w:r w:rsidRPr="00432AB9">
        <w:rPr>
          <w:rFonts w:cs="Arial"/>
          <w:szCs w:val="16"/>
        </w:rPr>
        <w:t>Limbe</w:t>
      </w:r>
      <w:proofErr w:type="spellEnd"/>
      <w:r w:rsidRPr="00432AB9">
        <w:rPr>
          <w:rFonts w:cs="Arial"/>
          <w:szCs w:val="16"/>
        </w:rPr>
        <w:t xml:space="preserve"> Botanic Garden: achievements and benefits in Sunderland, T.C.H., Clark, L.E. and </w:t>
      </w:r>
      <w:proofErr w:type="spellStart"/>
      <w:r w:rsidRPr="00432AB9">
        <w:rPr>
          <w:rFonts w:cs="Arial"/>
          <w:szCs w:val="16"/>
        </w:rPr>
        <w:t>Vantomme</w:t>
      </w:r>
      <w:proofErr w:type="spellEnd"/>
      <w:r w:rsidRPr="00432AB9">
        <w:rPr>
          <w:rFonts w:cs="Arial"/>
          <w:szCs w:val="16"/>
        </w:rPr>
        <w:t>, P. (</w:t>
      </w:r>
      <w:proofErr w:type="spellStart"/>
      <w:proofErr w:type="gramStart"/>
      <w:r w:rsidRPr="00432AB9">
        <w:rPr>
          <w:rFonts w:cs="Arial"/>
          <w:szCs w:val="16"/>
        </w:rPr>
        <w:t>eds</w:t>
      </w:r>
      <w:proofErr w:type="spellEnd"/>
      <w:proofErr w:type="gramEnd"/>
      <w:r w:rsidRPr="00432AB9">
        <w:rPr>
          <w:rFonts w:cs="Arial"/>
          <w:szCs w:val="16"/>
        </w:rPr>
        <w:t>). Non-wood forest products of Central Africa: current research issues and prospects for conservation and development.FAO, Rome, Italy.</w:t>
      </w:r>
    </w:p>
  </w:footnote>
  <w:footnote w:id="20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Burkill</w:t>
      </w:r>
      <w:proofErr w:type="spellEnd"/>
      <w:r w:rsidRPr="00432AB9">
        <w:rPr>
          <w:rFonts w:cs="Arial"/>
          <w:szCs w:val="16"/>
        </w:rPr>
        <w:t xml:space="preserve">, H.M. (1994). </w:t>
      </w:r>
      <w:proofErr w:type="gramStart"/>
      <w:r w:rsidRPr="00432AB9">
        <w:rPr>
          <w:rFonts w:cs="Arial"/>
          <w:szCs w:val="16"/>
        </w:rPr>
        <w:t>The useful plants of West Tropical Africa.</w:t>
      </w:r>
      <w:proofErr w:type="gramEnd"/>
      <w:r w:rsidRPr="00432AB9">
        <w:rPr>
          <w:rFonts w:cs="Arial"/>
          <w:szCs w:val="16"/>
        </w:rPr>
        <w:t xml:space="preserve"> Volume 2: Families E-I. </w:t>
      </w:r>
      <w:proofErr w:type="gramStart"/>
      <w:r w:rsidRPr="00432AB9">
        <w:rPr>
          <w:rFonts w:cs="Arial"/>
          <w:szCs w:val="16"/>
        </w:rPr>
        <w:t>Kew Royal Botanic Gardens, Kew.</w:t>
      </w:r>
      <w:proofErr w:type="gramEnd"/>
      <w:r w:rsidRPr="00432AB9">
        <w:rPr>
          <w:rFonts w:cs="Arial"/>
          <w:szCs w:val="16"/>
        </w:rPr>
        <w:t xml:space="preserve"> </w:t>
      </w:r>
    </w:p>
  </w:footnote>
  <w:footnote w:id="20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proofErr w:type="gramStart"/>
      <w:r w:rsidRPr="00432AB9">
        <w:rPr>
          <w:rFonts w:cs="Arial"/>
          <w:szCs w:val="16"/>
        </w:rPr>
        <w:t>Osemeobo</w:t>
      </w:r>
      <w:proofErr w:type="spellEnd"/>
      <w:r w:rsidRPr="00432AB9">
        <w:rPr>
          <w:rFonts w:cs="Arial"/>
          <w:szCs w:val="16"/>
        </w:rPr>
        <w:t xml:space="preserve">, G.B. &amp; </w:t>
      </w:r>
      <w:proofErr w:type="spellStart"/>
      <w:r w:rsidRPr="00432AB9">
        <w:rPr>
          <w:rFonts w:cs="Arial"/>
          <w:szCs w:val="16"/>
        </w:rPr>
        <w:t>Ujor</w:t>
      </w:r>
      <w:proofErr w:type="spellEnd"/>
      <w:r w:rsidRPr="00432AB9">
        <w:rPr>
          <w:rFonts w:cs="Arial"/>
          <w:szCs w:val="16"/>
        </w:rPr>
        <w:t>, G. (1999).</w:t>
      </w:r>
      <w:proofErr w:type="gramEnd"/>
      <w:r w:rsidRPr="00432AB9">
        <w:rPr>
          <w:rFonts w:cs="Arial"/>
          <w:szCs w:val="16"/>
        </w:rPr>
        <w:t xml:space="preserve"> </w:t>
      </w:r>
      <w:proofErr w:type="gramStart"/>
      <w:r w:rsidRPr="00432AB9">
        <w:rPr>
          <w:rFonts w:cs="Arial"/>
          <w:szCs w:val="16"/>
        </w:rPr>
        <w:t>The non-wood forest products of Nigeria.</w:t>
      </w:r>
      <w:proofErr w:type="gramEnd"/>
      <w:r w:rsidRPr="00432AB9">
        <w:rPr>
          <w:rFonts w:cs="Arial"/>
          <w:szCs w:val="16"/>
        </w:rPr>
        <w:t xml:space="preserve"> </w:t>
      </w:r>
      <w:proofErr w:type="gramStart"/>
      <w:r w:rsidRPr="00432AB9">
        <w:rPr>
          <w:rFonts w:cs="Arial"/>
          <w:szCs w:val="16"/>
        </w:rPr>
        <w:t>EC/FAO.</w:t>
      </w:r>
      <w:proofErr w:type="gramEnd"/>
      <w:r w:rsidRPr="00432AB9">
        <w:rPr>
          <w:rFonts w:cs="Arial"/>
          <w:szCs w:val="16"/>
        </w:rPr>
        <w:t xml:space="preserve"> Abuja, Nigeria. Available from </w:t>
      </w:r>
      <w:hyperlink r:id="rId30" w:history="1">
        <w:r w:rsidRPr="00432AB9">
          <w:rPr>
            <w:rStyle w:val="Hyperlink"/>
            <w:rFonts w:cs="Arial"/>
            <w:szCs w:val="16"/>
          </w:rPr>
          <w:t>ftp://ftp.fao.org/docrep/fao/003/X6695E/X6695E00.pdf</w:t>
        </w:r>
      </w:hyperlink>
      <w:r w:rsidRPr="00432AB9">
        <w:rPr>
          <w:rFonts w:cs="Arial"/>
          <w:szCs w:val="16"/>
        </w:rPr>
        <w:t>; retrieved 21 October 2010</w:t>
      </w:r>
    </w:p>
  </w:footnote>
  <w:footnote w:id="20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proofErr w:type="gramStart"/>
      <w:r w:rsidRPr="00432AB9">
        <w:rPr>
          <w:rFonts w:cs="Arial"/>
          <w:szCs w:val="16"/>
        </w:rPr>
        <w:t>Osemeobo</w:t>
      </w:r>
      <w:proofErr w:type="spellEnd"/>
      <w:r w:rsidRPr="00432AB9">
        <w:rPr>
          <w:rFonts w:cs="Arial"/>
          <w:szCs w:val="16"/>
        </w:rPr>
        <w:t xml:space="preserve">, G.B. &amp; </w:t>
      </w:r>
      <w:proofErr w:type="spellStart"/>
      <w:r w:rsidRPr="00432AB9">
        <w:rPr>
          <w:rFonts w:cs="Arial"/>
          <w:szCs w:val="16"/>
        </w:rPr>
        <w:t>Ujor</w:t>
      </w:r>
      <w:proofErr w:type="spellEnd"/>
      <w:r w:rsidRPr="00432AB9">
        <w:rPr>
          <w:rFonts w:cs="Arial"/>
          <w:szCs w:val="16"/>
        </w:rPr>
        <w:t>, G. (1999).</w:t>
      </w:r>
      <w:proofErr w:type="gramEnd"/>
      <w:r w:rsidRPr="00432AB9">
        <w:rPr>
          <w:rFonts w:cs="Arial"/>
          <w:szCs w:val="16"/>
        </w:rPr>
        <w:t xml:space="preserve"> </w:t>
      </w:r>
      <w:proofErr w:type="gramStart"/>
      <w:r w:rsidRPr="00432AB9">
        <w:rPr>
          <w:rFonts w:cs="Arial"/>
          <w:szCs w:val="16"/>
        </w:rPr>
        <w:t>The non-wood forest products of Nigeria.</w:t>
      </w:r>
      <w:proofErr w:type="gramEnd"/>
      <w:r w:rsidRPr="00432AB9">
        <w:rPr>
          <w:rFonts w:cs="Arial"/>
          <w:szCs w:val="16"/>
        </w:rPr>
        <w:t xml:space="preserve"> </w:t>
      </w:r>
      <w:proofErr w:type="gramStart"/>
      <w:r w:rsidRPr="00432AB9">
        <w:rPr>
          <w:rFonts w:cs="Arial"/>
          <w:szCs w:val="16"/>
        </w:rPr>
        <w:t>EC/FAO.</w:t>
      </w:r>
      <w:proofErr w:type="gramEnd"/>
      <w:r w:rsidRPr="00432AB9">
        <w:rPr>
          <w:rFonts w:cs="Arial"/>
          <w:szCs w:val="16"/>
        </w:rPr>
        <w:t xml:space="preserve"> Abuja, Nigeria. Available from </w:t>
      </w:r>
      <w:hyperlink r:id="rId31" w:history="1">
        <w:r w:rsidRPr="00432AB9">
          <w:rPr>
            <w:rStyle w:val="Hyperlink"/>
            <w:rFonts w:cs="Arial"/>
            <w:szCs w:val="16"/>
          </w:rPr>
          <w:t>ftp://ftp.fao.org/docrep/fao/003/X6695E/X6695E00.pdf</w:t>
        </w:r>
      </w:hyperlink>
      <w:r w:rsidRPr="00432AB9">
        <w:rPr>
          <w:rFonts w:cs="Arial"/>
          <w:szCs w:val="16"/>
        </w:rPr>
        <w:t>; retrieved 21 October 2010</w:t>
      </w:r>
    </w:p>
  </w:footnote>
  <w:footnote w:id="205">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 xml:space="preserve">Available from </w:t>
      </w:r>
      <w:hyperlink r:id="rId32" w:history="1">
        <w:r w:rsidRPr="00432AB9">
          <w:rPr>
            <w:rStyle w:val="Hyperlink"/>
            <w:rFonts w:cs="Arial"/>
            <w:szCs w:val="16"/>
          </w:rPr>
          <w:t>http://www.nepadst.org/platforms/foodloss.shtml</w:t>
        </w:r>
      </w:hyperlink>
      <w:r w:rsidRPr="00432AB9">
        <w:rPr>
          <w:rFonts w:cs="Arial"/>
          <w:szCs w:val="16"/>
        </w:rPr>
        <w:t>.</w:t>
      </w:r>
      <w:proofErr w:type="gramEnd"/>
    </w:p>
  </w:footnote>
  <w:footnote w:id="20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Mehmood</w:t>
      </w:r>
      <w:proofErr w:type="spellEnd"/>
      <w:r w:rsidRPr="00432AB9">
        <w:rPr>
          <w:rFonts w:cs="Arial"/>
          <w:szCs w:val="16"/>
        </w:rPr>
        <w:t xml:space="preserve">, G. and </w:t>
      </w:r>
      <w:proofErr w:type="spellStart"/>
      <w:r w:rsidRPr="00432AB9">
        <w:rPr>
          <w:rFonts w:cs="Arial"/>
          <w:szCs w:val="16"/>
        </w:rPr>
        <w:t>Abbas</w:t>
      </w:r>
      <w:proofErr w:type="spellEnd"/>
      <w:r w:rsidRPr="00432AB9">
        <w:rPr>
          <w:rFonts w:cs="Arial"/>
          <w:szCs w:val="16"/>
        </w:rPr>
        <w:t xml:space="preserve">, S. (2010) </w:t>
      </w:r>
      <w:r w:rsidRPr="00432AB9">
        <w:rPr>
          <w:rStyle w:val="Emphasis"/>
          <w:rFonts w:cs="Arial"/>
          <w:szCs w:val="16"/>
        </w:rPr>
        <w:t xml:space="preserve">Feasibility and Design of Rainwater Harvesting Master Plan of Municipal Corporation of </w:t>
      </w:r>
      <w:proofErr w:type="spellStart"/>
      <w:r w:rsidRPr="00432AB9">
        <w:rPr>
          <w:rStyle w:val="Emphasis"/>
          <w:rFonts w:cs="Arial"/>
          <w:szCs w:val="16"/>
        </w:rPr>
        <w:t>Gurgaon</w:t>
      </w:r>
      <w:proofErr w:type="spellEnd"/>
      <w:r w:rsidRPr="00432AB9">
        <w:rPr>
          <w:rFonts w:cs="Arial"/>
          <w:szCs w:val="16"/>
        </w:rPr>
        <w:t xml:space="preserve"> (</w:t>
      </w:r>
      <w:r w:rsidRPr="00432AB9">
        <w:rPr>
          <w:rStyle w:val="Emphasis"/>
          <w:rFonts w:cs="Arial"/>
          <w:szCs w:val="16"/>
        </w:rPr>
        <w:t>MCG</w:t>
      </w:r>
      <w:r w:rsidRPr="00432AB9">
        <w:rPr>
          <w:rFonts w:cs="Arial"/>
          <w:szCs w:val="16"/>
        </w:rPr>
        <w:t xml:space="preserve">) </w:t>
      </w:r>
      <w:r w:rsidRPr="00432AB9">
        <w:rPr>
          <w:rStyle w:val="Emphasis"/>
          <w:rFonts w:cs="Arial"/>
          <w:szCs w:val="16"/>
        </w:rPr>
        <w:t>Area</w:t>
      </w:r>
      <w:r w:rsidRPr="00432AB9">
        <w:rPr>
          <w:rFonts w:cs="Arial"/>
          <w:szCs w:val="16"/>
        </w:rPr>
        <w:t xml:space="preserve">. </w:t>
      </w:r>
      <w:proofErr w:type="spellStart"/>
      <w:r w:rsidRPr="00432AB9">
        <w:rPr>
          <w:rFonts w:cs="Arial"/>
          <w:szCs w:val="16"/>
        </w:rPr>
        <w:t>Jamia</w:t>
      </w:r>
      <w:proofErr w:type="spellEnd"/>
      <w:r w:rsidRPr="00432AB9">
        <w:rPr>
          <w:rFonts w:cs="Arial"/>
          <w:szCs w:val="16"/>
        </w:rPr>
        <w:t xml:space="preserve"> </w:t>
      </w:r>
      <w:proofErr w:type="spellStart"/>
      <w:r w:rsidRPr="00432AB9">
        <w:rPr>
          <w:rFonts w:cs="Arial"/>
          <w:szCs w:val="16"/>
        </w:rPr>
        <w:t>Millia</w:t>
      </w:r>
      <w:proofErr w:type="spellEnd"/>
      <w:r w:rsidRPr="00432AB9">
        <w:rPr>
          <w:rFonts w:cs="Arial"/>
          <w:szCs w:val="16"/>
        </w:rPr>
        <w:t xml:space="preserve"> </w:t>
      </w:r>
      <w:proofErr w:type="spellStart"/>
      <w:r w:rsidRPr="00432AB9">
        <w:rPr>
          <w:rFonts w:cs="Arial"/>
          <w:szCs w:val="16"/>
        </w:rPr>
        <w:t>Islamia</w:t>
      </w:r>
      <w:proofErr w:type="spellEnd"/>
      <w:r w:rsidRPr="00432AB9">
        <w:rPr>
          <w:rFonts w:cs="Arial"/>
          <w:szCs w:val="16"/>
        </w:rPr>
        <w:t xml:space="preserve"> University, New Delhi, India</w:t>
      </w:r>
    </w:p>
  </w:footnote>
  <w:footnote w:id="20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 xml:space="preserve">Yuan, T., </w:t>
      </w:r>
      <w:proofErr w:type="spellStart"/>
      <w:r w:rsidRPr="00432AB9">
        <w:rPr>
          <w:rFonts w:cs="Arial"/>
          <w:szCs w:val="16"/>
        </w:rPr>
        <w:t>Fengmin</w:t>
      </w:r>
      <w:proofErr w:type="spellEnd"/>
      <w:r w:rsidRPr="00432AB9">
        <w:rPr>
          <w:rFonts w:cs="Arial"/>
          <w:szCs w:val="16"/>
        </w:rPr>
        <w:t xml:space="preserve">, L., and </w:t>
      </w:r>
      <w:proofErr w:type="spellStart"/>
      <w:r w:rsidRPr="00432AB9">
        <w:rPr>
          <w:rFonts w:cs="Arial"/>
          <w:szCs w:val="16"/>
        </w:rPr>
        <w:t>Puhai</w:t>
      </w:r>
      <w:proofErr w:type="spellEnd"/>
      <w:r w:rsidRPr="00432AB9">
        <w:rPr>
          <w:rFonts w:cs="Arial"/>
          <w:szCs w:val="16"/>
        </w:rPr>
        <w:t>, L. (2003) Economic analysis of rainwater harvesting and irrigation methods, with an example from China.</w:t>
      </w:r>
      <w:proofErr w:type="gramEnd"/>
      <w:r w:rsidRPr="00432AB9">
        <w:rPr>
          <w:rFonts w:cs="Arial"/>
          <w:szCs w:val="16"/>
        </w:rPr>
        <w:t xml:space="preserve"> Agricultural Water Management 60, 3, 217–226</w:t>
      </w:r>
    </w:p>
  </w:footnote>
  <w:footnote w:id="20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Available from http://www.airtowatertech.com/technology/cost.html.</w:t>
      </w:r>
      <w:proofErr w:type="gramEnd"/>
    </w:p>
  </w:footnote>
  <w:footnote w:id="20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AOSP.</w:t>
      </w:r>
      <w:proofErr w:type="gramEnd"/>
      <w:r w:rsidRPr="00432AB9">
        <w:rPr>
          <w:rFonts w:cs="Arial"/>
          <w:szCs w:val="16"/>
        </w:rPr>
        <w:t xml:space="preserve"> (2008) Solar Water Pumping Project: Ghana. </w:t>
      </w:r>
      <w:proofErr w:type="gramStart"/>
      <w:r w:rsidRPr="00432AB9">
        <w:rPr>
          <w:rFonts w:cs="Arial"/>
          <w:szCs w:val="16"/>
        </w:rPr>
        <w:t>Always On Solar Project.</w:t>
      </w:r>
      <w:proofErr w:type="gramEnd"/>
      <w:r w:rsidRPr="00432AB9">
        <w:rPr>
          <w:rFonts w:cs="Arial"/>
          <w:szCs w:val="16"/>
        </w:rPr>
        <w:t xml:space="preserve"> Available from http://www.sunepi.org/SunEPI/GHana_files/Ghana_Solar_Pumping_Project1.pdf</w:t>
      </w:r>
    </w:p>
  </w:footnote>
  <w:footnote w:id="21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GEF (2000) Small Grants Program: Asia &amp; Pacific: Thailand-2: Community-Scale Water Pumping, Thailand. Available from http://sgp.undp.org/download/SGP_Thailand2.pdf</w:t>
      </w:r>
    </w:p>
  </w:footnote>
  <w:footnote w:id="21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Available from http://www.gemswater.org.</w:t>
      </w:r>
      <w:proofErr w:type="gramEnd"/>
    </w:p>
  </w:footnote>
  <w:footnote w:id="21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Available from http://www.nrcs.usda.gov/programs/watershed/.</w:t>
      </w:r>
      <w:proofErr w:type="gramEnd"/>
    </w:p>
  </w:footnote>
  <w:footnote w:id="213">
    <w:p w:rsidR="00CF4CAD" w:rsidRPr="00432AB9" w:rsidRDefault="00CF4CAD" w:rsidP="00432AB9">
      <w:pPr>
        <w:spacing w:after="0"/>
        <w:jc w:val="left"/>
        <w:rPr>
          <w:sz w:val="16"/>
          <w:szCs w:val="16"/>
          <w:lang w:eastAsia="en-GB" w:bidi="en-US"/>
        </w:rPr>
      </w:pPr>
      <w:r w:rsidRPr="00432AB9">
        <w:rPr>
          <w:rStyle w:val="FootnoteReference"/>
          <w:sz w:val="16"/>
          <w:szCs w:val="16"/>
        </w:rPr>
        <w:footnoteRef/>
      </w:r>
      <w:r w:rsidRPr="00432AB9">
        <w:rPr>
          <w:sz w:val="16"/>
          <w:szCs w:val="16"/>
          <w:lang w:val="en-ZA"/>
        </w:rPr>
        <w:t>The Flood Early Warning System is available from</w:t>
      </w:r>
      <w:hyperlink r:id="rId33" w:history="1">
        <w:r w:rsidRPr="00432AB9">
          <w:rPr>
            <w:rStyle w:val="Hyperlink"/>
            <w:sz w:val="16"/>
            <w:szCs w:val="16"/>
            <w:lang w:eastAsia="en-GB" w:bidi="en-US"/>
          </w:rPr>
          <w:t>http://nigeriafews.net/</w:t>
        </w:r>
      </w:hyperlink>
      <w:r w:rsidRPr="00432AB9">
        <w:rPr>
          <w:sz w:val="16"/>
          <w:szCs w:val="16"/>
          <w:lang w:eastAsia="en-GB" w:bidi="en-US"/>
        </w:rPr>
        <w:t xml:space="preserve">. See also: </w:t>
      </w:r>
      <w:r w:rsidRPr="00432AB9">
        <w:rPr>
          <w:sz w:val="16"/>
          <w:szCs w:val="16"/>
          <w:lang w:val="en-ZA"/>
        </w:rPr>
        <w:t xml:space="preserve">Federal Ministry of Environment </w:t>
      </w:r>
      <w:r w:rsidRPr="00432AB9">
        <w:rPr>
          <w:bCs/>
          <w:sz w:val="16"/>
          <w:szCs w:val="16"/>
          <w:lang w:val="en-ZA"/>
        </w:rPr>
        <w:t xml:space="preserve">(Department of Erosion, Flood and Coastal Zone Management) </w:t>
      </w:r>
      <w:r w:rsidRPr="00432AB9">
        <w:rPr>
          <w:i/>
          <w:iCs/>
          <w:sz w:val="16"/>
          <w:szCs w:val="16"/>
          <w:lang w:val="en-ZA"/>
        </w:rPr>
        <w:t>in collaboration with</w:t>
      </w:r>
      <w:r w:rsidRPr="00432AB9">
        <w:rPr>
          <w:sz w:val="16"/>
          <w:szCs w:val="16"/>
          <w:lang w:val="en-ZA"/>
        </w:rPr>
        <w:t xml:space="preserve"> United Nations Development Programme. </w:t>
      </w:r>
      <w:proofErr w:type="gramStart"/>
      <w:r w:rsidRPr="00432AB9">
        <w:rPr>
          <w:sz w:val="16"/>
          <w:szCs w:val="16"/>
          <w:lang w:val="en-ZA"/>
        </w:rPr>
        <w:t>(2009). Establishment of Flood Early Warning System in Nigeria.</w:t>
      </w:r>
      <w:proofErr w:type="gramEnd"/>
      <w:r w:rsidRPr="00432AB9">
        <w:rPr>
          <w:sz w:val="16"/>
          <w:szCs w:val="16"/>
          <w:lang w:val="en-ZA"/>
        </w:rPr>
        <w:t xml:space="preserve"> </w:t>
      </w:r>
      <w:proofErr w:type="gramStart"/>
      <w:r w:rsidRPr="00432AB9">
        <w:rPr>
          <w:sz w:val="16"/>
          <w:szCs w:val="16"/>
          <w:lang w:val="en-ZA"/>
        </w:rPr>
        <w:t>Available from http://nigeriafews.net/floodresearch/reports/preliminary/establishment_of_fews_nigeria.pdf.</w:t>
      </w:r>
      <w:proofErr w:type="gramEnd"/>
    </w:p>
  </w:footnote>
  <w:footnote w:id="214">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Imoobe</w:t>
      </w:r>
      <w:proofErr w:type="spellEnd"/>
      <w:r w:rsidRPr="00432AB9">
        <w:rPr>
          <w:rFonts w:cs="Arial"/>
          <w:szCs w:val="16"/>
        </w:rPr>
        <w:t xml:space="preserve">, T.O.T. and </w:t>
      </w:r>
      <w:proofErr w:type="spellStart"/>
      <w:r w:rsidRPr="00432AB9">
        <w:rPr>
          <w:rFonts w:cs="Arial"/>
          <w:szCs w:val="16"/>
        </w:rPr>
        <w:t>Iroro</w:t>
      </w:r>
      <w:proofErr w:type="spellEnd"/>
      <w:r w:rsidRPr="00432AB9">
        <w:rPr>
          <w:rFonts w:cs="Arial"/>
          <w:szCs w:val="16"/>
        </w:rPr>
        <w:t>, T. (2009) Ecological restoration of oil spill sites in the Niger Delta, Nigeria. Journal of Sustainable Development in Africa 11 (2), 54-65.</w:t>
      </w:r>
    </w:p>
  </w:footnote>
  <w:footnote w:id="215">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WRM</w:t>
      </w:r>
      <w:proofErr w:type="gramStart"/>
      <w:r w:rsidRPr="00432AB9">
        <w:rPr>
          <w:rFonts w:cs="Arial"/>
          <w:szCs w:val="16"/>
        </w:rPr>
        <w:t>.(</w:t>
      </w:r>
      <w:proofErr w:type="gramEnd"/>
      <w:r w:rsidRPr="00432AB9">
        <w:rPr>
          <w:rFonts w:cs="Arial"/>
          <w:szCs w:val="16"/>
        </w:rPr>
        <w:t>2001) WRM Bulletin no. 51, World Rainforest Movement.</w:t>
      </w:r>
    </w:p>
  </w:footnote>
  <w:footnote w:id="216">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Fonts w:cs="Arial"/>
          <w:szCs w:val="16"/>
        </w:rPr>
        <w:t xml:space="preserve"> </w:t>
      </w:r>
      <w:proofErr w:type="spellStart"/>
      <w:proofErr w:type="gramStart"/>
      <w:r w:rsidRPr="00432AB9">
        <w:rPr>
          <w:rFonts w:cs="Arial"/>
          <w:szCs w:val="16"/>
        </w:rPr>
        <w:t>Kinako</w:t>
      </w:r>
      <w:proofErr w:type="spellEnd"/>
      <w:r w:rsidRPr="00432AB9">
        <w:rPr>
          <w:rFonts w:cs="Arial"/>
          <w:szCs w:val="16"/>
        </w:rPr>
        <w:t>, P.D. (1977) Conserving the mangrove forest of the Niger Delta.</w:t>
      </w:r>
      <w:proofErr w:type="gramEnd"/>
      <w:r w:rsidRPr="00432AB9">
        <w:rPr>
          <w:rFonts w:cs="Arial"/>
          <w:szCs w:val="16"/>
        </w:rPr>
        <w:t xml:space="preserve"> </w:t>
      </w:r>
      <w:proofErr w:type="gramStart"/>
      <w:r w:rsidRPr="00432AB9">
        <w:rPr>
          <w:rFonts w:cs="Arial"/>
          <w:szCs w:val="16"/>
        </w:rPr>
        <w:t>Biological Conservation.</w:t>
      </w:r>
      <w:proofErr w:type="gramEnd"/>
      <w:r w:rsidRPr="00432AB9">
        <w:rPr>
          <w:rFonts w:cs="Arial"/>
          <w:szCs w:val="16"/>
        </w:rPr>
        <w:t xml:space="preserve"> 11, 35-39.</w:t>
      </w:r>
    </w:p>
  </w:footnote>
  <w:footnote w:id="21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IUCN</w:t>
      </w:r>
      <w:proofErr w:type="gramStart"/>
      <w:r w:rsidRPr="00432AB9">
        <w:rPr>
          <w:rFonts w:cs="Arial"/>
          <w:szCs w:val="16"/>
        </w:rPr>
        <w:t>,WWF,FME</w:t>
      </w:r>
      <w:proofErr w:type="gramEnd"/>
      <w:r w:rsidRPr="00432AB9">
        <w:rPr>
          <w:rFonts w:cs="Arial"/>
          <w:szCs w:val="16"/>
        </w:rPr>
        <w:t xml:space="preserve">. (2006) Niger Delta Natural Resource Damage Assessment and Restoration Project: </w:t>
      </w:r>
      <w:proofErr w:type="gramStart"/>
      <w:r w:rsidRPr="00432AB9">
        <w:rPr>
          <w:rFonts w:cs="Arial"/>
          <w:szCs w:val="16"/>
        </w:rPr>
        <w:t>Phase</w:t>
      </w:r>
      <w:proofErr w:type="gramEnd"/>
      <w:r w:rsidRPr="00432AB9">
        <w:rPr>
          <w:rFonts w:cs="Arial"/>
          <w:szCs w:val="16"/>
        </w:rPr>
        <w:t xml:space="preserve"> I - scoping report. Port Harcourt, Nigeria. </w:t>
      </w:r>
      <w:proofErr w:type="gramStart"/>
      <w:r w:rsidRPr="00432AB9">
        <w:rPr>
          <w:rFonts w:cs="Arial"/>
          <w:szCs w:val="16"/>
        </w:rPr>
        <w:t>Available from http://cmsdata.iucn.org/downloads/niger_delta_natural_resource_damage_assessment_and_restoration_project_recommendation.doc.</w:t>
      </w:r>
      <w:proofErr w:type="gramEnd"/>
    </w:p>
  </w:footnote>
  <w:footnote w:id="218">
    <w:p w:rsidR="00CF4CAD" w:rsidRPr="00432AB9" w:rsidRDefault="00CF4CAD" w:rsidP="00432AB9">
      <w:pPr>
        <w:spacing w:after="0"/>
        <w:jc w:val="left"/>
        <w:rPr>
          <w:sz w:val="16"/>
          <w:szCs w:val="16"/>
          <w:lang w:val="en-US"/>
        </w:rPr>
      </w:pPr>
      <w:r w:rsidRPr="00432AB9">
        <w:rPr>
          <w:rStyle w:val="FootnoteReference"/>
          <w:sz w:val="16"/>
          <w:szCs w:val="16"/>
        </w:rPr>
        <w:footnoteRef/>
      </w:r>
      <w:hyperlink r:id="rId34" w:tooltip="View content where Author is N. O. Uluocha" w:history="1">
        <w:proofErr w:type="gramStart"/>
        <w:r w:rsidRPr="00432AB9">
          <w:rPr>
            <w:rStyle w:val="Hyperlink"/>
            <w:sz w:val="16"/>
            <w:szCs w:val="16"/>
            <w:lang w:val="en-US"/>
          </w:rPr>
          <w:t xml:space="preserve">N. O. </w:t>
        </w:r>
        <w:proofErr w:type="spellStart"/>
        <w:r w:rsidRPr="00432AB9">
          <w:rPr>
            <w:rStyle w:val="Hyperlink"/>
            <w:sz w:val="16"/>
            <w:szCs w:val="16"/>
            <w:lang w:val="en-US"/>
          </w:rPr>
          <w:t>Uluocha</w:t>
        </w:r>
        <w:proofErr w:type="spellEnd"/>
      </w:hyperlink>
      <w:r w:rsidRPr="00432AB9">
        <w:rPr>
          <w:sz w:val="16"/>
          <w:szCs w:val="16"/>
          <w:lang w:val="en-US"/>
        </w:rPr>
        <w:t xml:space="preserve">, N.O. and </w:t>
      </w:r>
      <w:hyperlink r:id="rId35" w:tooltip="View content where Author is I. C. Okeke" w:history="1">
        <w:r w:rsidRPr="00432AB9">
          <w:rPr>
            <w:rStyle w:val="Hyperlink"/>
            <w:sz w:val="16"/>
            <w:szCs w:val="16"/>
            <w:lang w:val="en-US"/>
          </w:rPr>
          <w:t xml:space="preserve">I. C. </w:t>
        </w:r>
        <w:proofErr w:type="spellStart"/>
        <w:r w:rsidRPr="00432AB9">
          <w:rPr>
            <w:rStyle w:val="Hyperlink"/>
            <w:sz w:val="16"/>
            <w:szCs w:val="16"/>
            <w:lang w:val="en-US"/>
          </w:rPr>
          <w:t>Okeke</w:t>
        </w:r>
        <w:proofErr w:type="spellEnd"/>
      </w:hyperlink>
      <w:r w:rsidRPr="00432AB9">
        <w:rPr>
          <w:sz w:val="16"/>
          <w:szCs w:val="16"/>
          <w:lang w:val="en-US"/>
        </w:rPr>
        <w:t>, I.C. (2004).</w:t>
      </w:r>
      <w:proofErr w:type="gramEnd"/>
      <w:r w:rsidRPr="00432AB9">
        <w:rPr>
          <w:sz w:val="16"/>
          <w:szCs w:val="16"/>
          <w:lang w:val="en-US"/>
        </w:rPr>
        <w:t xml:space="preserve"> </w:t>
      </w:r>
      <w:r w:rsidRPr="00432AB9">
        <w:rPr>
          <w:sz w:val="16"/>
          <w:szCs w:val="16"/>
        </w:rPr>
        <w:t xml:space="preserve">Implications of wetlands degradation for water resources management: Lessons from Nigeria </w:t>
      </w:r>
      <w:proofErr w:type="spellStart"/>
      <w:r w:rsidRPr="00432AB9">
        <w:rPr>
          <w:sz w:val="16"/>
          <w:szCs w:val="16"/>
          <w:lang w:val="en-US"/>
        </w:rPr>
        <w:t>GeoJournal</w:t>
      </w:r>
      <w:proofErr w:type="spellEnd"/>
      <w:r w:rsidRPr="00432AB9">
        <w:rPr>
          <w:sz w:val="16"/>
          <w:szCs w:val="16"/>
          <w:lang w:val="en-US"/>
        </w:rPr>
        <w:t xml:space="preserve">. 61, </w:t>
      </w:r>
      <w:r w:rsidRPr="00432AB9">
        <w:rPr>
          <w:rStyle w:val="pagination"/>
          <w:sz w:val="16"/>
          <w:szCs w:val="16"/>
          <w:lang w:val="en-US"/>
        </w:rPr>
        <w:t>151-154</w:t>
      </w:r>
      <w:r w:rsidRPr="00432AB9">
        <w:rPr>
          <w:rStyle w:val="doi"/>
          <w:sz w:val="16"/>
          <w:szCs w:val="16"/>
          <w:lang w:val="en-US"/>
        </w:rPr>
        <w:t>.</w:t>
      </w:r>
    </w:p>
  </w:footnote>
  <w:footnote w:id="21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Ainodion</w:t>
      </w:r>
      <w:proofErr w:type="spellEnd"/>
      <w:r w:rsidRPr="00432AB9">
        <w:rPr>
          <w:rFonts w:cs="Arial"/>
          <w:szCs w:val="16"/>
        </w:rPr>
        <w:t xml:space="preserve">, M., </w:t>
      </w:r>
      <w:proofErr w:type="spellStart"/>
      <w:r w:rsidRPr="00432AB9">
        <w:rPr>
          <w:rFonts w:cs="Arial"/>
          <w:szCs w:val="16"/>
        </w:rPr>
        <w:t>Robnett</w:t>
      </w:r>
      <w:proofErr w:type="spellEnd"/>
      <w:r w:rsidRPr="00432AB9">
        <w:rPr>
          <w:rFonts w:cs="Arial"/>
          <w:szCs w:val="16"/>
        </w:rPr>
        <w:t xml:space="preserve">, C., and </w:t>
      </w:r>
      <w:proofErr w:type="spellStart"/>
      <w:r w:rsidRPr="00432AB9">
        <w:rPr>
          <w:rFonts w:cs="Arial"/>
          <w:szCs w:val="16"/>
        </w:rPr>
        <w:t>Ajose</w:t>
      </w:r>
      <w:proofErr w:type="spellEnd"/>
      <w:r w:rsidRPr="00432AB9">
        <w:rPr>
          <w:rFonts w:cs="Arial"/>
          <w:szCs w:val="16"/>
        </w:rPr>
        <w:t xml:space="preserve">, T. (2002) Mangrove Restoration by an Operating Company in the Niger Delta. </w:t>
      </w:r>
      <w:proofErr w:type="gramStart"/>
      <w:r w:rsidRPr="00432AB9">
        <w:rPr>
          <w:rFonts w:cs="Arial"/>
          <w:szCs w:val="16"/>
        </w:rPr>
        <w:t>Proceedings of SPE International Conference on Health, Safety and Environment in Oil and Gas Exploration and Production, Society of Petroleum Engineers.</w:t>
      </w:r>
      <w:proofErr w:type="gramEnd"/>
    </w:p>
  </w:footnote>
  <w:footnote w:id="22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spellStart"/>
      <w:r w:rsidRPr="00432AB9">
        <w:rPr>
          <w:rFonts w:cs="Arial"/>
          <w:szCs w:val="16"/>
        </w:rPr>
        <w:t>Imoobe</w:t>
      </w:r>
      <w:proofErr w:type="spellEnd"/>
      <w:r w:rsidRPr="00432AB9">
        <w:rPr>
          <w:rFonts w:cs="Arial"/>
          <w:szCs w:val="16"/>
        </w:rPr>
        <w:t xml:space="preserve">, T.O.T. and </w:t>
      </w:r>
      <w:proofErr w:type="spellStart"/>
      <w:r w:rsidRPr="00432AB9">
        <w:rPr>
          <w:rFonts w:cs="Arial"/>
          <w:szCs w:val="16"/>
        </w:rPr>
        <w:t>Iroro</w:t>
      </w:r>
      <w:proofErr w:type="spellEnd"/>
      <w:r w:rsidRPr="00432AB9">
        <w:rPr>
          <w:rFonts w:cs="Arial"/>
          <w:szCs w:val="16"/>
        </w:rPr>
        <w:t>, T. (2009) Ecological restoration of oil spill sites in the Niger Delta, Nigeria. Journal of Sustainable Development in Africa 11 (2), 54-65.</w:t>
      </w:r>
    </w:p>
  </w:footnote>
  <w:footnote w:id="22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proofErr w:type="gramStart"/>
      <w:r w:rsidRPr="00432AB9">
        <w:rPr>
          <w:rFonts w:cs="Arial"/>
          <w:szCs w:val="16"/>
        </w:rPr>
        <w:t>Available from http://mangroveactionproject.org/map-programs.</w:t>
      </w:r>
      <w:proofErr w:type="gramEnd"/>
    </w:p>
  </w:footnote>
  <w:footnote w:id="22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Global Forests Resources Assessment, FAO (2005).</w:t>
      </w:r>
      <w:proofErr w:type="gramEnd"/>
    </w:p>
  </w:footnote>
  <w:footnote w:id="22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proofErr w:type="gramStart"/>
      <w:r w:rsidRPr="00432AB9">
        <w:rPr>
          <w:rFonts w:cs="Arial"/>
          <w:szCs w:val="16"/>
        </w:rPr>
        <w:t>Global Forests Resources Assessment, FAO (2010).</w:t>
      </w:r>
      <w:proofErr w:type="gramEnd"/>
    </w:p>
  </w:footnote>
  <w:footnote w:id="224">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WWF (2009) REDD Project implementation in the Peruvian Andean Amazon. </w:t>
      </w:r>
      <w:proofErr w:type="gramStart"/>
      <w:r w:rsidRPr="00432AB9">
        <w:rPr>
          <w:rFonts w:cs="Arial"/>
          <w:szCs w:val="16"/>
        </w:rPr>
        <w:t>Available from http://wwf.panda.org/who_we_are/wwf_offices/peru/index.cfm?uProjectID=PE0871.</w:t>
      </w:r>
      <w:proofErr w:type="gramEnd"/>
    </w:p>
  </w:footnote>
  <w:footnote w:id="225">
    <w:p w:rsidR="00CF4CAD" w:rsidRPr="00432AB9" w:rsidRDefault="00CF4CAD" w:rsidP="00432AB9">
      <w:pPr>
        <w:pStyle w:val="FootnoteText"/>
        <w:spacing w:after="0"/>
        <w:jc w:val="left"/>
        <w:rPr>
          <w:rFonts w:cs="Arial"/>
          <w:szCs w:val="16"/>
        </w:rPr>
      </w:pPr>
      <w:r w:rsidRPr="00432AB9">
        <w:rPr>
          <w:rStyle w:val="FootnoteReference"/>
          <w:sz w:val="16"/>
          <w:szCs w:val="16"/>
        </w:rPr>
        <w:footnoteRef/>
      </w:r>
      <w:proofErr w:type="gramStart"/>
      <w:r w:rsidRPr="00432AB9">
        <w:rPr>
          <w:rFonts w:cs="Arial"/>
          <w:szCs w:val="16"/>
        </w:rPr>
        <w:t>Available from http://redd-indonesia.org.</w:t>
      </w:r>
      <w:proofErr w:type="gramEnd"/>
    </w:p>
  </w:footnote>
  <w:footnote w:id="226">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bCs/>
          <w:szCs w:val="16"/>
          <w:lang w:val="en-GB"/>
        </w:rPr>
        <w:t xml:space="preserve">Community Based REDD Mechanisms for Sustainable Forest Management in Semi-Arid Areas (Case of </w:t>
      </w:r>
      <w:proofErr w:type="spellStart"/>
      <w:r w:rsidRPr="00432AB9">
        <w:rPr>
          <w:rFonts w:cs="Arial"/>
          <w:bCs/>
          <w:szCs w:val="16"/>
          <w:lang w:val="en-GB"/>
        </w:rPr>
        <w:t>Ngitilis</w:t>
      </w:r>
      <w:proofErr w:type="spellEnd"/>
      <w:r w:rsidRPr="00432AB9">
        <w:rPr>
          <w:rFonts w:cs="Arial"/>
          <w:bCs/>
          <w:szCs w:val="16"/>
          <w:lang w:val="en-GB"/>
        </w:rPr>
        <w:t xml:space="preserve"> in </w:t>
      </w:r>
      <w:proofErr w:type="spellStart"/>
      <w:r w:rsidRPr="00432AB9">
        <w:rPr>
          <w:rFonts w:cs="Arial"/>
          <w:bCs/>
          <w:szCs w:val="16"/>
          <w:lang w:val="en-GB"/>
        </w:rPr>
        <w:t>Shinyanga</w:t>
      </w:r>
      <w:proofErr w:type="spellEnd"/>
      <w:r w:rsidRPr="00432AB9">
        <w:rPr>
          <w:rFonts w:cs="Arial"/>
          <w:bCs/>
          <w:szCs w:val="16"/>
          <w:lang w:val="en-GB"/>
        </w:rPr>
        <w:t xml:space="preserve"> Region) Pilot Project</w:t>
      </w:r>
      <w:r w:rsidRPr="00432AB9">
        <w:rPr>
          <w:rFonts w:cs="Arial"/>
          <w:b/>
          <w:bCs/>
          <w:szCs w:val="16"/>
          <w:lang w:val="en-GB"/>
        </w:rPr>
        <w:t xml:space="preserve">. </w:t>
      </w:r>
      <w:r w:rsidRPr="00432AB9">
        <w:rPr>
          <w:rFonts w:cs="Arial"/>
          <w:szCs w:val="16"/>
        </w:rPr>
        <w:t>http://www.tatedo.org/cms/index.php?option=com_content&amp;view=article&amp;id=61&amp;Itemid=64.</w:t>
      </w:r>
    </w:p>
  </w:footnote>
  <w:footnote w:id="227">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 xml:space="preserve">Available from </w:t>
      </w:r>
      <w:hyperlink r:id="rId36" w:history="1">
        <w:r w:rsidRPr="00432AB9">
          <w:rPr>
            <w:rStyle w:val="Hyperlink"/>
            <w:rFonts w:cs="Arial"/>
            <w:szCs w:val="16"/>
          </w:rPr>
          <w:t>http://www.crossriverstate.gov.ng/index.php?option=com_content&amp;view=article&amp;id=750:cross-river-is-committed-to-redd-imoke&amp;catid=3:newsflash</w:t>
        </w:r>
      </w:hyperlink>
      <w:r w:rsidRPr="00432AB9">
        <w:rPr>
          <w:rFonts w:cs="Arial"/>
          <w:szCs w:val="16"/>
        </w:rPr>
        <w:t>.</w:t>
      </w:r>
      <w:proofErr w:type="gramEnd"/>
    </w:p>
  </w:footnote>
  <w:footnote w:id="228">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GRL (2009) VCS Project Design Document: Reforestation in grassland areas of </w:t>
      </w:r>
      <w:proofErr w:type="spellStart"/>
      <w:r w:rsidRPr="00432AB9">
        <w:rPr>
          <w:rFonts w:cs="Arial"/>
          <w:szCs w:val="16"/>
        </w:rPr>
        <w:t>Uchindile</w:t>
      </w:r>
      <w:proofErr w:type="spellEnd"/>
      <w:r w:rsidRPr="00432AB9">
        <w:rPr>
          <w:rFonts w:cs="Arial"/>
          <w:szCs w:val="16"/>
        </w:rPr>
        <w:t xml:space="preserve">, </w:t>
      </w:r>
      <w:proofErr w:type="spellStart"/>
      <w:r w:rsidRPr="00432AB9">
        <w:rPr>
          <w:rFonts w:cs="Arial"/>
          <w:szCs w:val="16"/>
        </w:rPr>
        <w:t>Kilombero</w:t>
      </w:r>
      <w:proofErr w:type="spellEnd"/>
      <w:r w:rsidRPr="00432AB9">
        <w:rPr>
          <w:rFonts w:cs="Arial"/>
          <w:szCs w:val="16"/>
        </w:rPr>
        <w:t xml:space="preserve">, Tanzania &amp; </w:t>
      </w:r>
      <w:proofErr w:type="spellStart"/>
      <w:r w:rsidRPr="00432AB9">
        <w:rPr>
          <w:rFonts w:cs="Arial"/>
          <w:szCs w:val="16"/>
        </w:rPr>
        <w:t>Mapanda</w:t>
      </w:r>
      <w:proofErr w:type="spellEnd"/>
      <w:r w:rsidRPr="00432AB9">
        <w:rPr>
          <w:rFonts w:cs="Arial"/>
          <w:szCs w:val="16"/>
        </w:rPr>
        <w:t xml:space="preserve">, </w:t>
      </w:r>
      <w:proofErr w:type="spellStart"/>
      <w:r w:rsidRPr="00432AB9">
        <w:rPr>
          <w:rFonts w:cs="Arial"/>
          <w:szCs w:val="16"/>
        </w:rPr>
        <w:t>Mufindi</w:t>
      </w:r>
      <w:proofErr w:type="spellEnd"/>
      <w:r w:rsidRPr="00432AB9">
        <w:rPr>
          <w:rFonts w:cs="Arial"/>
          <w:szCs w:val="16"/>
        </w:rPr>
        <w:t xml:space="preserve">, Tanzania. </w:t>
      </w:r>
      <w:proofErr w:type="gramStart"/>
      <w:r w:rsidRPr="00432AB9">
        <w:rPr>
          <w:rFonts w:cs="Arial"/>
          <w:szCs w:val="16"/>
        </w:rPr>
        <w:t xml:space="preserve">Green Resources Ltd, Dar </w:t>
      </w:r>
      <w:proofErr w:type="spellStart"/>
      <w:r w:rsidRPr="00432AB9">
        <w:rPr>
          <w:rFonts w:cs="Arial"/>
          <w:szCs w:val="16"/>
        </w:rPr>
        <w:t>es</w:t>
      </w:r>
      <w:proofErr w:type="spellEnd"/>
      <w:r w:rsidRPr="00432AB9">
        <w:rPr>
          <w:rFonts w:cs="Arial"/>
          <w:szCs w:val="16"/>
        </w:rPr>
        <w:t xml:space="preserve"> Salaam, Tanzania.</w:t>
      </w:r>
      <w:proofErr w:type="gramEnd"/>
      <w:r w:rsidRPr="00432AB9">
        <w:rPr>
          <w:rFonts w:cs="Arial"/>
          <w:szCs w:val="16"/>
        </w:rPr>
        <w:t xml:space="preserve"> </w:t>
      </w:r>
      <w:proofErr w:type="gramStart"/>
      <w:r w:rsidRPr="00432AB9">
        <w:rPr>
          <w:rFonts w:cs="Arial"/>
          <w:szCs w:val="16"/>
        </w:rPr>
        <w:t>Available from http://</w:t>
      </w:r>
      <w:r w:rsidRPr="00432AB9">
        <w:rPr>
          <w:rStyle w:val="HTMLCite"/>
          <w:rFonts w:cs="Arial"/>
          <w:szCs w:val="16"/>
        </w:rPr>
        <w:t>www.climate-standards.org/projects/files/tanzania/ ufp_mfp_combined_validation_VCS_PDD-1.pdf.</w:t>
      </w:r>
      <w:proofErr w:type="gramEnd"/>
    </w:p>
  </w:footnote>
  <w:footnote w:id="229">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WSP.</w:t>
      </w:r>
      <w:proofErr w:type="gramEnd"/>
      <w:r w:rsidRPr="00432AB9">
        <w:rPr>
          <w:rFonts w:cs="Arial"/>
          <w:szCs w:val="16"/>
        </w:rPr>
        <w:t xml:space="preserve"> (2002) WSP Blue Gold Field Note 4: VIP Latrines in Zimbabwe: From Local Innovation to Global Sanitation Solution. </w:t>
      </w:r>
      <w:proofErr w:type="gramStart"/>
      <w:r w:rsidRPr="00432AB9">
        <w:rPr>
          <w:rFonts w:cs="Arial"/>
          <w:szCs w:val="16"/>
        </w:rPr>
        <w:t>Water  and</w:t>
      </w:r>
      <w:proofErr w:type="gramEnd"/>
      <w:r w:rsidRPr="00432AB9">
        <w:rPr>
          <w:rFonts w:cs="Arial"/>
          <w:szCs w:val="16"/>
        </w:rPr>
        <w:t xml:space="preserve"> Sanitation Program, Nairobi. </w:t>
      </w:r>
    </w:p>
  </w:footnote>
  <w:footnote w:id="230">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The Carter Center (2005) Pit latrines for All Households: The experience of </w:t>
      </w:r>
      <w:proofErr w:type="spellStart"/>
      <w:r w:rsidRPr="00432AB9">
        <w:rPr>
          <w:rFonts w:cs="Arial"/>
          <w:szCs w:val="16"/>
        </w:rPr>
        <w:t>Hulet</w:t>
      </w:r>
      <w:proofErr w:type="spellEnd"/>
      <w:r w:rsidRPr="00432AB9">
        <w:rPr>
          <w:rFonts w:cs="Arial"/>
          <w:szCs w:val="16"/>
        </w:rPr>
        <w:t xml:space="preserve"> </w:t>
      </w:r>
      <w:proofErr w:type="spellStart"/>
      <w:r w:rsidRPr="00432AB9">
        <w:rPr>
          <w:rFonts w:cs="Arial"/>
          <w:szCs w:val="16"/>
        </w:rPr>
        <w:t>Eju</w:t>
      </w:r>
      <w:proofErr w:type="spellEnd"/>
      <w:r w:rsidRPr="00432AB9">
        <w:rPr>
          <w:rFonts w:cs="Arial"/>
          <w:szCs w:val="16"/>
        </w:rPr>
        <w:t xml:space="preserve"> </w:t>
      </w:r>
      <w:proofErr w:type="spellStart"/>
      <w:r w:rsidRPr="00432AB9">
        <w:rPr>
          <w:rFonts w:cs="Arial"/>
          <w:szCs w:val="16"/>
        </w:rPr>
        <w:t>Enessie</w:t>
      </w:r>
      <w:proofErr w:type="spellEnd"/>
      <w:r w:rsidRPr="00432AB9">
        <w:rPr>
          <w:rFonts w:cs="Arial"/>
          <w:szCs w:val="16"/>
        </w:rPr>
        <w:t xml:space="preserve"> </w:t>
      </w:r>
      <w:proofErr w:type="spellStart"/>
      <w:r w:rsidRPr="00432AB9">
        <w:rPr>
          <w:rFonts w:cs="Arial"/>
          <w:szCs w:val="16"/>
        </w:rPr>
        <w:t>Woreda</w:t>
      </w:r>
      <w:proofErr w:type="spellEnd"/>
      <w:r w:rsidRPr="00432AB9">
        <w:rPr>
          <w:rFonts w:cs="Arial"/>
          <w:szCs w:val="16"/>
        </w:rPr>
        <w:t xml:space="preserve">, </w:t>
      </w:r>
      <w:proofErr w:type="spellStart"/>
      <w:r w:rsidRPr="00432AB9">
        <w:rPr>
          <w:rFonts w:cs="Arial"/>
          <w:szCs w:val="16"/>
        </w:rPr>
        <w:t>Amhara</w:t>
      </w:r>
      <w:proofErr w:type="spellEnd"/>
      <w:r w:rsidRPr="00432AB9">
        <w:rPr>
          <w:rFonts w:cs="Arial"/>
          <w:szCs w:val="16"/>
        </w:rPr>
        <w:t xml:space="preserve"> National Regional State, Northwest Ethiopia. </w:t>
      </w:r>
      <w:proofErr w:type="gramStart"/>
      <w:r w:rsidRPr="00432AB9">
        <w:rPr>
          <w:rFonts w:cs="Arial"/>
          <w:szCs w:val="16"/>
        </w:rPr>
        <w:t>Available from http://www.cartercenter.org/documents/2185.pdf.</w:t>
      </w:r>
      <w:proofErr w:type="gramEnd"/>
    </w:p>
  </w:footnote>
  <w:footnote w:id="231">
    <w:p w:rsidR="00CF4CAD" w:rsidRPr="00432AB9" w:rsidRDefault="00CF4CAD" w:rsidP="00432AB9">
      <w:pPr>
        <w:pStyle w:val="FootnoteText"/>
        <w:spacing w:after="0"/>
        <w:jc w:val="left"/>
        <w:rPr>
          <w:rFonts w:cs="Arial"/>
          <w:szCs w:val="16"/>
        </w:rPr>
      </w:pPr>
      <w:r w:rsidRPr="00432AB9">
        <w:rPr>
          <w:rStyle w:val="FootnoteReference"/>
          <w:sz w:val="16"/>
          <w:szCs w:val="16"/>
        </w:rPr>
        <w:footnoteRef/>
      </w:r>
      <w:proofErr w:type="spellStart"/>
      <w:proofErr w:type="gramStart"/>
      <w:r w:rsidRPr="00432AB9">
        <w:rPr>
          <w:rFonts w:cs="Arial"/>
          <w:szCs w:val="16"/>
          <w:lang w:eastAsia="en-GB"/>
        </w:rPr>
        <w:t>Munga</w:t>
      </w:r>
      <w:proofErr w:type="spellEnd"/>
      <w:r w:rsidRPr="00432AB9">
        <w:rPr>
          <w:rFonts w:cs="Arial"/>
          <w:szCs w:val="16"/>
          <w:lang w:eastAsia="en-GB"/>
        </w:rPr>
        <w:t xml:space="preserve">, S., </w:t>
      </w:r>
      <w:proofErr w:type="spellStart"/>
      <w:r w:rsidRPr="00432AB9">
        <w:rPr>
          <w:rFonts w:cs="Arial"/>
          <w:szCs w:val="16"/>
          <w:lang w:eastAsia="en-GB"/>
        </w:rPr>
        <w:t>Minakawa</w:t>
      </w:r>
      <w:proofErr w:type="spellEnd"/>
      <w:r w:rsidRPr="00432AB9">
        <w:rPr>
          <w:rFonts w:cs="Arial"/>
          <w:szCs w:val="16"/>
          <w:lang w:eastAsia="en-GB"/>
        </w:rPr>
        <w:t>, N., Zhou, G., et al. (2006) Association between land cover and habitat productivity of malaria vectors in Western Kenyan Highlands.</w:t>
      </w:r>
      <w:proofErr w:type="gramEnd"/>
      <w:r w:rsidRPr="00432AB9">
        <w:rPr>
          <w:rFonts w:cs="Arial"/>
          <w:szCs w:val="16"/>
          <w:lang w:eastAsia="en-GB"/>
        </w:rPr>
        <w:t xml:space="preserve"> </w:t>
      </w:r>
      <w:proofErr w:type="gramStart"/>
      <w:r w:rsidRPr="00432AB9">
        <w:rPr>
          <w:rFonts w:cs="Arial"/>
          <w:szCs w:val="16"/>
          <w:lang w:eastAsia="en-GB"/>
        </w:rPr>
        <w:t>American Journal of Tropical Medicine and Hygiene.</w:t>
      </w:r>
      <w:proofErr w:type="gramEnd"/>
      <w:r w:rsidRPr="00432AB9">
        <w:rPr>
          <w:rFonts w:cs="Arial"/>
          <w:szCs w:val="16"/>
          <w:lang w:eastAsia="en-GB"/>
        </w:rPr>
        <w:t xml:space="preserve"> 74, 69-75.</w:t>
      </w:r>
    </w:p>
  </w:footnote>
  <w:footnote w:id="232">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rPr>
        <w:t xml:space="preserve"> </w:t>
      </w:r>
      <w:proofErr w:type="gramStart"/>
      <w:r w:rsidRPr="00432AB9">
        <w:rPr>
          <w:rFonts w:cs="Arial"/>
          <w:szCs w:val="16"/>
        </w:rPr>
        <w:t>Available from http://www.unicef.org/infobycountry/mozambique_53406.html.</w:t>
      </w:r>
      <w:proofErr w:type="gramEnd"/>
    </w:p>
  </w:footnote>
  <w:footnote w:id="233">
    <w:p w:rsidR="00CF4CAD" w:rsidRPr="00432AB9" w:rsidRDefault="00CF4CAD" w:rsidP="00432AB9">
      <w:pPr>
        <w:pStyle w:val="FootnoteText"/>
        <w:spacing w:after="0"/>
        <w:jc w:val="left"/>
        <w:rPr>
          <w:rFonts w:cs="Arial"/>
          <w:szCs w:val="16"/>
        </w:rPr>
      </w:pPr>
      <w:r w:rsidRPr="00432AB9">
        <w:rPr>
          <w:rStyle w:val="FootnoteReference"/>
          <w:sz w:val="16"/>
          <w:szCs w:val="16"/>
        </w:rPr>
        <w:footnoteRef/>
      </w:r>
      <w:r w:rsidRPr="00432AB9">
        <w:rPr>
          <w:rFonts w:cs="Arial"/>
          <w:szCs w:val="16"/>
          <w:lang w:eastAsia="en-GB"/>
        </w:rPr>
        <w:t>Baume, C.A. and Marin, M.C. (2007) Intra-household Mosquito Net Use in Ethiopia, Ghana, Mali, Nigeria, Senegal, and Zambia: Are Nets Being Used? Who in the Household Uses Them? American Journal of Tropical Medicine and Hygiene 77, 963-971.</w:t>
      </w:r>
    </w:p>
  </w:footnote>
  <w:footnote w:id="234">
    <w:p w:rsidR="00CF4CAD" w:rsidRPr="00432AB9" w:rsidRDefault="00CF4CAD" w:rsidP="00432AB9">
      <w:pPr>
        <w:autoSpaceDE w:val="0"/>
        <w:autoSpaceDN w:val="0"/>
        <w:adjustRightInd w:val="0"/>
        <w:spacing w:after="0"/>
        <w:jc w:val="left"/>
        <w:rPr>
          <w:sz w:val="16"/>
          <w:szCs w:val="16"/>
          <w:lang w:val="en-ZA"/>
        </w:rPr>
      </w:pPr>
      <w:r w:rsidRPr="00432AB9">
        <w:rPr>
          <w:rStyle w:val="FootnoteReference"/>
          <w:sz w:val="16"/>
          <w:szCs w:val="16"/>
        </w:rPr>
        <w:footnoteRef/>
      </w:r>
      <w:proofErr w:type="gramStart"/>
      <w:r w:rsidRPr="00432AB9">
        <w:rPr>
          <w:sz w:val="16"/>
          <w:szCs w:val="16"/>
          <w:lang w:val="en-ZA"/>
        </w:rPr>
        <w:t>EPA.</w:t>
      </w:r>
      <w:proofErr w:type="gramEnd"/>
      <w:r w:rsidRPr="00432AB9">
        <w:rPr>
          <w:sz w:val="16"/>
          <w:szCs w:val="16"/>
          <w:lang w:val="en-ZA"/>
        </w:rPr>
        <w:t xml:space="preserve"> (2005). Available from: http://www.methanetomarkets.org/partners/nigeria.aspx</w:t>
      </w:r>
    </w:p>
  </w:footnote>
  <w:footnote w:id="235">
    <w:p w:rsidR="00CF4CAD" w:rsidRPr="00432AB9" w:rsidRDefault="00CF4CAD" w:rsidP="00432AB9">
      <w:pPr>
        <w:autoSpaceDE w:val="0"/>
        <w:autoSpaceDN w:val="0"/>
        <w:adjustRightInd w:val="0"/>
        <w:spacing w:after="0"/>
        <w:jc w:val="left"/>
        <w:rPr>
          <w:sz w:val="16"/>
          <w:szCs w:val="16"/>
          <w:lang w:val="en-ZA"/>
        </w:rPr>
      </w:pPr>
      <w:r w:rsidRPr="00432AB9">
        <w:rPr>
          <w:rStyle w:val="FootnoteReference"/>
          <w:sz w:val="16"/>
          <w:szCs w:val="16"/>
        </w:rPr>
        <w:footnoteRef/>
      </w:r>
      <w:r w:rsidRPr="00432AB9">
        <w:rPr>
          <w:sz w:val="16"/>
          <w:szCs w:val="16"/>
          <w:lang w:val="en-ZA"/>
        </w:rPr>
        <w:t>Centre for People and Environment. (2010). Landfill recovery and use in Nigeria (Prefeasibility studies of using LFGE): Final report. Available from http://www.methanetomarkets.org/Data/347_</w:t>
      </w:r>
      <w:proofErr w:type="gramStart"/>
      <w:r w:rsidRPr="00432AB9">
        <w:rPr>
          <w:sz w:val="16"/>
          <w:szCs w:val="16"/>
          <w:lang w:val="en-ZA"/>
        </w:rPr>
        <w:t>Landfill.Recovery.and.Use.in.Nigeria(</w:t>
      </w:r>
      <w:proofErr w:type="gramEnd"/>
      <w:r w:rsidRPr="00432AB9">
        <w:rPr>
          <w:sz w:val="16"/>
          <w:szCs w:val="16"/>
          <w:lang w:val="en-ZA"/>
        </w:rPr>
        <w:t>LFGE)Final.Report.pdf.</w:t>
      </w:r>
    </w:p>
    <w:p w:rsidR="00CF4CAD" w:rsidRPr="00432AB9" w:rsidRDefault="00CF4CAD" w:rsidP="00432AB9">
      <w:pPr>
        <w:pStyle w:val="FootnoteText"/>
        <w:spacing w:after="0"/>
        <w:rPr>
          <w:rFonts w:cs="Arial"/>
          <w:szCs w:val="16"/>
          <w:lang w:val="en-ZA"/>
        </w:rPr>
      </w:pPr>
    </w:p>
  </w:footnote>
  <w:footnote w:id="236">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Style w:val="FootnoteReference"/>
          <w:rFonts w:eastAsia="Calibri"/>
          <w:sz w:val="16"/>
          <w:szCs w:val="16"/>
        </w:rPr>
        <w:t>[1]</w:t>
      </w:r>
      <w:r w:rsidRPr="00432AB9">
        <w:rPr>
          <w:rStyle w:val="apple-style-span"/>
          <w:rFonts w:cs="Arial"/>
          <w:color w:val="000000"/>
          <w:szCs w:val="16"/>
        </w:rPr>
        <w:t xml:space="preserve">Environmental Rights Action and the Climate Justice Program (2005). Gas flaring in Nigeria: </w:t>
      </w:r>
      <w:proofErr w:type="gramStart"/>
      <w:r w:rsidRPr="00432AB9">
        <w:rPr>
          <w:rStyle w:val="apple-style-span"/>
          <w:rFonts w:cs="Arial"/>
          <w:color w:val="000000"/>
          <w:szCs w:val="16"/>
        </w:rPr>
        <w:t>a human</w:t>
      </w:r>
      <w:proofErr w:type="gramEnd"/>
      <w:r w:rsidRPr="00432AB9">
        <w:rPr>
          <w:rStyle w:val="apple-style-span"/>
          <w:rFonts w:cs="Arial"/>
          <w:color w:val="000000"/>
          <w:szCs w:val="16"/>
        </w:rPr>
        <w:t xml:space="preserve"> rights, environmental and economic monstrosity. Amsterdam, the Netherlands</w:t>
      </w:r>
    </w:p>
  </w:footnote>
  <w:footnote w:id="237">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Style w:val="FootnoteReference"/>
          <w:rFonts w:eastAsia="Calibri"/>
          <w:sz w:val="16"/>
          <w:szCs w:val="16"/>
        </w:rPr>
        <w:t>[2]</w:t>
      </w:r>
      <w:r w:rsidRPr="00432AB9">
        <w:rPr>
          <w:rFonts w:cs="Arial"/>
          <w:szCs w:val="16"/>
        </w:rPr>
        <w:t xml:space="preserve"> Available from </w:t>
      </w:r>
      <w:hyperlink r:id="rId37" w:history="1">
        <w:r w:rsidRPr="00432AB9">
          <w:rPr>
            <w:rStyle w:val="Hyperlink"/>
            <w:rFonts w:cs="Arial"/>
            <w:szCs w:val="16"/>
          </w:rPr>
          <w:t>http://www.projectgaia.com/page.php?page=nigeria</w:t>
        </w:r>
      </w:hyperlink>
    </w:p>
  </w:footnote>
  <w:footnote w:id="238">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Style w:val="FootnoteReference"/>
          <w:rFonts w:eastAsia="Calibri"/>
          <w:sz w:val="16"/>
          <w:szCs w:val="16"/>
        </w:rPr>
        <w:t>[3]</w:t>
      </w:r>
      <w:r w:rsidRPr="00432AB9">
        <w:rPr>
          <w:rFonts w:cs="Arial"/>
          <w:szCs w:val="16"/>
        </w:rPr>
        <w:t xml:space="preserve"> Available from http://cdm.unfccc.int/Projects/registered.html</w:t>
      </w:r>
    </w:p>
  </w:footnote>
  <w:footnote w:id="239">
    <w:p w:rsidR="00CF4CAD" w:rsidRPr="00432AB9" w:rsidRDefault="00CF4CAD" w:rsidP="00432AB9">
      <w:pPr>
        <w:pStyle w:val="FootnoteText"/>
        <w:spacing w:after="0"/>
        <w:rPr>
          <w:rFonts w:cs="Arial"/>
          <w:szCs w:val="16"/>
        </w:rPr>
      </w:pPr>
      <w:r w:rsidRPr="00432AB9">
        <w:rPr>
          <w:rStyle w:val="FootnoteReference"/>
          <w:sz w:val="16"/>
          <w:szCs w:val="16"/>
        </w:rPr>
        <w:footnoteRef/>
      </w:r>
      <w:r w:rsidRPr="00432AB9">
        <w:rPr>
          <w:rStyle w:val="FootnoteReference"/>
          <w:rFonts w:eastAsia="Calibri"/>
          <w:sz w:val="16"/>
          <w:szCs w:val="16"/>
        </w:rPr>
        <w:t>[4]</w:t>
      </w:r>
      <w:r w:rsidRPr="00432AB9">
        <w:rPr>
          <w:rFonts w:cs="Arial"/>
          <w:szCs w:val="16"/>
        </w:rPr>
        <w:t xml:space="preserve"> </w:t>
      </w:r>
      <w:proofErr w:type="spellStart"/>
      <w:r w:rsidRPr="00432AB9">
        <w:rPr>
          <w:rFonts w:cs="Arial"/>
          <w:szCs w:val="16"/>
        </w:rPr>
        <w:t>Adedolapo</w:t>
      </w:r>
      <w:proofErr w:type="spellEnd"/>
      <w:r w:rsidRPr="00432AB9">
        <w:rPr>
          <w:rFonts w:cs="Arial"/>
          <w:szCs w:val="16"/>
        </w:rPr>
        <w:t xml:space="preserve">, A. (2005) Nigeria Oil and Gas </w:t>
      </w:r>
      <w:proofErr w:type="gramStart"/>
      <w:r w:rsidRPr="00432AB9">
        <w:rPr>
          <w:rFonts w:cs="Arial"/>
          <w:szCs w:val="16"/>
        </w:rPr>
        <w:t>Law .</w:t>
      </w:r>
      <w:proofErr w:type="gramEnd"/>
      <w:r w:rsidRPr="00432AB9">
        <w:rPr>
          <w:rFonts w:cs="Arial"/>
          <w:szCs w:val="16"/>
        </w:rPr>
        <w:t xml:space="preserve"> </w:t>
      </w:r>
      <w:proofErr w:type="gramStart"/>
      <w:r w:rsidRPr="00432AB9">
        <w:rPr>
          <w:rFonts w:cs="Arial"/>
          <w:szCs w:val="16"/>
        </w:rPr>
        <w:t>Oil, Gas &amp; Energy Law Intelligence.</w:t>
      </w:r>
      <w:proofErr w:type="gramEnd"/>
      <w:r w:rsidRPr="00432AB9">
        <w:rPr>
          <w:rFonts w:cs="Arial"/>
          <w:szCs w:val="16"/>
        </w:rPr>
        <w:t xml:space="preserve"> London</w:t>
      </w:r>
    </w:p>
  </w:footnote>
  <w:footnote w:id="240">
    <w:p w:rsidR="00CF4CAD" w:rsidRPr="00432AB9" w:rsidRDefault="00CF4CAD" w:rsidP="00432AB9">
      <w:pPr>
        <w:spacing w:after="0"/>
        <w:jc w:val="left"/>
        <w:rPr>
          <w:sz w:val="16"/>
          <w:szCs w:val="16"/>
          <w:lang w:eastAsia="en-GB" w:bidi="en-US"/>
        </w:rPr>
      </w:pPr>
      <w:r w:rsidRPr="00432AB9">
        <w:rPr>
          <w:rStyle w:val="FootnoteReference"/>
          <w:sz w:val="16"/>
          <w:szCs w:val="16"/>
        </w:rPr>
        <w:footnoteRef/>
      </w:r>
      <w:proofErr w:type="gramStart"/>
      <w:r w:rsidRPr="00432AB9">
        <w:rPr>
          <w:sz w:val="16"/>
          <w:szCs w:val="16"/>
          <w:lang w:val="en-ZA"/>
        </w:rPr>
        <w:t xml:space="preserve">More information available from </w:t>
      </w:r>
      <w:hyperlink r:id="rId38" w:history="1">
        <w:r w:rsidRPr="00432AB9">
          <w:rPr>
            <w:rStyle w:val="Hyperlink"/>
            <w:sz w:val="16"/>
            <w:szCs w:val="16"/>
            <w:lang w:eastAsia="en-GB" w:bidi="en-US"/>
          </w:rPr>
          <w:t>http://www.deltastate.gov.ng/gaia.htm</w:t>
        </w:r>
      </w:hyperlink>
      <w:r w:rsidRPr="00432AB9">
        <w:rPr>
          <w:sz w:val="16"/>
          <w:szCs w:val="16"/>
          <w:lang w:eastAsia="en-GB" w:bidi="en-US"/>
        </w:rPr>
        <w:t xml:space="preserve"> and http://www.projectgaia.com/page.php?page=nigeria.</w:t>
      </w:r>
      <w:proofErr w:type="gramEnd"/>
    </w:p>
  </w:footnote>
  <w:footnote w:id="241">
    <w:p w:rsidR="00CF4CAD" w:rsidRPr="00432AB9" w:rsidRDefault="00CF4CAD" w:rsidP="00432AB9">
      <w:pPr>
        <w:pStyle w:val="FootnoteText"/>
        <w:spacing w:after="0"/>
        <w:rPr>
          <w:rFonts w:cs="Arial"/>
          <w:szCs w:val="16"/>
          <w:lang w:val="en-ZW"/>
        </w:rPr>
      </w:pPr>
      <w:r w:rsidRPr="00432AB9">
        <w:rPr>
          <w:rStyle w:val="FootnoteReference"/>
          <w:sz w:val="16"/>
          <w:szCs w:val="16"/>
        </w:rPr>
        <w:footnoteRef/>
      </w:r>
      <w:r w:rsidRPr="00432AB9">
        <w:rPr>
          <w:rFonts w:cs="Arial"/>
          <w:szCs w:val="16"/>
        </w:rPr>
        <w:t xml:space="preserve"> Available from </w:t>
      </w:r>
      <w:hyperlink r:id="rId39" w:history="1">
        <w:r w:rsidRPr="00432AB9">
          <w:rPr>
            <w:rStyle w:val="Hyperlink"/>
            <w:rFonts w:cs="Arial"/>
            <w:szCs w:val="16"/>
          </w:rPr>
          <w:t>http://www.nercng.org</w:t>
        </w:r>
      </w:hyperlink>
    </w:p>
  </w:footnote>
  <w:footnote w:id="242">
    <w:p w:rsidR="00CF4CAD" w:rsidRPr="00432AB9" w:rsidRDefault="00CF4CAD" w:rsidP="00432AB9">
      <w:pPr>
        <w:pStyle w:val="FootnoteText"/>
        <w:spacing w:after="0"/>
        <w:rPr>
          <w:rFonts w:cs="Arial"/>
          <w:szCs w:val="16"/>
          <w:lang w:val="en-ZW"/>
        </w:rPr>
      </w:pPr>
      <w:r w:rsidRPr="00432AB9">
        <w:rPr>
          <w:rStyle w:val="FootnoteReference"/>
          <w:sz w:val="16"/>
          <w:szCs w:val="16"/>
        </w:rPr>
        <w:footnoteRef/>
      </w:r>
      <w:r w:rsidRPr="00432AB9">
        <w:rPr>
          <w:rFonts w:cs="Arial"/>
          <w:szCs w:val="16"/>
        </w:rPr>
        <w:t xml:space="preserve"> Available from </w:t>
      </w:r>
      <w:hyperlink r:id="rId40" w:history="1">
        <w:r w:rsidRPr="00432AB9">
          <w:rPr>
            <w:rStyle w:val="Hyperlink"/>
            <w:rFonts w:cs="Arial"/>
            <w:szCs w:val="16"/>
          </w:rPr>
          <w:t>http://www.worldenergy.org/documents/ethiopia_june_30_vi_garba_nigeria.pdf</w:t>
        </w:r>
      </w:hyperlink>
    </w:p>
  </w:footnote>
  <w:footnote w:id="243">
    <w:p w:rsidR="00CF4CAD" w:rsidRPr="00432AB9" w:rsidRDefault="00CF4CAD" w:rsidP="00432AB9">
      <w:pPr>
        <w:pStyle w:val="FootnoteText"/>
        <w:spacing w:after="0"/>
        <w:rPr>
          <w:rFonts w:cs="Arial"/>
          <w:szCs w:val="16"/>
          <w:lang w:val="en-ZW"/>
        </w:rPr>
      </w:pPr>
      <w:r w:rsidRPr="00432AB9">
        <w:rPr>
          <w:rStyle w:val="FootnoteReference"/>
          <w:sz w:val="16"/>
          <w:szCs w:val="16"/>
        </w:rPr>
        <w:footnoteRef/>
      </w:r>
      <w:r w:rsidRPr="00432AB9">
        <w:rPr>
          <w:rFonts w:cs="Arial"/>
          <w:szCs w:val="16"/>
          <w:lang w:val="en-ZW"/>
        </w:rPr>
        <w:t xml:space="preserve">Available from </w:t>
      </w:r>
      <w:hyperlink r:id="rId41" w:history="1">
        <w:r w:rsidRPr="00432AB9">
          <w:rPr>
            <w:rStyle w:val="Hyperlink"/>
            <w:rFonts w:cs="Arial"/>
            <w:szCs w:val="16"/>
          </w:rPr>
          <w:t>http://www.worldenergy.org/documents/ethiopia_june_30_vi_garba_nigeria.pdf</w:t>
        </w:r>
      </w:hyperlink>
    </w:p>
  </w:footnote>
  <w:footnote w:id="244">
    <w:p w:rsidR="00CF4CAD" w:rsidRPr="00432AB9" w:rsidRDefault="00CF4CAD" w:rsidP="00432AB9">
      <w:pPr>
        <w:pStyle w:val="FootnoteText"/>
        <w:spacing w:after="0"/>
        <w:rPr>
          <w:rFonts w:cs="Arial"/>
          <w:szCs w:val="16"/>
          <w:lang w:val="en-ZW"/>
        </w:rPr>
      </w:pPr>
      <w:r w:rsidRPr="00432AB9">
        <w:rPr>
          <w:rStyle w:val="FootnoteReference"/>
          <w:sz w:val="16"/>
          <w:szCs w:val="16"/>
        </w:rPr>
        <w:footnoteRef/>
      </w:r>
      <w:r w:rsidRPr="00432AB9">
        <w:rPr>
          <w:rFonts w:cs="Arial"/>
          <w:szCs w:val="16"/>
        </w:rPr>
        <w:t xml:space="preserve">Available from </w:t>
      </w:r>
      <w:hyperlink r:id="rId42" w:history="1">
        <w:r w:rsidRPr="00432AB9">
          <w:rPr>
            <w:rStyle w:val="Hyperlink"/>
            <w:rFonts w:cs="Arial"/>
            <w:szCs w:val="16"/>
          </w:rPr>
          <w:t>http://www.iceednigeria.org/mainnewsline.php?recordID=52</w:t>
        </w:r>
      </w:hyperlink>
    </w:p>
  </w:footnote>
  <w:footnote w:id="245">
    <w:p w:rsidR="00CF4CAD" w:rsidRPr="00432AB9" w:rsidRDefault="00CF4CAD" w:rsidP="00432AB9">
      <w:pPr>
        <w:pStyle w:val="FootnoteText"/>
        <w:spacing w:after="0"/>
        <w:rPr>
          <w:rFonts w:cs="Arial"/>
          <w:szCs w:val="16"/>
          <w:lang w:val="en-ZA"/>
        </w:rPr>
      </w:pPr>
      <w:r w:rsidRPr="00432AB9">
        <w:rPr>
          <w:rStyle w:val="FootnoteReference"/>
          <w:sz w:val="16"/>
          <w:szCs w:val="16"/>
        </w:rPr>
        <w:footnoteRef/>
      </w:r>
      <w:r w:rsidRPr="00432AB9">
        <w:rPr>
          <w:rFonts w:cs="Arial"/>
          <w:szCs w:val="16"/>
          <w:lang w:val="en-ZA"/>
        </w:rPr>
        <w:t xml:space="preserve">Examples selected from, amongst other sources, the winners of the Marketplace on Innovative Financial (MIF) Solutions for Development Competition, co-hosted by </w:t>
      </w:r>
      <w:r w:rsidRPr="00432AB9">
        <w:rPr>
          <w:rFonts w:cs="Arial"/>
          <w:szCs w:val="16"/>
        </w:rPr>
        <w:t xml:space="preserve">the </w:t>
      </w:r>
      <w:proofErr w:type="spellStart"/>
      <w:r w:rsidRPr="00432AB9">
        <w:rPr>
          <w:rFonts w:cs="Arial"/>
          <w:szCs w:val="16"/>
        </w:rPr>
        <w:t>Agence</w:t>
      </w:r>
      <w:proofErr w:type="spellEnd"/>
      <w:r w:rsidRPr="00432AB9">
        <w:rPr>
          <w:rFonts w:cs="Arial"/>
          <w:szCs w:val="16"/>
        </w:rPr>
        <w:t xml:space="preserve"> </w:t>
      </w:r>
      <w:proofErr w:type="spellStart"/>
      <w:r w:rsidRPr="00432AB9">
        <w:rPr>
          <w:rFonts w:cs="Arial"/>
          <w:szCs w:val="16"/>
        </w:rPr>
        <w:t>Française</w:t>
      </w:r>
      <w:proofErr w:type="spellEnd"/>
      <w:r w:rsidRPr="00432AB9">
        <w:rPr>
          <w:rFonts w:cs="Arial"/>
          <w:szCs w:val="16"/>
        </w:rPr>
        <w:t xml:space="preserve"> de </w:t>
      </w:r>
      <w:proofErr w:type="spellStart"/>
      <w:r w:rsidRPr="00432AB9">
        <w:rPr>
          <w:rFonts w:cs="Arial"/>
          <w:szCs w:val="16"/>
        </w:rPr>
        <w:t>Développement</w:t>
      </w:r>
      <w:proofErr w:type="spellEnd"/>
      <w:r w:rsidRPr="00432AB9">
        <w:rPr>
          <w:rFonts w:cs="Arial"/>
          <w:szCs w:val="16"/>
        </w:rPr>
        <w:t xml:space="preserve"> (AFD), the Bill &amp; Melinda Gates Foundation and the World Bank. </w:t>
      </w:r>
      <w:proofErr w:type="gramStart"/>
      <w:r w:rsidRPr="00432AB9">
        <w:rPr>
          <w:rFonts w:cs="Arial"/>
          <w:szCs w:val="16"/>
        </w:rPr>
        <w:t>Available from http://en.fininnov.org/main.php?page=laureat.</w:t>
      </w:r>
      <w:proofErr w:type="gramEnd"/>
    </w:p>
  </w:footnote>
  <w:footnote w:id="246">
    <w:p w:rsidR="00CF4CAD" w:rsidRPr="00432AB9" w:rsidRDefault="00CF4CAD" w:rsidP="00432AB9">
      <w:pPr>
        <w:pStyle w:val="FootnoteText"/>
        <w:spacing w:after="0"/>
        <w:rPr>
          <w:rFonts w:cs="Arial"/>
          <w:szCs w:val="16"/>
          <w:lang w:val="en-ZW"/>
        </w:rPr>
      </w:pPr>
      <w:r w:rsidRPr="00432AB9">
        <w:rPr>
          <w:rStyle w:val="FootnoteReference"/>
          <w:sz w:val="16"/>
          <w:szCs w:val="16"/>
        </w:rPr>
        <w:footnoteRef/>
      </w:r>
      <w:r w:rsidRPr="00432AB9">
        <w:rPr>
          <w:rFonts w:cs="Arial"/>
          <w:szCs w:val="16"/>
          <w:lang w:val="en-ZW"/>
        </w:rPr>
        <w:t xml:space="preserve">This list is to be updated after further consultation with Ms. Felicia </w:t>
      </w:r>
      <w:proofErr w:type="spellStart"/>
      <w:r w:rsidRPr="00432AB9">
        <w:rPr>
          <w:rFonts w:cs="Arial"/>
          <w:szCs w:val="16"/>
          <w:lang w:val="en-ZW"/>
        </w:rPr>
        <w:t>Adu</w:t>
      </w:r>
      <w:proofErr w:type="spellEnd"/>
      <w:r w:rsidRPr="00432AB9">
        <w:rPr>
          <w:rFonts w:cs="Arial"/>
          <w:szCs w:val="16"/>
          <w:lang w:val="en-ZW"/>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AD" w:rsidRDefault="00CF4CAD">
    <w:pPr>
      <w:pStyle w:val="Header"/>
      <w:rPr>
        <w:b/>
        <w:bCs/>
      </w:rPr>
    </w:pPr>
  </w:p>
  <w:p w:rsidR="00CF4CAD" w:rsidRPr="00DB520F" w:rsidRDefault="00CF4CAD">
    <w:pPr>
      <w:pStyle w:val="Head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AD" w:rsidRDefault="00CF4CAD">
    <w:pPr>
      <w:pStyle w:val="Header"/>
      <w:rPr>
        <w:b/>
        <w:bCs/>
      </w:rPr>
    </w:pPr>
  </w:p>
  <w:p w:rsidR="00CF4CAD" w:rsidRPr="00DB520F" w:rsidRDefault="00CF4CAD">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C7"/>
    <w:multiLevelType w:val="hybridMultilevel"/>
    <w:tmpl w:val="D4CE8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80D33"/>
    <w:multiLevelType w:val="hybridMultilevel"/>
    <w:tmpl w:val="DCAC4C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5344E19"/>
    <w:multiLevelType w:val="hybridMultilevel"/>
    <w:tmpl w:val="CC6E0F9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270EE"/>
    <w:multiLevelType w:val="hybridMultilevel"/>
    <w:tmpl w:val="6B40F2D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016C5"/>
    <w:multiLevelType w:val="hybridMultilevel"/>
    <w:tmpl w:val="96EEA99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E2479B"/>
    <w:multiLevelType w:val="hybridMultilevel"/>
    <w:tmpl w:val="B600BFE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07D814D9"/>
    <w:multiLevelType w:val="hybridMultilevel"/>
    <w:tmpl w:val="D6F07078"/>
    <w:lvl w:ilvl="0" w:tplc="04090001">
      <w:start w:val="1"/>
      <w:numFmt w:val="bullet"/>
      <w:lvlText w:val=""/>
      <w:lvlJc w:val="left"/>
      <w:pPr>
        <w:tabs>
          <w:tab w:val="num" w:pos="1080"/>
        </w:tabs>
        <w:ind w:left="1080" w:hanging="360"/>
      </w:pPr>
      <w:rPr>
        <w:rFonts w:ascii="Symbol" w:hAnsi="Symbol" w:hint="default"/>
        <w:b w:val="0"/>
        <w:bCs w:val="0"/>
        <w:i w:val="0"/>
        <w:iCs w:val="0"/>
        <w:sz w:val="22"/>
        <w:szCs w:val="22"/>
      </w:rPr>
    </w:lvl>
    <w:lvl w:ilvl="1" w:tplc="3A3210EC">
      <w:numFmt w:val="bullet"/>
      <w:lvlText w:val="-"/>
      <w:lvlJc w:val="left"/>
      <w:pPr>
        <w:tabs>
          <w:tab w:val="num" w:pos="1980"/>
        </w:tabs>
        <w:ind w:left="1980" w:hanging="360"/>
      </w:pPr>
      <w:rPr>
        <w:rFonts w:ascii="Times New Roman" w:eastAsia="MS Mincho" w:hAnsi="Times New Roman"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rPr>
        <w:rFonts w:hint="default"/>
        <w:b w:val="0"/>
        <w:bCs w:val="0"/>
        <w:i w:val="0"/>
        <w:iCs w:val="0"/>
        <w:sz w:val="22"/>
        <w:szCs w:val="22"/>
      </w:r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nsid w:val="09314262"/>
    <w:multiLevelType w:val="hybridMultilevel"/>
    <w:tmpl w:val="D700A41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C45E0A"/>
    <w:multiLevelType w:val="hybridMultilevel"/>
    <w:tmpl w:val="E8D832F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D5486E"/>
    <w:multiLevelType w:val="hybridMultilevel"/>
    <w:tmpl w:val="C54206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E97438"/>
    <w:multiLevelType w:val="hybridMultilevel"/>
    <w:tmpl w:val="704CA28C"/>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1">
    <w:nsid w:val="12FA266E"/>
    <w:multiLevelType w:val="hybridMultilevel"/>
    <w:tmpl w:val="2AE02B8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A54E6C"/>
    <w:multiLevelType w:val="hybridMultilevel"/>
    <w:tmpl w:val="926CA02C"/>
    <w:lvl w:ilvl="0" w:tplc="E78681AE">
      <w:start w:val="1"/>
      <w:numFmt w:val="decimal"/>
      <w:lvlText w:val="1.%1."/>
      <w:lvlJc w:val="left"/>
      <w:pPr>
        <w:tabs>
          <w:tab w:val="num" w:pos="360"/>
        </w:tabs>
        <w:ind w:left="360" w:hanging="360"/>
      </w:pPr>
      <w:rPr>
        <w:rFonts w:ascii="Arial" w:hAnsi="Arial" w:cs="Arial" w:hint="default"/>
        <w:b/>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80A7B"/>
    <w:multiLevelType w:val="hybridMultilevel"/>
    <w:tmpl w:val="391434F2"/>
    <w:lvl w:ilvl="0" w:tplc="0122C64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1C090005" w:tentative="1">
      <w:start w:val="1"/>
      <w:numFmt w:val="bullet"/>
      <w:lvlText w:val=""/>
      <w:lvlJc w:val="left"/>
      <w:pPr>
        <w:tabs>
          <w:tab w:val="num" w:pos="1080"/>
        </w:tabs>
        <w:ind w:left="1080" w:hanging="360"/>
      </w:pPr>
      <w:rPr>
        <w:rFonts w:ascii="Wingdings" w:hAnsi="Wingdings" w:hint="default"/>
      </w:rPr>
    </w:lvl>
    <w:lvl w:ilvl="3" w:tplc="1C090001" w:tentative="1">
      <w:start w:val="1"/>
      <w:numFmt w:val="bullet"/>
      <w:lvlText w:val=""/>
      <w:lvlJc w:val="left"/>
      <w:pPr>
        <w:tabs>
          <w:tab w:val="num" w:pos="1800"/>
        </w:tabs>
        <w:ind w:left="1800" w:hanging="360"/>
      </w:pPr>
      <w:rPr>
        <w:rFonts w:ascii="Symbol" w:hAnsi="Symbol" w:hint="default"/>
      </w:rPr>
    </w:lvl>
    <w:lvl w:ilvl="4" w:tplc="1C090003" w:tentative="1">
      <w:start w:val="1"/>
      <w:numFmt w:val="bullet"/>
      <w:lvlText w:val="o"/>
      <w:lvlJc w:val="left"/>
      <w:pPr>
        <w:tabs>
          <w:tab w:val="num" w:pos="2520"/>
        </w:tabs>
        <w:ind w:left="2520" w:hanging="360"/>
      </w:pPr>
      <w:rPr>
        <w:rFonts w:ascii="Courier New" w:hAnsi="Courier New" w:cs="Courier New" w:hint="default"/>
      </w:rPr>
    </w:lvl>
    <w:lvl w:ilvl="5" w:tplc="1C090005" w:tentative="1">
      <w:start w:val="1"/>
      <w:numFmt w:val="bullet"/>
      <w:lvlText w:val=""/>
      <w:lvlJc w:val="left"/>
      <w:pPr>
        <w:tabs>
          <w:tab w:val="num" w:pos="3240"/>
        </w:tabs>
        <w:ind w:left="3240" w:hanging="360"/>
      </w:pPr>
      <w:rPr>
        <w:rFonts w:ascii="Wingdings" w:hAnsi="Wingdings" w:hint="default"/>
      </w:rPr>
    </w:lvl>
    <w:lvl w:ilvl="6" w:tplc="1C090001" w:tentative="1">
      <w:start w:val="1"/>
      <w:numFmt w:val="bullet"/>
      <w:lvlText w:val=""/>
      <w:lvlJc w:val="left"/>
      <w:pPr>
        <w:tabs>
          <w:tab w:val="num" w:pos="3960"/>
        </w:tabs>
        <w:ind w:left="3960" w:hanging="360"/>
      </w:pPr>
      <w:rPr>
        <w:rFonts w:ascii="Symbol" w:hAnsi="Symbol" w:hint="default"/>
      </w:rPr>
    </w:lvl>
    <w:lvl w:ilvl="7" w:tplc="1C090003" w:tentative="1">
      <w:start w:val="1"/>
      <w:numFmt w:val="bullet"/>
      <w:lvlText w:val="o"/>
      <w:lvlJc w:val="left"/>
      <w:pPr>
        <w:tabs>
          <w:tab w:val="num" w:pos="4680"/>
        </w:tabs>
        <w:ind w:left="4680" w:hanging="360"/>
      </w:pPr>
      <w:rPr>
        <w:rFonts w:ascii="Courier New" w:hAnsi="Courier New" w:cs="Courier New" w:hint="default"/>
      </w:rPr>
    </w:lvl>
    <w:lvl w:ilvl="8" w:tplc="1C090005" w:tentative="1">
      <w:start w:val="1"/>
      <w:numFmt w:val="bullet"/>
      <w:lvlText w:val=""/>
      <w:lvlJc w:val="left"/>
      <w:pPr>
        <w:tabs>
          <w:tab w:val="num" w:pos="5400"/>
        </w:tabs>
        <w:ind w:left="5400" w:hanging="360"/>
      </w:pPr>
      <w:rPr>
        <w:rFonts w:ascii="Wingdings" w:hAnsi="Wingdings" w:hint="default"/>
      </w:rPr>
    </w:lvl>
  </w:abstractNum>
  <w:abstractNum w:abstractNumId="14">
    <w:nsid w:val="15342387"/>
    <w:multiLevelType w:val="hybridMultilevel"/>
    <w:tmpl w:val="32A0756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1277A5"/>
    <w:multiLevelType w:val="hybridMultilevel"/>
    <w:tmpl w:val="03E48DE0"/>
    <w:lvl w:ilvl="0" w:tplc="BA643C5A">
      <w:start w:val="1"/>
      <w:numFmt w:val="upperRoman"/>
      <w:pStyle w:val="Heading1"/>
      <w:lvlText w:val="%1."/>
      <w:lvlJc w:val="left"/>
      <w:pPr>
        <w:tabs>
          <w:tab w:val="num" w:pos="720"/>
        </w:tabs>
        <w:ind w:left="720" w:hanging="720"/>
      </w:pPr>
      <w:rPr>
        <w:rFonts w:hint="default"/>
      </w:rPr>
    </w:lvl>
    <w:lvl w:ilvl="1" w:tplc="BB3A342C">
      <w:start w:val="1"/>
      <w:numFmt w:val="bullet"/>
      <w:lvlText w:val=""/>
      <w:lvlJc w:val="left"/>
      <w:pPr>
        <w:tabs>
          <w:tab w:val="num" w:pos="1440"/>
        </w:tabs>
        <w:ind w:left="1440" w:hanging="360"/>
      </w:pPr>
      <w:rPr>
        <w:rFonts w:ascii="Symbol" w:hAnsi="Symbol" w:cs="Symbol" w:hint="default"/>
        <w:sz w:val="18"/>
        <w:szCs w:val="18"/>
      </w:rPr>
    </w:lvl>
    <w:lvl w:ilvl="2" w:tplc="DC3C7EF2">
      <w:start w:val="1"/>
      <w:numFmt w:val="lowerRoman"/>
      <w:lvlText w:val="%3."/>
      <w:lvlJc w:val="right"/>
      <w:pPr>
        <w:tabs>
          <w:tab w:val="num" w:pos="2160"/>
        </w:tabs>
        <w:ind w:left="2160" w:hanging="180"/>
      </w:pPr>
    </w:lvl>
    <w:lvl w:ilvl="3" w:tplc="94C82C16">
      <w:start w:val="1"/>
      <w:numFmt w:val="decimal"/>
      <w:lvlText w:val="%4."/>
      <w:lvlJc w:val="left"/>
      <w:pPr>
        <w:tabs>
          <w:tab w:val="num" w:pos="2880"/>
        </w:tabs>
        <w:ind w:left="2880" w:hanging="360"/>
      </w:pPr>
    </w:lvl>
    <w:lvl w:ilvl="4" w:tplc="931C3B8C">
      <w:start w:val="1"/>
      <w:numFmt w:val="lowerLetter"/>
      <w:lvlText w:val="%5."/>
      <w:lvlJc w:val="left"/>
      <w:pPr>
        <w:tabs>
          <w:tab w:val="num" w:pos="3600"/>
        </w:tabs>
        <w:ind w:left="3600" w:hanging="360"/>
      </w:pPr>
    </w:lvl>
    <w:lvl w:ilvl="5" w:tplc="ECA65454">
      <w:start w:val="1"/>
      <w:numFmt w:val="lowerRoman"/>
      <w:lvlText w:val="%6."/>
      <w:lvlJc w:val="right"/>
      <w:pPr>
        <w:tabs>
          <w:tab w:val="num" w:pos="4320"/>
        </w:tabs>
        <w:ind w:left="4320" w:hanging="180"/>
      </w:pPr>
    </w:lvl>
    <w:lvl w:ilvl="6" w:tplc="8F88D8D4">
      <w:start w:val="1"/>
      <w:numFmt w:val="decimal"/>
      <w:lvlText w:val="%7."/>
      <w:lvlJc w:val="left"/>
      <w:pPr>
        <w:tabs>
          <w:tab w:val="num" w:pos="5040"/>
        </w:tabs>
        <w:ind w:left="5040" w:hanging="360"/>
      </w:pPr>
    </w:lvl>
    <w:lvl w:ilvl="7" w:tplc="DF545212">
      <w:start w:val="1"/>
      <w:numFmt w:val="lowerLetter"/>
      <w:lvlText w:val="%8."/>
      <w:lvlJc w:val="left"/>
      <w:pPr>
        <w:tabs>
          <w:tab w:val="num" w:pos="5760"/>
        </w:tabs>
        <w:ind w:left="5760" w:hanging="360"/>
      </w:pPr>
    </w:lvl>
    <w:lvl w:ilvl="8" w:tplc="E5D6C8C0">
      <w:start w:val="1"/>
      <w:numFmt w:val="lowerRoman"/>
      <w:lvlText w:val="%9."/>
      <w:lvlJc w:val="right"/>
      <w:pPr>
        <w:tabs>
          <w:tab w:val="num" w:pos="6480"/>
        </w:tabs>
        <w:ind w:left="6480" w:hanging="180"/>
      </w:pPr>
    </w:lvl>
  </w:abstractNum>
  <w:abstractNum w:abstractNumId="16">
    <w:nsid w:val="19811438"/>
    <w:multiLevelType w:val="hybridMultilevel"/>
    <w:tmpl w:val="982C67AC"/>
    <w:lvl w:ilvl="0" w:tplc="C610CAE0">
      <w:start w:val="1"/>
      <w:numFmt w:val="bullet"/>
      <w:lvlText w:val=""/>
      <w:lvlJc w:val="left"/>
      <w:pPr>
        <w:ind w:left="720" w:hanging="360"/>
      </w:pPr>
      <w:rPr>
        <w:rFonts w:ascii="Symbol" w:hAnsi="Symbol" w:hint="default"/>
      </w:rPr>
    </w:lvl>
    <w:lvl w:ilvl="1" w:tplc="9702B3F6" w:tentative="1">
      <w:start w:val="1"/>
      <w:numFmt w:val="bullet"/>
      <w:lvlText w:val="o"/>
      <w:lvlJc w:val="left"/>
      <w:pPr>
        <w:ind w:left="1440" w:hanging="360"/>
      </w:pPr>
      <w:rPr>
        <w:rFonts w:ascii="Courier New" w:hAnsi="Courier New" w:cs="Courier New" w:hint="default"/>
      </w:rPr>
    </w:lvl>
    <w:lvl w:ilvl="2" w:tplc="64F22B26" w:tentative="1">
      <w:start w:val="1"/>
      <w:numFmt w:val="bullet"/>
      <w:lvlText w:val=""/>
      <w:lvlJc w:val="left"/>
      <w:pPr>
        <w:ind w:left="2160" w:hanging="360"/>
      </w:pPr>
      <w:rPr>
        <w:rFonts w:ascii="Wingdings" w:hAnsi="Wingdings" w:hint="default"/>
      </w:rPr>
    </w:lvl>
    <w:lvl w:ilvl="3" w:tplc="DBA01E7E" w:tentative="1">
      <w:start w:val="1"/>
      <w:numFmt w:val="bullet"/>
      <w:lvlText w:val=""/>
      <w:lvlJc w:val="left"/>
      <w:pPr>
        <w:ind w:left="2880" w:hanging="360"/>
      </w:pPr>
      <w:rPr>
        <w:rFonts w:ascii="Symbol" w:hAnsi="Symbol" w:hint="default"/>
      </w:rPr>
    </w:lvl>
    <w:lvl w:ilvl="4" w:tplc="4CA01386" w:tentative="1">
      <w:start w:val="1"/>
      <w:numFmt w:val="bullet"/>
      <w:lvlText w:val="o"/>
      <w:lvlJc w:val="left"/>
      <w:pPr>
        <w:ind w:left="3600" w:hanging="360"/>
      </w:pPr>
      <w:rPr>
        <w:rFonts w:ascii="Courier New" w:hAnsi="Courier New" w:cs="Courier New" w:hint="default"/>
      </w:rPr>
    </w:lvl>
    <w:lvl w:ilvl="5" w:tplc="7CAA11C8" w:tentative="1">
      <w:start w:val="1"/>
      <w:numFmt w:val="bullet"/>
      <w:lvlText w:val=""/>
      <w:lvlJc w:val="left"/>
      <w:pPr>
        <w:ind w:left="4320" w:hanging="360"/>
      </w:pPr>
      <w:rPr>
        <w:rFonts w:ascii="Wingdings" w:hAnsi="Wingdings" w:hint="default"/>
      </w:rPr>
    </w:lvl>
    <w:lvl w:ilvl="6" w:tplc="966E89EE" w:tentative="1">
      <w:start w:val="1"/>
      <w:numFmt w:val="bullet"/>
      <w:lvlText w:val=""/>
      <w:lvlJc w:val="left"/>
      <w:pPr>
        <w:ind w:left="5040" w:hanging="360"/>
      </w:pPr>
      <w:rPr>
        <w:rFonts w:ascii="Symbol" w:hAnsi="Symbol" w:hint="default"/>
      </w:rPr>
    </w:lvl>
    <w:lvl w:ilvl="7" w:tplc="E806BA18" w:tentative="1">
      <w:start w:val="1"/>
      <w:numFmt w:val="bullet"/>
      <w:lvlText w:val="o"/>
      <w:lvlJc w:val="left"/>
      <w:pPr>
        <w:ind w:left="5760" w:hanging="360"/>
      </w:pPr>
      <w:rPr>
        <w:rFonts w:ascii="Courier New" w:hAnsi="Courier New" w:cs="Courier New" w:hint="default"/>
      </w:rPr>
    </w:lvl>
    <w:lvl w:ilvl="8" w:tplc="A51CD57A" w:tentative="1">
      <w:start w:val="1"/>
      <w:numFmt w:val="bullet"/>
      <w:lvlText w:val=""/>
      <w:lvlJc w:val="left"/>
      <w:pPr>
        <w:ind w:left="6480" w:hanging="360"/>
      </w:pPr>
      <w:rPr>
        <w:rFonts w:ascii="Wingdings" w:hAnsi="Wingdings" w:hint="default"/>
      </w:rPr>
    </w:lvl>
  </w:abstractNum>
  <w:abstractNum w:abstractNumId="17">
    <w:nsid w:val="1CF11205"/>
    <w:multiLevelType w:val="hybridMultilevel"/>
    <w:tmpl w:val="DD00F49C"/>
    <w:lvl w:ilvl="0" w:tplc="CD3C1F74">
      <w:start w:val="1"/>
      <w:numFmt w:val="bullet"/>
      <w:lvlText w:val=""/>
      <w:lvlJc w:val="left"/>
      <w:pPr>
        <w:ind w:left="720" w:hanging="360"/>
      </w:pPr>
      <w:rPr>
        <w:rFonts w:ascii="Symbol" w:hAnsi="Symbol" w:hint="default"/>
      </w:rPr>
    </w:lvl>
    <w:lvl w:ilvl="1" w:tplc="944EE27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1D5B6988"/>
    <w:multiLevelType w:val="multilevel"/>
    <w:tmpl w:val="A83EC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D736B70"/>
    <w:multiLevelType w:val="hybridMultilevel"/>
    <w:tmpl w:val="EA7C4E38"/>
    <w:lvl w:ilvl="0" w:tplc="04090001">
      <w:start w:val="1"/>
      <w:numFmt w:val="bullet"/>
      <w:lvlText w:val="-"/>
      <w:lvlJc w:val="left"/>
      <w:pPr>
        <w:ind w:left="720" w:hanging="360"/>
      </w:pPr>
      <w:rPr>
        <w:rFonts w:ascii="Calibri" w:eastAsia="Times New Roman" w:hAnsi="Calibri" w:hint="default"/>
      </w:rPr>
    </w:lvl>
    <w:lvl w:ilvl="1" w:tplc="04090003">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140A22"/>
    <w:multiLevelType w:val="hybridMultilevel"/>
    <w:tmpl w:val="CC92943C"/>
    <w:lvl w:ilvl="0" w:tplc="08090001">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21">
    <w:nsid w:val="1F746BD5"/>
    <w:multiLevelType w:val="hybridMultilevel"/>
    <w:tmpl w:val="27C62FC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0D61F7"/>
    <w:multiLevelType w:val="hybridMultilevel"/>
    <w:tmpl w:val="FABA504E"/>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3">
    <w:nsid w:val="24713C45"/>
    <w:multiLevelType w:val="hybridMultilevel"/>
    <w:tmpl w:val="D63C632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4B15899"/>
    <w:multiLevelType w:val="hybridMultilevel"/>
    <w:tmpl w:val="3F76F2C4"/>
    <w:lvl w:ilvl="0" w:tplc="08090001">
      <w:start w:val="1"/>
      <w:numFmt w:val="bullet"/>
      <w:lvlText w:val=""/>
      <w:lvlJc w:val="left"/>
      <w:pPr>
        <w:ind w:left="360" w:hanging="360"/>
      </w:pPr>
      <w:rPr>
        <w:rFonts w:ascii="Symbol" w:hAnsi="Symbol" w:hint="default"/>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5">
    <w:nsid w:val="26A41E29"/>
    <w:multiLevelType w:val="hybridMultilevel"/>
    <w:tmpl w:val="929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9A7D44"/>
    <w:multiLevelType w:val="hybridMultilevel"/>
    <w:tmpl w:val="E4F2BD32"/>
    <w:lvl w:ilvl="0" w:tplc="04090001">
      <w:start w:val="1"/>
      <w:numFmt w:val="decimal"/>
      <w:lvlText w:val="%1."/>
      <w:lvlJc w:val="left"/>
      <w:pPr>
        <w:tabs>
          <w:tab w:val="num" w:pos="360"/>
        </w:tabs>
        <w:ind w:left="360" w:hanging="360"/>
      </w:pPr>
      <w:rPr>
        <w:rFonts w:ascii="Arial" w:hAnsi="Arial" w:cs="Arial"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526AF6"/>
    <w:multiLevelType w:val="hybridMultilevel"/>
    <w:tmpl w:val="0FF8DE38"/>
    <w:lvl w:ilvl="0" w:tplc="08090001">
      <w:start w:val="1"/>
      <w:numFmt w:val="decimal"/>
      <w:lvlText w:val="1.%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B6B6330"/>
    <w:multiLevelType w:val="hybridMultilevel"/>
    <w:tmpl w:val="E7B49E1A"/>
    <w:lvl w:ilvl="0" w:tplc="06AA136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312524C2"/>
    <w:multiLevelType w:val="hybridMultilevel"/>
    <w:tmpl w:val="4EEE53BC"/>
    <w:lvl w:ilvl="0" w:tplc="D0FA872C">
      <w:start w:val="1"/>
      <w:numFmt w:val="decimal"/>
      <w:lvlText w:val="4.%1."/>
      <w:lvlJc w:val="left"/>
      <w:pPr>
        <w:tabs>
          <w:tab w:val="num" w:pos="720"/>
        </w:tabs>
        <w:ind w:left="720" w:hanging="360"/>
      </w:pPr>
      <w:rPr>
        <w:rFonts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27025CC"/>
    <w:multiLevelType w:val="hybridMultilevel"/>
    <w:tmpl w:val="92A41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060A9A"/>
    <w:multiLevelType w:val="hybridMultilevel"/>
    <w:tmpl w:val="4B74382C"/>
    <w:lvl w:ilvl="0" w:tplc="41D035E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51C24BF"/>
    <w:multiLevelType w:val="hybridMultilevel"/>
    <w:tmpl w:val="BCC2DC0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4A6C4E"/>
    <w:multiLevelType w:val="hybridMultilevel"/>
    <w:tmpl w:val="69A2D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AFF1119"/>
    <w:multiLevelType w:val="hybridMultilevel"/>
    <w:tmpl w:val="D4067EBA"/>
    <w:lvl w:ilvl="0" w:tplc="04090001">
      <w:start w:val="1"/>
      <w:numFmt w:val="decimal"/>
      <w:lvlText w:val="2.%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2D6269"/>
    <w:multiLevelType w:val="hybridMultilevel"/>
    <w:tmpl w:val="30E422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CC52248"/>
    <w:multiLevelType w:val="hybridMultilevel"/>
    <w:tmpl w:val="3F807F6C"/>
    <w:lvl w:ilvl="0" w:tplc="08090001">
      <w:start w:val="1"/>
      <w:numFmt w:val="decimal"/>
      <w:lvlText w:val="%1."/>
      <w:lvlJc w:val="left"/>
      <w:pPr>
        <w:tabs>
          <w:tab w:val="num" w:pos="360"/>
        </w:tabs>
        <w:ind w:left="360" w:hanging="360"/>
      </w:pPr>
      <w:rPr>
        <w:rFonts w:ascii="Arial" w:hAnsi="Arial" w:cs="Arial" w:hint="default"/>
        <w:b w:val="0"/>
        <w:bCs w:val="0"/>
        <w:i w:val="0"/>
        <w:iCs w:val="0"/>
        <w:color w:val="auto"/>
        <w:sz w:val="20"/>
        <w:szCs w:val="20"/>
        <w:u w:val="none"/>
      </w:rPr>
    </w:lvl>
    <w:lvl w:ilvl="1" w:tplc="08090003">
      <w:numFmt w:val="bullet"/>
      <w:lvlText w:val="-"/>
      <w:lvlJc w:val="left"/>
      <w:pPr>
        <w:tabs>
          <w:tab w:val="num" w:pos="1260"/>
        </w:tabs>
        <w:ind w:left="1260" w:hanging="360"/>
      </w:pPr>
      <w:rPr>
        <w:rFonts w:ascii="Times New Roman" w:eastAsia="MS Mincho" w:hAnsi="Times New Roman" w:hint="default"/>
      </w:rPr>
    </w:lvl>
    <w:lvl w:ilvl="2" w:tplc="08090005">
      <w:start w:val="1"/>
      <w:numFmt w:val="lowerRoman"/>
      <w:lvlText w:val="%3."/>
      <w:lvlJc w:val="right"/>
      <w:pPr>
        <w:tabs>
          <w:tab w:val="num" w:pos="1980"/>
        </w:tabs>
        <w:ind w:left="1980" w:hanging="180"/>
      </w:pPr>
    </w:lvl>
    <w:lvl w:ilvl="3" w:tplc="08090001">
      <w:start w:val="1"/>
      <w:numFmt w:val="decimal"/>
      <w:lvlText w:val="%4."/>
      <w:lvlJc w:val="left"/>
      <w:pPr>
        <w:tabs>
          <w:tab w:val="num" w:pos="2700"/>
        </w:tabs>
        <w:ind w:left="2700" w:hanging="360"/>
      </w:pPr>
      <w:rPr>
        <w:rFonts w:hint="default"/>
        <w:b w:val="0"/>
        <w:bCs w:val="0"/>
        <w:i w:val="0"/>
        <w:iCs w:val="0"/>
        <w:sz w:val="22"/>
        <w:szCs w:val="22"/>
      </w:rPr>
    </w:lvl>
    <w:lvl w:ilvl="4" w:tplc="08090003">
      <w:start w:val="1"/>
      <w:numFmt w:val="lowerLetter"/>
      <w:lvlText w:val="%5."/>
      <w:lvlJc w:val="left"/>
      <w:pPr>
        <w:tabs>
          <w:tab w:val="num" w:pos="3420"/>
        </w:tabs>
        <w:ind w:left="3420" w:hanging="360"/>
      </w:pPr>
    </w:lvl>
    <w:lvl w:ilvl="5" w:tplc="08090005">
      <w:start w:val="1"/>
      <w:numFmt w:val="lowerRoman"/>
      <w:lvlText w:val="%6."/>
      <w:lvlJc w:val="right"/>
      <w:pPr>
        <w:tabs>
          <w:tab w:val="num" w:pos="4140"/>
        </w:tabs>
        <w:ind w:left="4140" w:hanging="180"/>
      </w:pPr>
    </w:lvl>
    <w:lvl w:ilvl="6" w:tplc="08090001">
      <w:start w:val="1"/>
      <w:numFmt w:val="decimal"/>
      <w:lvlText w:val="%7."/>
      <w:lvlJc w:val="left"/>
      <w:pPr>
        <w:tabs>
          <w:tab w:val="num" w:pos="4860"/>
        </w:tabs>
        <w:ind w:left="4860" w:hanging="360"/>
      </w:pPr>
    </w:lvl>
    <w:lvl w:ilvl="7" w:tplc="08090003">
      <w:start w:val="1"/>
      <w:numFmt w:val="lowerLetter"/>
      <w:lvlText w:val="%8."/>
      <w:lvlJc w:val="left"/>
      <w:pPr>
        <w:tabs>
          <w:tab w:val="num" w:pos="5580"/>
        </w:tabs>
        <w:ind w:left="5580" w:hanging="360"/>
      </w:pPr>
    </w:lvl>
    <w:lvl w:ilvl="8" w:tplc="08090005">
      <w:start w:val="1"/>
      <w:numFmt w:val="lowerRoman"/>
      <w:lvlText w:val="%9."/>
      <w:lvlJc w:val="right"/>
      <w:pPr>
        <w:tabs>
          <w:tab w:val="num" w:pos="6300"/>
        </w:tabs>
        <w:ind w:left="6300" w:hanging="180"/>
      </w:pPr>
    </w:lvl>
  </w:abstractNum>
  <w:abstractNum w:abstractNumId="37">
    <w:nsid w:val="3D036908"/>
    <w:multiLevelType w:val="hybridMultilevel"/>
    <w:tmpl w:val="0338EA06"/>
    <w:lvl w:ilvl="0" w:tplc="5C045D5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2544491"/>
    <w:multiLevelType w:val="hybridMultilevel"/>
    <w:tmpl w:val="4A586F0A"/>
    <w:lvl w:ilvl="0" w:tplc="06AA136A">
      <w:start w:val="1"/>
      <w:numFmt w:val="bullet"/>
      <w:lvlText w:val=""/>
      <w:lvlJc w:val="left"/>
      <w:pPr>
        <w:ind w:left="720" w:hanging="360"/>
      </w:pPr>
      <w:rPr>
        <w:rFonts w:ascii="Symbol" w:hAnsi="Symbol" w:hint="default"/>
      </w:rPr>
    </w:lvl>
    <w:lvl w:ilvl="1" w:tplc="3A3210E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443B58CC"/>
    <w:multiLevelType w:val="hybridMultilevel"/>
    <w:tmpl w:val="87C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5145B88"/>
    <w:multiLevelType w:val="hybridMultilevel"/>
    <w:tmpl w:val="51FC92A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7FA0B4D"/>
    <w:multiLevelType w:val="hybridMultilevel"/>
    <w:tmpl w:val="5B3EB60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9CA7BB8"/>
    <w:multiLevelType w:val="hybridMultilevel"/>
    <w:tmpl w:val="6E182858"/>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nsid w:val="4C814675"/>
    <w:multiLevelType w:val="hybridMultilevel"/>
    <w:tmpl w:val="619CF7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878C0"/>
    <w:multiLevelType w:val="hybridMultilevel"/>
    <w:tmpl w:val="645228E4"/>
    <w:lvl w:ilvl="0" w:tplc="08090001">
      <w:start w:val="1"/>
      <w:numFmt w:val="decimal"/>
      <w:lvlText w:val="3.%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265852EE">
      <w:start w:val="1"/>
      <w:numFmt w:val="lowerRoman"/>
      <w:lvlText w:val="%4)"/>
      <w:lvlJc w:val="left"/>
      <w:pPr>
        <w:ind w:left="3240" w:hanging="720"/>
      </w:pPr>
      <w:rPr>
        <w:rFonts w:eastAsia="Verdana"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E00086F"/>
    <w:multiLevelType w:val="hybridMultilevel"/>
    <w:tmpl w:val="C02A8BE2"/>
    <w:lvl w:ilvl="0" w:tplc="0804DC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4E861F37"/>
    <w:multiLevelType w:val="hybridMultilevel"/>
    <w:tmpl w:val="93E2B6F2"/>
    <w:lvl w:ilvl="0" w:tplc="7C1CBEDE">
      <w:start w:val="1"/>
      <w:numFmt w:val="bullet"/>
      <w:lvlText w:val="-"/>
      <w:lvlJc w:val="left"/>
      <w:pPr>
        <w:ind w:left="720" w:hanging="360"/>
      </w:pPr>
      <w:rPr>
        <w:rFonts w:ascii="Calibri" w:eastAsia="Times New Roman" w:hAnsi="Calibri" w:hint="default"/>
      </w:rPr>
    </w:lvl>
    <w:lvl w:ilvl="1" w:tplc="1C090003">
      <w:start w:val="1"/>
      <w:numFmt w:val="bullet"/>
      <w:lvlText w:val="-"/>
      <w:lvlJc w:val="left"/>
      <w:pPr>
        <w:tabs>
          <w:tab w:val="num" w:pos="1440"/>
        </w:tabs>
        <w:ind w:left="1440" w:hanging="360"/>
      </w:pPr>
      <w:rPr>
        <w:rFonts w:ascii="Arial" w:hAnsi="Aria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52112B58"/>
    <w:multiLevelType w:val="hybridMultilevel"/>
    <w:tmpl w:val="F2A6954C"/>
    <w:lvl w:ilvl="0" w:tplc="7374B90E">
      <w:numFmt w:val="bullet"/>
      <w:lvlText w:val=""/>
      <w:lvlJc w:val="left"/>
      <w:pPr>
        <w:tabs>
          <w:tab w:val="num" w:pos="720"/>
        </w:tabs>
        <w:ind w:left="720" w:hanging="360"/>
      </w:pPr>
      <w:rPr>
        <w:rFonts w:ascii="Symbol" w:eastAsia="MS Mincho" w:hAnsi="Symbol" w:cs="Times New Roman"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8">
    <w:nsid w:val="5496432C"/>
    <w:multiLevelType w:val="hybridMultilevel"/>
    <w:tmpl w:val="7E52B27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6832CB6"/>
    <w:multiLevelType w:val="hybridMultilevel"/>
    <w:tmpl w:val="F93C06D0"/>
    <w:lvl w:ilvl="0" w:tplc="04090015">
      <w:start w:val="1"/>
      <w:numFmt w:val="decimal"/>
      <w:lvlText w:val="3.%1."/>
      <w:lvlJc w:val="left"/>
      <w:pPr>
        <w:tabs>
          <w:tab w:val="num" w:pos="720"/>
        </w:tabs>
        <w:ind w:left="720" w:hanging="360"/>
      </w:pPr>
      <w:rPr>
        <w:rFonts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59C3602B"/>
    <w:multiLevelType w:val="hybridMultilevel"/>
    <w:tmpl w:val="260299F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9DD4F7C"/>
    <w:multiLevelType w:val="hybridMultilevel"/>
    <w:tmpl w:val="08CCFA3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A035F03"/>
    <w:multiLevelType w:val="hybridMultilevel"/>
    <w:tmpl w:val="80920000"/>
    <w:lvl w:ilvl="0" w:tplc="0409000B">
      <w:start w:val="1"/>
      <w:numFmt w:val="decimal"/>
      <w:lvlText w:val="2.%1."/>
      <w:lvlJc w:val="left"/>
      <w:pPr>
        <w:tabs>
          <w:tab w:val="num" w:pos="360"/>
        </w:tabs>
        <w:ind w:left="360" w:hanging="360"/>
      </w:pPr>
      <w:rPr>
        <w:rFonts w:ascii="Arial" w:hAnsi="Arial" w:cs="Arial" w:hint="default"/>
        <w:b/>
        <w:bCs w:val="0"/>
        <w:i w:val="0"/>
        <w:iCs w:val="0"/>
        <w:color w:val="auto"/>
        <w:sz w:val="20"/>
        <w:szCs w:val="20"/>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5AA0013A"/>
    <w:multiLevelType w:val="multilevel"/>
    <w:tmpl w:val="B8CC1C62"/>
    <w:lvl w:ilvl="0">
      <w:start w:val="1"/>
      <w:numFmt w:val="lowerLetter"/>
      <w:lvlText w:val="%1)"/>
      <w:lvlJc w:val="left"/>
      <w:pPr>
        <w:tabs>
          <w:tab w:val="num" w:pos="360"/>
        </w:tabs>
        <w:ind w:left="360" w:hanging="360"/>
      </w:pPr>
      <w:rPr>
        <w:rFonts w:hint="default"/>
        <w:sz w:val="20"/>
        <w:szCs w:val="20"/>
      </w:rPr>
    </w:lvl>
    <w:lvl w:ilvl="1">
      <w:start w:val="1"/>
      <w:numFmt w:val="bullet"/>
      <w:lvlText w:val=""/>
      <w:lvlJc w:val="left"/>
      <w:pPr>
        <w:tabs>
          <w:tab w:val="num" w:pos="360"/>
        </w:tabs>
        <w:ind w:left="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5C771ABB"/>
    <w:multiLevelType w:val="hybridMultilevel"/>
    <w:tmpl w:val="77E294D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CBE25F5"/>
    <w:multiLevelType w:val="hybridMultilevel"/>
    <w:tmpl w:val="D5466194"/>
    <w:lvl w:ilvl="0" w:tplc="5DE21602">
      <w:start w:val="1"/>
      <w:numFmt w:val="bullet"/>
      <w:lvlText w:val=""/>
      <w:lvlJc w:val="left"/>
      <w:pPr>
        <w:ind w:left="720" w:hanging="360"/>
      </w:pPr>
      <w:rPr>
        <w:rFonts w:ascii="Symbol" w:hAnsi="Symbol" w:hint="default"/>
      </w:rPr>
    </w:lvl>
    <w:lvl w:ilvl="1" w:tplc="94366EEA" w:tentative="1">
      <w:start w:val="1"/>
      <w:numFmt w:val="bullet"/>
      <w:lvlText w:val="o"/>
      <w:lvlJc w:val="left"/>
      <w:pPr>
        <w:ind w:left="1440" w:hanging="360"/>
      </w:pPr>
      <w:rPr>
        <w:rFonts w:ascii="Courier New" w:hAnsi="Courier New" w:cs="Courier New" w:hint="default"/>
      </w:rPr>
    </w:lvl>
    <w:lvl w:ilvl="2" w:tplc="7294F522" w:tentative="1">
      <w:start w:val="1"/>
      <w:numFmt w:val="bullet"/>
      <w:lvlText w:val=""/>
      <w:lvlJc w:val="left"/>
      <w:pPr>
        <w:ind w:left="2160" w:hanging="360"/>
      </w:pPr>
      <w:rPr>
        <w:rFonts w:ascii="Wingdings" w:hAnsi="Wingdings" w:hint="default"/>
      </w:rPr>
    </w:lvl>
    <w:lvl w:ilvl="3" w:tplc="A71A163A" w:tentative="1">
      <w:start w:val="1"/>
      <w:numFmt w:val="bullet"/>
      <w:lvlText w:val=""/>
      <w:lvlJc w:val="left"/>
      <w:pPr>
        <w:ind w:left="2880" w:hanging="360"/>
      </w:pPr>
      <w:rPr>
        <w:rFonts w:ascii="Symbol" w:hAnsi="Symbol" w:hint="default"/>
      </w:rPr>
    </w:lvl>
    <w:lvl w:ilvl="4" w:tplc="1F0209C4" w:tentative="1">
      <w:start w:val="1"/>
      <w:numFmt w:val="bullet"/>
      <w:lvlText w:val="o"/>
      <w:lvlJc w:val="left"/>
      <w:pPr>
        <w:ind w:left="3600" w:hanging="360"/>
      </w:pPr>
      <w:rPr>
        <w:rFonts w:ascii="Courier New" w:hAnsi="Courier New" w:cs="Courier New" w:hint="default"/>
      </w:rPr>
    </w:lvl>
    <w:lvl w:ilvl="5" w:tplc="E70C7926" w:tentative="1">
      <w:start w:val="1"/>
      <w:numFmt w:val="bullet"/>
      <w:lvlText w:val=""/>
      <w:lvlJc w:val="left"/>
      <w:pPr>
        <w:ind w:left="4320" w:hanging="360"/>
      </w:pPr>
      <w:rPr>
        <w:rFonts w:ascii="Wingdings" w:hAnsi="Wingdings" w:hint="default"/>
      </w:rPr>
    </w:lvl>
    <w:lvl w:ilvl="6" w:tplc="1638E746" w:tentative="1">
      <w:start w:val="1"/>
      <w:numFmt w:val="bullet"/>
      <w:lvlText w:val=""/>
      <w:lvlJc w:val="left"/>
      <w:pPr>
        <w:ind w:left="5040" w:hanging="360"/>
      </w:pPr>
      <w:rPr>
        <w:rFonts w:ascii="Symbol" w:hAnsi="Symbol" w:hint="default"/>
      </w:rPr>
    </w:lvl>
    <w:lvl w:ilvl="7" w:tplc="E67A7230" w:tentative="1">
      <w:start w:val="1"/>
      <w:numFmt w:val="bullet"/>
      <w:lvlText w:val="o"/>
      <w:lvlJc w:val="left"/>
      <w:pPr>
        <w:ind w:left="5760" w:hanging="360"/>
      </w:pPr>
      <w:rPr>
        <w:rFonts w:ascii="Courier New" w:hAnsi="Courier New" w:cs="Courier New" w:hint="default"/>
      </w:rPr>
    </w:lvl>
    <w:lvl w:ilvl="8" w:tplc="3BA21EB4" w:tentative="1">
      <w:start w:val="1"/>
      <w:numFmt w:val="bullet"/>
      <w:lvlText w:val=""/>
      <w:lvlJc w:val="left"/>
      <w:pPr>
        <w:ind w:left="6480" w:hanging="360"/>
      </w:pPr>
      <w:rPr>
        <w:rFonts w:ascii="Wingdings" w:hAnsi="Wingdings" w:hint="default"/>
      </w:rPr>
    </w:lvl>
  </w:abstractNum>
  <w:abstractNum w:abstractNumId="56">
    <w:nsid w:val="5CE50309"/>
    <w:multiLevelType w:val="hybridMultilevel"/>
    <w:tmpl w:val="CA662ACE"/>
    <w:lvl w:ilvl="0" w:tplc="08090001">
      <w:start w:val="1"/>
      <w:numFmt w:val="decimal"/>
      <w:pStyle w:val="Para"/>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57">
    <w:nsid w:val="5DA95E21"/>
    <w:multiLevelType w:val="multilevel"/>
    <w:tmpl w:val="D382D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0457030"/>
    <w:multiLevelType w:val="multilevel"/>
    <w:tmpl w:val="A98037F8"/>
    <w:lvl w:ilvl="0">
      <w:start w:val="2"/>
      <w:numFmt w:val="decimal"/>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9">
    <w:nsid w:val="61972A9C"/>
    <w:multiLevelType w:val="hybridMultilevel"/>
    <w:tmpl w:val="DB48D3BA"/>
    <w:lvl w:ilvl="0" w:tplc="6BFAD3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63DB11E9"/>
    <w:multiLevelType w:val="multilevel"/>
    <w:tmpl w:val="3548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680A26C3"/>
    <w:multiLevelType w:val="multilevel"/>
    <w:tmpl w:val="81E83164"/>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2">
    <w:nsid w:val="683F73B2"/>
    <w:multiLevelType w:val="hybridMultilevel"/>
    <w:tmpl w:val="AB7A16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BA61E9"/>
    <w:multiLevelType w:val="hybridMultilevel"/>
    <w:tmpl w:val="032AB68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9D611DC"/>
    <w:multiLevelType w:val="hybridMultilevel"/>
    <w:tmpl w:val="7F86A480"/>
    <w:lvl w:ilvl="0" w:tplc="2DA0E264">
      <w:start w:val="1"/>
      <w:numFmt w:val="bullet"/>
      <w:lvlText w:val=""/>
      <w:lvlJc w:val="left"/>
      <w:pPr>
        <w:tabs>
          <w:tab w:val="num" w:pos="720"/>
        </w:tabs>
        <w:ind w:left="720" w:hanging="360"/>
      </w:pPr>
      <w:rPr>
        <w:rFonts w:ascii="Symbol" w:hAnsi="Symbol" w:cs="Symbol" w:hint="default"/>
      </w:rPr>
    </w:lvl>
    <w:lvl w:ilvl="1" w:tplc="93E6724A">
      <w:start w:val="1"/>
      <w:numFmt w:val="bullet"/>
      <w:lvlText w:val="o"/>
      <w:lvlJc w:val="left"/>
      <w:pPr>
        <w:tabs>
          <w:tab w:val="num" w:pos="1440"/>
        </w:tabs>
        <w:ind w:left="1440" w:hanging="360"/>
      </w:pPr>
      <w:rPr>
        <w:rFonts w:ascii="Courier New" w:hAnsi="Courier New" w:cs="Courier New" w:hint="default"/>
      </w:rPr>
    </w:lvl>
    <w:lvl w:ilvl="2" w:tplc="EEBEAF90">
      <w:start w:val="1"/>
      <w:numFmt w:val="bullet"/>
      <w:lvlText w:val=""/>
      <w:lvlJc w:val="left"/>
      <w:pPr>
        <w:tabs>
          <w:tab w:val="num" w:pos="2160"/>
        </w:tabs>
        <w:ind w:left="2160" w:hanging="360"/>
      </w:pPr>
      <w:rPr>
        <w:rFonts w:ascii="Wingdings" w:hAnsi="Wingdings" w:cs="Wingdings" w:hint="default"/>
      </w:rPr>
    </w:lvl>
    <w:lvl w:ilvl="3" w:tplc="B9161062">
      <w:start w:val="1"/>
      <w:numFmt w:val="bullet"/>
      <w:lvlText w:val=""/>
      <w:lvlJc w:val="left"/>
      <w:pPr>
        <w:tabs>
          <w:tab w:val="num" w:pos="2880"/>
        </w:tabs>
        <w:ind w:left="2880" w:hanging="360"/>
      </w:pPr>
      <w:rPr>
        <w:rFonts w:ascii="Symbol" w:hAnsi="Symbol" w:cs="Symbol" w:hint="default"/>
      </w:rPr>
    </w:lvl>
    <w:lvl w:ilvl="4" w:tplc="DDFCC39E">
      <w:start w:val="1"/>
      <w:numFmt w:val="bullet"/>
      <w:lvlText w:val="o"/>
      <w:lvlJc w:val="left"/>
      <w:pPr>
        <w:tabs>
          <w:tab w:val="num" w:pos="3600"/>
        </w:tabs>
        <w:ind w:left="3600" w:hanging="360"/>
      </w:pPr>
      <w:rPr>
        <w:rFonts w:ascii="Courier New" w:hAnsi="Courier New" w:cs="Courier New" w:hint="default"/>
      </w:rPr>
    </w:lvl>
    <w:lvl w:ilvl="5" w:tplc="05AA992A">
      <w:start w:val="1"/>
      <w:numFmt w:val="bullet"/>
      <w:lvlText w:val=""/>
      <w:lvlJc w:val="left"/>
      <w:pPr>
        <w:tabs>
          <w:tab w:val="num" w:pos="4320"/>
        </w:tabs>
        <w:ind w:left="4320" w:hanging="360"/>
      </w:pPr>
      <w:rPr>
        <w:rFonts w:ascii="Wingdings" w:hAnsi="Wingdings" w:cs="Wingdings" w:hint="default"/>
      </w:rPr>
    </w:lvl>
    <w:lvl w:ilvl="6" w:tplc="776A78AC">
      <w:start w:val="1"/>
      <w:numFmt w:val="bullet"/>
      <w:lvlText w:val=""/>
      <w:lvlJc w:val="left"/>
      <w:pPr>
        <w:tabs>
          <w:tab w:val="num" w:pos="5040"/>
        </w:tabs>
        <w:ind w:left="5040" w:hanging="360"/>
      </w:pPr>
      <w:rPr>
        <w:rFonts w:ascii="Symbol" w:hAnsi="Symbol" w:cs="Symbol" w:hint="default"/>
      </w:rPr>
    </w:lvl>
    <w:lvl w:ilvl="7" w:tplc="C1021244">
      <w:start w:val="1"/>
      <w:numFmt w:val="bullet"/>
      <w:lvlText w:val="o"/>
      <w:lvlJc w:val="left"/>
      <w:pPr>
        <w:tabs>
          <w:tab w:val="num" w:pos="5760"/>
        </w:tabs>
        <w:ind w:left="5760" w:hanging="360"/>
      </w:pPr>
      <w:rPr>
        <w:rFonts w:ascii="Courier New" w:hAnsi="Courier New" w:cs="Courier New" w:hint="default"/>
      </w:rPr>
    </w:lvl>
    <w:lvl w:ilvl="8" w:tplc="22FC9534">
      <w:start w:val="1"/>
      <w:numFmt w:val="bullet"/>
      <w:lvlText w:val=""/>
      <w:lvlJc w:val="left"/>
      <w:pPr>
        <w:tabs>
          <w:tab w:val="num" w:pos="6480"/>
        </w:tabs>
        <w:ind w:left="6480" w:hanging="360"/>
      </w:pPr>
      <w:rPr>
        <w:rFonts w:ascii="Wingdings" w:hAnsi="Wingdings" w:cs="Wingdings" w:hint="default"/>
      </w:rPr>
    </w:lvl>
  </w:abstractNum>
  <w:abstractNum w:abstractNumId="65">
    <w:nsid w:val="6DBF7ABC"/>
    <w:multiLevelType w:val="hybridMultilevel"/>
    <w:tmpl w:val="4EEE53BC"/>
    <w:lvl w:ilvl="0" w:tplc="48A8C3E8">
      <w:start w:val="1"/>
      <w:numFmt w:val="decimal"/>
      <w:lvlText w:val="4.%1."/>
      <w:lvlJc w:val="left"/>
      <w:pPr>
        <w:tabs>
          <w:tab w:val="num" w:pos="720"/>
        </w:tabs>
        <w:ind w:left="720" w:hanging="360"/>
      </w:pPr>
      <w:rPr>
        <w:rFonts w:hint="default"/>
      </w:rPr>
    </w:lvl>
    <w:lvl w:ilvl="1" w:tplc="4626B048">
      <w:start w:val="1"/>
      <w:numFmt w:val="bullet"/>
      <w:lvlText w:val="o"/>
      <w:lvlJc w:val="left"/>
      <w:pPr>
        <w:ind w:left="1440" w:hanging="360"/>
      </w:pPr>
      <w:rPr>
        <w:rFonts w:ascii="Courier New" w:hAnsi="Courier New" w:hint="default"/>
      </w:rPr>
    </w:lvl>
    <w:lvl w:ilvl="2" w:tplc="61B4929E">
      <w:start w:val="1"/>
      <w:numFmt w:val="bullet"/>
      <w:lvlText w:val=""/>
      <w:lvlJc w:val="left"/>
      <w:pPr>
        <w:ind w:left="2160" w:hanging="360"/>
      </w:pPr>
      <w:rPr>
        <w:rFonts w:ascii="Wingdings" w:hAnsi="Wingdings" w:hint="default"/>
      </w:rPr>
    </w:lvl>
    <w:lvl w:ilvl="3" w:tplc="368CFDF0" w:tentative="1">
      <w:start w:val="1"/>
      <w:numFmt w:val="bullet"/>
      <w:lvlText w:val=""/>
      <w:lvlJc w:val="left"/>
      <w:pPr>
        <w:ind w:left="2880" w:hanging="360"/>
      </w:pPr>
      <w:rPr>
        <w:rFonts w:ascii="Symbol" w:hAnsi="Symbol" w:hint="default"/>
      </w:rPr>
    </w:lvl>
    <w:lvl w:ilvl="4" w:tplc="92F06912" w:tentative="1">
      <w:start w:val="1"/>
      <w:numFmt w:val="bullet"/>
      <w:lvlText w:val="o"/>
      <w:lvlJc w:val="left"/>
      <w:pPr>
        <w:ind w:left="3600" w:hanging="360"/>
      </w:pPr>
      <w:rPr>
        <w:rFonts w:ascii="Courier New" w:hAnsi="Courier New" w:hint="default"/>
      </w:rPr>
    </w:lvl>
    <w:lvl w:ilvl="5" w:tplc="63005F00" w:tentative="1">
      <w:start w:val="1"/>
      <w:numFmt w:val="bullet"/>
      <w:lvlText w:val=""/>
      <w:lvlJc w:val="left"/>
      <w:pPr>
        <w:ind w:left="4320" w:hanging="360"/>
      </w:pPr>
      <w:rPr>
        <w:rFonts w:ascii="Wingdings" w:hAnsi="Wingdings" w:hint="default"/>
      </w:rPr>
    </w:lvl>
    <w:lvl w:ilvl="6" w:tplc="FD684632" w:tentative="1">
      <w:start w:val="1"/>
      <w:numFmt w:val="bullet"/>
      <w:lvlText w:val=""/>
      <w:lvlJc w:val="left"/>
      <w:pPr>
        <w:ind w:left="5040" w:hanging="360"/>
      </w:pPr>
      <w:rPr>
        <w:rFonts w:ascii="Symbol" w:hAnsi="Symbol" w:hint="default"/>
      </w:rPr>
    </w:lvl>
    <w:lvl w:ilvl="7" w:tplc="3C7E3160" w:tentative="1">
      <w:start w:val="1"/>
      <w:numFmt w:val="bullet"/>
      <w:lvlText w:val="o"/>
      <w:lvlJc w:val="left"/>
      <w:pPr>
        <w:ind w:left="5760" w:hanging="360"/>
      </w:pPr>
      <w:rPr>
        <w:rFonts w:ascii="Courier New" w:hAnsi="Courier New" w:hint="default"/>
      </w:rPr>
    </w:lvl>
    <w:lvl w:ilvl="8" w:tplc="9BEAEE66" w:tentative="1">
      <w:start w:val="1"/>
      <w:numFmt w:val="bullet"/>
      <w:lvlText w:val=""/>
      <w:lvlJc w:val="left"/>
      <w:pPr>
        <w:ind w:left="6480" w:hanging="360"/>
      </w:pPr>
      <w:rPr>
        <w:rFonts w:ascii="Wingdings" w:hAnsi="Wingdings" w:hint="default"/>
      </w:rPr>
    </w:lvl>
  </w:abstractNum>
  <w:abstractNum w:abstractNumId="66">
    <w:nsid w:val="6DD377BF"/>
    <w:multiLevelType w:val="hybridMultilevel"/>
    <w:tmpl w:val="555AC22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58718BE"/>
    <w:multiLevelType w:val="hybridMultilevel"/>
    <w:tmpl w:val="2382A798"/>
    <w:lvl w:ilvl="0" w:tplc="41D035E4">
      <w:start w:val="1"/>
      <w:numFmt w:val="lowerRoman"/>
      <w:lvlText w:val="%1)"/>
      <w:lvlJc w:val="left"/>
      <w:pPr>
        <w:ind w:left="1440" w:hanging="720"/>
      </w:pPr>
      <w:rPr>
        <w:rFonts w:hint="default"/>
      </w:rPr>
    </w:lvl>
    <w:lvl w:ilvl="1" w:tplc="1C090003" w:tentative="1">
      <w:start w:val="1"/>
      <w:numFmt w:val="lowerLetter"/>
      <w:lvlText w:val="%2."/>
      <w:lvlJc w:val="left"/>
      <w:pPr>
        <w:ind w:left="1800" w:hanging="360"/>
      </w:pPr>
    </w:lvl>
    <w:lvl w:ilvl="2" w:tplc="1C090005" w:tentative="1">
      <w:start w:val="1"/>
      <w:numFmt w:val="lowerRoman"/>
      <w:lvlText w:val="%3."/>
      <w:lvlJc w:val="right"/>
      <w:pPr>
        <w:ind w:left="2520" w:hanging="180"/>
      </w:pPr>
    </w:lvl>
    <w:lvl w:ilvl="3" w:tplc="1C090001" w:tentative="1">
      <w:start w:val="1"/>
      <w:numFmt w:val="decimal"/>
      <w:lvlText w:val="%4."/>
      <w:lvlJc w:val="left"/>
      <w:pPr>
        <w:ind w:left="3240" w:hanging="360"/>
      </w:pPr>
    </w:lvl>
    <w:lvl w:ilvl="4" w:tplc="1C090003" w:tentative="1">
      <w:start w:val="1"/>
      <w:numFmt w:val="lowerLetter"/>
      <w:lvlText w:val="%5."/>
      <w:lvlJc w:val="left"/>
      <w:pPr>
        <w:ind w:left="3960" w:hanging="360"/>
      </w:pPr>
    </w:lvl>
    <w:lvl w:ilvl="5" w:tplc="1C090005" w:tentative="1">
      <w:start w:val="1"/>
      <w:numFmt w:val="lowerRoman"/>
      <w:lvlText w:val="%6."/>
      <w:lvlJc w:val="right"/>
      <w:pPr>
        <w:ind w:left="4680" w:hanging="180"/>
      </w:pPr>
    </w:lvl>
    <w:lvl w:ilvl="6" w:tplc="1C090001" w:tentative="1">
      <w:start w:val="1"/>
      <w:numFmt w:val="decimal"/>
      <w:lvlText w:val="%7."/>
      <w:lvlJc w:val="left"/>
      <w:pPr>
        <w:ind w:left="5400" w:hanging="360"/>
      </w:pPr>
    </w:lvl>
    <w:lvl w:ilvl="7" w:tplc="1C090003" w:tentative="1">
      <w:start w:val="1"/>
      <w:numFmt w:val="lowerLetter"/>
      <w:lvlText w:val="%8."/>
      <w:lvlJc w:val="left"/>
      <w:pPr>
        <w:ind w:left="6120" w:hanging="360"/>
      </w:pPr>
    </w:lvl>
    <w:lvl w:ilvl="8" w:tplc="1C090005" w:tentative="1">
      <w:start w:val="1"/>
      <w:numFmt w:val="lowerRoman"/>
      <w:lvlText w:val="%9."/>
      <w:lvlJc w:val="right"/>
      <w:pPr>
        <w:ind w:left="6840" w:hanging="180"/>
      </w:pPr>
    </w:lvl>
  </w:abstractNum>
  <w:abstractNum w:abstractNumId="68">
    <w:nsid w:val="75C4332B"/>
    <w:multiLevelType w:val="hybridMultilevel"/>
    <w:tmpl w:val="71F6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83151CC"/>
    <w:multiLevelType w:val="hybridMultilevel"/>
    <w:tmpl w:val="725EEB3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0">
    <w:nsid w:val="794C1803"/>
    <w:multiLevelType w:val="hybridMultilevel"/>
    <w:tmpl w:val="E13EB78E"/>
    <w:lvl w:ilvl="0" w:tplc="49A0EBEA">
      <w:start w:val="1"/>
      <w:numFmt w:val="bullet"/>
      <w:lvlText w:val=""/>
      <w:lvlJc w:val="left"/>
      <w:pPr>
        <w:tabs>
          <w:tab w:val="num" w:pos="720"/>
        </w:tabs>
        <w:ind w:left="720" w:hanging="360"/>
      </w:pPr>
      <w:rPr>
        <w:rFonts w:ascii="Symbol" w:hAnsi="Symbol" w:cs="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71">
    <w:nsid w:val="7A487A5E"/>
    <w:multiLevelType w:val="hybridMultilevel"/>
    <w:tmpl w:val="80A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E84931"/>
    <w:multiLevelType w:val="hybridMultilevel"/>
    <w:tmpl w:val="5582D76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53"/>
  </w:num>
  <w:num w:numId="4">
    <w:abstractNumId w:val="36"/>
  </w:num>
  <w:num w:numId="5">
    <w:abstractNumId w:val="61"/>
  </w:num>
  <w:num w:numId="6">
    <w:abstractNumId w:val="58"/>
  </w:num>
  <w:num w:numId="7">
    <w:abstractNumId w:val="60"/>
  </w:num>
  <w:num w:numId="8">
    <w:abstractNumId w:val="56"/>
  </w:num>
  <w:num w:numId="9">
    <w:abstractNumId w:val="70"/>
  </w:num>
  <w:num w:numId="10">
    <w:abstractNumId w:val="5"/>
  </w:num>
  <w:num w:numId="11">
    <w:abstractNumId w:val="69"/>
  </w:num>
  <w:num w:numId="12">
    <w:abstractNumId w:val="10"/>
  </w:num>
  <w:num w:numId="13">
    <w:abstractNumId w:val="20"/>
  </w:num>
  <w:num w:numId="14">
    <w:abstractNumId w:val="6"/>
  </w:num>
  <w:num w:numId="15">
    <w:abstractNumId w:val="24"/>
  </w:num>
  <w:num w:numId="16">
    <w:abstractNumId w:val="22"/>
  </w:num>
  <w:num w:numId="17">
    <w:abstractNumId w:val="17"/>
  </w:num>
  <w:num w:numId="18">
    <w:abstractNumId w:val="47"/>
  </w:num>
  <w:num w:numId="19">
    <w:abstractNumId w:val="39"/>
  </w:num>
  <w:num w:numId="20">
    <w:abstractNumId w:val="25"/>
  </w:num>
  <w:num w:numId="21">
    <w:abstractNumId w:val="59"/>
  </w:num>
  <w:num w:numId="22">
    <w:abstractNumId w:val="0"/>
  </w:num>
  <w:num w:numId="23">
    <w:abstractNumId w:val="71"/>
  </w:num>
  <w:num w:numId="24">
    <w:abstractNumId w:val="31"/>
  </w:num>
  <w:num w:numId="25">
    <w:abstractNumId w:val="37"/>
  </w:num>
  <w:num w:numId="26">
    <w:abstractNumId w:val="38"/>
  </w:num>
  <w:num w:numId="27">
    <w:abstractNumId w:val="28"/>
  </w:num>
  <w:num w:numId="28">
    <w:abstractNumId w:val="55"/>
  </w:num>
  <w:num w:numId="29">
    <w:abstractNumId w:val="27"/>
  </w:num>
  <w:num w:numId="30">
    <w:abstractNumId w:val="19"/>
  </w:num>
  <w:num w:numId="31">
    <w:abstractNumId w:val="46"/>
  </w:num>
  <w:num w:numId="32">
    <w:abstractNumId w:val="67"/>
  </w:num>
  <w:num w:numId="33">
    <w:abstractNumId w:val="34"/>
  </w:num>
  <w:num w:numId="34">
    <w:abstractNumId w:val="49"/>
  </w:num>
  <w:num w:numId="35">
    <w:abstractNumId w:val="29"/>
  </w:num>
  <w:num w:numId="36">
    <w:abstractNumId w:val="13"/>
  </w:num>
  <w:num w:numId="37">
    <w:abstractNumId w:val="42"/>
  </w:num>
  <w:num w:numId="38">
    <w:abstractNumId w:val="33"/>
  </w:num>
  <w:num w:numId="39">
    <w:abstractNumId w:val="45"/>
  </w:num>
  <w:num w:numId="40">
    <w:abstractNumId w:val="26"/>
  </w:num>
  <w:num w:numId="41">
    <w:abstractNumId w:val="12"/>
  </w:num>
  <w:num w:numId="42">
    <w:abstractNumId w:val="52"/>
  </w:num>
  <w:num w:numId="43">
    <w:abstractNumId w:val="44"/>
  </w:num>
  <w:num w:numId="44">
    <w:abstractNumId w:val="65"/>
  </w:num>
  <w:num w:numId="45">
    <w:abstractNumId w:val="64"/>
  </w:num>
  <w:num w:numId="46">
    <w:abstractNumId w:val="16"/>
  </w:num>
  <w:num w:numId="47">
    <w:abstractNumId w:val="43"/>
  </w:num>
  <w:num w:numId="48">
    <w:abstractNumId w:val="62"/>
  </w:num>
  <w:num w:numId="49">
    <w:abstractNumId w:val="23"/>
  </w:num>
  <w:num w:numId="50">
    <w:abstractNumId w:val="35"/>
  </w:num>
  <w:num w:numId="51">
    <w:abstractNumId w:val="3"/>
  </w:num>
  <w:num w:numId="52">
    <w:abstractNumId w:val="51"/>
  </w:num>
  <w:num w:numId="53">
    <w:abstractNumId w:val="41"/>
  </w:num>
  <w:num w:numId="54">
    <w:abstractNumId w:val="66"/>
  </w:num>
  <w:num w:numId="55">
    <w:abstractNumId w:val="63"/>
  </w:num>
  <w:num w:numId="56">
    <w:abstractNumId w:val="48"/>
  </w:num>
  <w:num w:numId="57">
    <w:abstractNumId w:val="54"/>
  </w:num>
  <w:num w:numId="58">
    <w:abstractNumId w:val="14"/>
  </w:num>
  <w:num w:numId="59">
    <w:abstractNumId w:val="50"/>
  </w:num>
  <w:num w:numId="60">
    <w:abstractNumId w:val="32"/>
  </w:num>
  <w:num w:numId="61">
    <w:abstractNumId w:val="7"/>
  </w:num>
  <w:num w:numId="62">
    <w:abstractNumId w:val="2"/>
  </w:num>
  <w:num w:numId="63">
    <w:abstractNumId w:val="9"/>
  </w:num>
  <w:num w:numId="64">
    <w:abstractNumId w:val="4"/>
  </w:num>
  <w:num w:numId="65">
    <w:abstractNumId w:val="21"/>
  </w:num>
  <w:num w:numId="66">
    <w:abstractNumId w:val="40"/>
  </w:num>
  <w:num w:numId="67">
    <w:abstractNumId w:val="8"/>
  </w:num>
  <w:num w:numId="68">
    <w:abstractNumId w:val="11"/>
  </w:num>
  <w:num w:numId="69">
    <w:abstractNumId w:val="72"/>
  </w:num>
  <w:num w:numId="70">
    <w:abstractNumId w:val="68"/>
  </w:num>
  <w:num w:numId="71">
    <w:abstractNumId w:val="18"/>
  </w:num>
  <w:num w:numId="72">
    <w:abstractNumId w:val="57"/>
  </w:num>
  <w:num w:numId="73">
    <w:abstractNumId w:val="3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10"/>
  <w:displayHorizontalDrawingGridEvery w:val="2"/>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991FF7"/>
    <w:rsid w:val="00000B43"/>
    <w:rsid w:val="00001637"/>
    <w:rsid w:val="000037B3"/>
    <w:rsid w:val="00003AFB"/>
    <w:rsid w:val="0000421D"/>
    <w:rsid w:val="0000452E"/>
    <w:rsid w:val="000057AA"/>
    <w:rsid w:val="000060B7"/>
    <w:rsid w:val="000067D3"/>
    <w:rsid w:val="00006F1F"/>
    <w:rsid w:val="000073F6"/>
    <w:rsid w:val="000076B0"/>
    <w:rsid w:val="00007B42"/>
    <w:rsid w:val="00010A44"/>
    <w:rsid w:val="00010E0D"/>
    <w:rsid w:val="000117AB"/>
    <w:rsid w:val="00011A70"/>
    <w:rsid w:val="00011DDB"/>
    <w:rsid w:val="00011E88"/>
    <w:rsid w:val="000123B2"/>
    <w:rsid w:val="000135C9"/>
    <w:rsid w:val="00013EFF"/>
    <w:rsid w:val="0001413D"/>
    <w:rsid w:val="0001422D"/>
    <w:rsid w:val="00014ADC"/>
    <w:rsid w:val="000155EB"/>
    <w:rsid w:val="000159C6"/>
    <w:rsid w:val="00015EA2"/>
    <w:rsid w:val="00016953"/>
    <w:rsid w:val="00016D12"/>
    <w:rsid w:val="00016E4C"/>
    <w:rsid w:val="000174AE"/>
    <w:rsid w:val="00020008"/>
    <w:rsid w:val="000205EA"/>
    <w:rsid w:val="000214EB"/>
    <w:rsid w:val="0002281E"/>
    <w:rsid w:val="00022D80"/>
    <w:rsid w:val="00022DE9"/>
    <w:rsid w:val="0002351E"/>
    <w:rsid w:val="00023705"/>
    <w:rsid w:val="00024019"/>
    <w:rsid w:val="00024C3A"/>
    <w:rsid w:val="00026809"/>
    <w:rsid w:val="00026914"/>
    <w:rsid w:val="00026BFD"/>
    <w:rsid w:val="00026E7C"/>
    <w:rsid w:val="00026F4B"/>
    <w:rsid w:val="00026F69"/>
    <w:rsid w:val="00027289"/>
    <w:rsid w:val="00027A63"/>
    <w:rsid w:val="0003155B"/>
    <w:rsid w:val="00031E16"/>
    <w:rsid w:val="000334A9"/>
    <w:rsid w:val="000345D2"/>
    <w:rsid w:val="00034DE6"/>
    <w:rsid w:val="00035BB6"/>
    <w:rsid w:val="00035DB8"/>
    <w:rsid w:val="000361B6"/>
    <w:rsid w:val="00036452"/>
    <w:rsid w:val="00036A22"/>
    <w:rsid w:val="00037905"/>
    <w:rsid w:val="00037F9B"/>
    <w:rsid w:val="00040AFF"/>
    <w:rsid w:val="00042A29"/>
    <w:rsid w:val="00043CF5"/>
    <w:rsid w:val="00044654"/>
    <w:rsid w:val="00044655"/>
    <w:rsid w:val="00044D7F"/>
    <w:rsid w:val="0004504E"/>
    <w:rsid w:val="00045708"/>
    <w:rsid w:val="00046263"/>
    <w:rsid w:val="00046E6B"/>
    <w:rsid w:val="000470AE"/>
    <w:rsid w:val="00050348"/>
    <w:rsid w:val="0005088D"/>
    <w:rsid w:val="00050CC9"/>
    <w:rsid w:val="00053EB9"/>
    <w:rsid w:val="00055972"/>
    <w:rsid w:val="00057139"/>
    <w:rsid w:val="00057261"/>
    <w:rsid w:val="00060591"/>
    <w:rsid w:val="000605F7"/>
    <w:rsid w:val="00060748"/>
    <w:rsid w:val="00060FBD"/>
    <w:rsid w:val="00061355"/>
    <w:rsid w:val="00061429"/>
    <w:rsid w:val="0006155E"/>
    <w:rsid w:val="00061F9A"/>
    <w:rsid w:val="00062103"/>
    <w:rsid w:val="00062B4B"/>
    <w:rsid w:val="00062E78"/>
    <w:rsid w:val="000632BC"/>
    <w:rsid w:val="00063381"/>
    <w:rsid w:val="00063C5E"/>
    <w:rsid w:val="00063ED7"/>
    <w:rsid w:val="000648CC"/>
    <w:rsid w:val="00064C6F"/>
    <w:rsid w:val="00065FD5"/>
    <w:rsid w:val="00067A59"/>
    <w:rsid w:val="00072243"/>
    <w:rsid w:val="000734EF"/>
    <w:rsid w:val="000748FE"/>
    <w:rsid w:val="00075109"/>
    <w:rsid w:val="00075189"/>
    <w:rsid w:val="00075E38"/>
    <w:rsid w:val="0007675C"/>
    <w:rsid w:val="000777E8"/>
    <w:rsid w:val="0007782A"/>
    <w:rsid w:val="0008200A"/>
    <w:rsid w:val="00082DC6"/>
    <w:rsid w:val="00082EFF"/>
    <w:rsid w:val="0008309A"/>
    <w:rsid w:val="000849FA"/>
    <w:rsid w:val="00084E89"/>
    <w:rsid w:val="00084FE6"/>
    <w:rsid w:val="00085275"/>
    <w:rsid w:val="00085506"/>
    <w:rsid w:val="00085B3D"/>
    <w:rsid w:val="000868EA"/>
    <w:rsid w:val="00086A63"/>
    <w:rsid w:val="00086CC2"/>
    <w:rsid w:val="00087F6B"/>
    <w:rsid w:val="0009034B"/>
    <w:rsid w:val="0009059C"/>
    <w:rsid w:val="000907C9"/>
    <w:rsid w:val="00091E5C"/>
    <w:rsid w:val="00091EE3"/>
    <w:rsid w:val="000924AA"/>
    <w:rsid w:val="00092F6C"/>
    <w:rsid w:val="00093A1D"/>
    <w:rsid w:val="00094D56"/>
    <w:rsid w:val="00094E69"/>
    <w:rsid w:val="000951CC"/>
    <w:rsid w:val="000954C8"/>
    <w:rsid w:val="00095B93"/>
    <w:rsid w:val="00095D21"/>
    <w:rsid w:val="00096AFA"/>
    <w:rsid w:val="0009781F"/>
    <w:rsid w:val="000A046F"/>
    <w:rsid w:val="000A0830"/>
    <w:rsid w:val="000A2687"/>
    <w:rsid w:val="000A2A1E"/>
    <w:rsid w:val="000A2A7F"/>
    <w:rsid w:val="000A3833"/>
    <w:rsid w:val="000A4F2E"/>
    <w:rsid w:val="000A60FE"/>
    <w:rsid w:val="000A68E4"/>
    <w:rsid w:val="000A707E"/>
    <w:rsid w:val="000A70E6"/>
    <w:rsid w:val="000A7532"/>
    <w:rsid w:val="000A7995"/>
    <w:rsid w:val="000B008E"/>
    <w:rsid w:val="000B052D"/>
    <w:rsid w:val="000B061E"/>
    <w:rsid w:val="000B07D8"/>
    <w:rsid w:val="000B15E8"/>
    <w:rsid w:val="000B209F"/>
    <w:rsid w:val="000B2903"/>
    <w:rsid w:val="000B3A46"/>
    <w:rsid w:val="000B3BA4"/>
    <w:rsid w:val="000B4668"/>
    <w:rsid w:val="000B4709"/>
    <w:rsid w:val="000B5670"/>
    <w:rsid w:val="000B5896"/>
    <w:rsid w:val="000B6775"/>
    <w:rsid w:val="000B6B21"/>
    <w:rsid w:val="000C00E6"/>
    <w:rsid w:val="000C1BAD"/>
    <w:rsid w:val="000C1D8A"/>
    <w:rsid w:val="000C22DA"/>
    <w:rsid w:val="000C2324"/>
    <w:rsid w:val="000C2345"/>
    <w:rsid w:val="000C28D4"/>
    <w:rsid w:val="000C47EC"/>
    <w:rsid w:val="000C4DDD"/>
    <w:rsid w:val="000C4E50"/>
    <w:rsid w:val="000C5220"/>
    <w:rsid w:val="000C6FB5"/>
    <w:rsid w:val="000C7FC4"/>
    <w:rsid w:val="000D18B0"/>
    <w:rsid w:val="000D4248"/>
    <w:rsid w:val="000D4DAD"/>
    <w:rsid w:val="000D51CE"/>
    <w:rsid w:val="000D602A"/>
    <w:rsid w:val="000D755A"/>
    <w:rsid w:val="000D759B"/>
    <w:rsid w:val="000D79E9"/>
    <w:rsid w:val="000E008D"/>
    <w:rsid w:val="000E0248"/>
    <w:rsid w:val="000E0D2E"/>
    <w:rsid w:val="000E3B0C"/>
    <w:rsid w:val="000E3BD7"/>
    <w:rsid w:val="000E48FD"/>
    <w:rsid w:val="000E506E"/>
    <w:rsid w:val="000E6510"/>
    <w:rsid w:val="000E702A"/>
    <w:rsid w:val="000E75A5"/>
    <w:rsid w:val="000E7814"/>
    <w:rsid w:val="000F0697"/>
    <w:rsid w:val="000F107B"/>
    <w:rsid w:val="000F1558"/>
    <w:rsid w:val="000F337B"/>
    <w:rsid w:val="000F45A7"/>
    <w:rsid w:val="000F45E3"/>
    <w:rsid w:val="000F4791"/>
    <w:rsid w:val="000F4E3B"/>
    <w:rsid w:val="000F52EF"/>
    <w:rsid w:val="000F5ED0"/>
    <w:rsid w:val="000F77A2"/>
    <w:rsid w:val="001002C5"/>
    <w:rsid w:val="0010031D"/>
    <w:rsid w:val="00102029"/>
    <w:rsid w:val="0010301C"/>
    <w:rsid w:val="00103360"/>
    <w:rsid w:val="00104D23"/>
    <w:rsid w:val="001055FD"/>
    <w:rsid w:val="00107AAF"/>
    <w:rsid w:val="001123E9"/>
    <w:rsid w:val="0011259A"/>
    <w:rsid w:val="00113842"/>
    <w:rsid w:val="00113FA8"/>
    <w:rsid w:val="00114BA6"/>
    <w:rsid w:val="00115AAD"/>
    <w:rsid w:val="00115EED"/>
    <w:rsid w:val="0011614A"/>
    <w:rsid w:val="001161F4"/>
    <w:rsid w:val="001168A3"/>
    <w:rsid w:val="00117B66"/>
    <w:rsid w:val="00120D0C"/>
    <w:rsid w:val="00121008"/>
    <w:rsid w:val="001218AD"/>
    <w:rsid w:val="00122EE5"/>
    <w:rsid w:val="0012388B"/>
    <w:rsid w:val="00124689"/>
    <w:rsid w:val="00124A7E"/>
    <w:rsid w:val="0012580C"/>
    <w:rsid w:val="00126009"/>
    <w:rsid w:val="001266C5"/>
    <w:rsid w:val="00126D4D"/>
    <w:rsid w:val="00127FD8"/>
    <w:rsid w:val="0013037B"/>
    <w:rsid w:val="001309B4"/>
    <w:rsid w:val="00130F2E"/>
    <w:rsid w:val="00131261"/>
    <w:rsid w:val="0013140F"/>
    <w:rsid w:val="001321C7"/>
    <w:rsid w:val="001325A5"/>
    <w:rsid w:val="0013288F"/>
    <w:rsid w:val="00132918"/>
    <w:rsid w:val="00133D61"/>
    <w:rsid w:val="00133F28"/>
    <w:rsid w:val="00135294"/>
    <w:rsid w:val="00135B1D"/>
    <w:rsid w:val="0013653F"/>
    <w:rsid w:val="0013686F"/>
    <w:rsid w:val="001368D2"/>
    <w:rsid w:val="00137497"/>
    <w:rsid w:val="001400C1"/>
    <w:rsid w:val="00140FEB"/>
    <w:rsid w:val="001411C6"/>
    <w:rsid w:val="001414EC"/>
    <w:rsid w:val="001415E8"/>
    <w:rsid w:val="00142B11"/>
    <w:rsid w:val="00143F97"/>
    <w:rsid w:val="00144403"/>
    <w:rsid w:val="001448A1"/>
    <w:rsid w:val="001450C4"/>
    <w:rsid w:val="00145396"/>
    <w:rsid w:val="00145953"/>
    <w:rsid w:val="00145A17"/>
    <w:rsid w:val="00146350"/>
    <w:rsid w:val="00146C8A"/>
    <w:rsid w:val="00146DAE"/>
    <w:rsid w:val="00147147"/>
    <w:rsid w:val="0014738F"/>
    <w:rsid w:val="001507E4"/>
    <w:rsid w:val="00151BB0"/>
    <w:rsid w:val="00151E08"/>
    <w:rsid w:val="00153132"/>
    <w:rsid w:val="00153DA1"/>
    <w:rsid w:val="001541B9"/>
    <w:rsid w:val="00155219"/>
    <w:rsid w:val="00155EE1"/>
    <w:rsid w:val="00156048"/>
    <w:rsid w:val="00156D82"/>
    <w:rsid w:val="00156FF0"/>
    <w:rsid w:val="001572AF"/>
    <w:rsid w:val="00157853"/>
    <w:rsid w:val="00157F90"/>
    <w:rsid w:val="00161495"/>
    <w:rsid w:val="0016150C"/>
    <w:rsid w:val="00162571"/>
    <w:rsid w:val="00162B5D"/>
    <w:rsid w:val="00163DAA"/>
    <w:rsid w:val="00164617"/>
    <w:rsid w:val="00164DD3"/>
    <w:rsid w:val="0016556B"/>
    <w:rsid w:val="00165B6C"/>
    <w:rsid w:val="00165FEE"/>
    <w:rsid w:val="00166178"/>
    <w:rsid w:val="001664F7"/>
    <w:rsid w:val="00167101"/>
    <w:rsid w:val="00167660"/>
    <w:rsid w:val="00170A1C"/>
    <w:rsid w:val="00170F1A"/>
    <w:rsid w:val="0017353B"/>
    <w:rsid w:val="001767E7"/>
    <w:rsid w:val="001774CA"/>
    <w:rsid w:val="001777DD"/>
    <w:rsid w:val="00177B37"/>
    <w:rsid w:val="0018046B"/>
    <w:rsid w:val="00180BE6"/>
    <w:rsid w:val="0018200E"/>
    <w:rsid w:val="0018310D"/>
    <w:rsid w:val="00184AA4"/>
    <w:rsid w:val="0018533E"/>
    <w:rsid w:val="00185B4C"/>
    <w:rsid w:val="0018756C"/>
    <w:rsid w:val="00190860"/>
    <w:rsid w:val="00190B33"/>
    <w:rsid w:val="0019123B"/>
    <w:rsid w:val="0019234B"/>
    <w:rsid w:val="00192618"/>
    <w:rsid w:val="00192816"/>
    <w:rsid w:val="00192A39"/>
    <w:rsid w:val="00192D60"/>
    <w:rsid w:val="00192FDB"/>
    <w:rsid w:val="0019308F"/>
    <w:rsid w:val="00194BA9"/>
    <w:rsid w:val="00194D1E"/>
    <w:rsid w:val="00194EFE"/>
    <w:rsid w:val="00195974"/>
    <w:rsid w:val="00196B46"/>
    <w:rsid w:val="00196F68"/>
    <w:rsid w:val="00197508"/>
    <w:rsid w:val="001976F6"/>
    <w:rsid w:val="001A1150"/>
    <w:rsid w:val="001A128D"/>
    <w:rsid w:val="001A1675"/>
    <w:rsid w:val="001A19A0"/>
    <w:rsid w:val="001A1E75"/>
    <w:rsid w:val="001A26EC"/>
    <w:rsid w:val="001A3483"/>
    <w:rsid w:val="001A3DE7"/>
    <w:rsid w:val="001A43EC"/>
    <w:rsid w:val="001A47D8"/>
    <w:rsid w:val="001A4FE2"/>
    <w:rsid w:val="001A6119"/>
    <w:rsid w:val="001A7321"/>
    <w:rsid w:val="001A741B"/>
    <w:rsid w:val="001A7ABB"/>
    <w:rsid w:val="001B0C7E"/>
    <w:rsid w:val="001B141D"/>
    <w:rsid w:val="001B14E4"/>
    <w:rsid w:val="001B2555"/>
    <w:rsid w:val="001B2C05"/>
    <w:rsid w:val="001B3453"/>
    <w:rsid w:val="001B3631"/>
    <w:rsid w:val="001B4C23"/>
    <w:rsid w:val="001B5B54"/>
    <w:rsid w:val="001B6255"/>
    <w:rsid w:val="001C07F3"/>
    <w:rsid w:val="001C1121"/>
    <w:rsid w:val="001C146D"/>
    <w:rsid w:val="001C29B6"/>
    <w:rsid w:val="001C3CAA"/>
    <w:rsid w:val="001C42DE"/>
    <w:rsid w:val="001C4482"/>
    <w:rsid w:val="001C5460"/>
    <w:rsid w:val="001C596D"/>
    <w:rsid w:val="001C5D40"/>
    <w:rsid w:val="001C5E4A"/>
    <w:rsid w:val="001D0B24"/>
    <w:rsid w:val="001D0F8F"/>
    <w:rsid w:val="001D2337"/>
    <w:rsid w:val="001D3207"/>
    <w:rsid w:val="001D33E5"/>
    <w:rsid w:val="001D37D5"/>
    <w:rsid w:val="001D3A4A"/>
    <w:rsid w:val="001D4AD5"/>
    <w:rsid w:val="001D5386"/>
    <w:rsid w:val="001D6D96"/>
    <w:rsid w:val="001E24D6"/>
    <w:rsid w:val="001E2590"/>
    <w:rsid w:val="001E29AF"/>
    <w:rsid w:val="001E3832"/>
    <w:rsid w:val="001E3D97"/>
    <w:rsid w:val="001E4638"/>
    <w:rsid w:val="001E497C"/>
    <w:rsid w:val="001E69CF"/>
    <w:rsid w:val="001E7402"/>
    <w:rsid w:val="001F0074"/>
    <w:rsid w:val="001F066E"/>
    <w:rsid w:val="001F0DC6"/>
    <w:rsid w:val="001F1526"/>
    <w:rsid w:val="001F19A6"/>
    <w:rsid w:val="001F19D2"/>
    <w:rsid w:val="001F1A56"/>
    <w:rsid w:val="001F1C8F"/>
    <w:rsid w:val="001F259E"/>
    <w:rsid w:val="001F413A"/>
    <w:rsid w:val="001F431C"/>
    <w:rsid w:val="001F4B06"/>
    <w:rsid w:val="001F4E66"/>
    <w:rsid w:val="001F51F2"/>
    <w:rsid w:val="001F7C72"/>
    <w:rsid w:val="00202C7D"/>
    <w:rsid w:val="00202F1A"/>
    <w:rsid w:val="00203EB9"/>
    <w:rsid w:val="00204239"/>
    <w:rsid w:val="0020464F"/>
    <w:rsid w:val="00204E38"/>
    <w:rsid w:val="00206277"/>
    <w:rsid w:val="0020631B"/>
    <w:rsid w:val="00206696"/>
    <w:rsid w:val="00206F21"/>
    <w:rsid w:val="002073E0"/>
    <w:rsid w:val="00207792"/>
    <w:rsid w:val="002078C3"/>
    <w:rsid w:val="00207F71"/>
    <w:rsid w:val="0021020C"/>
    <w:rsid w:val="002106F5"/>
    <w:rsid w:val="00210EED"/>
    <w:rsid w:val="0021233B"/>
    <w:rsid w:val="002123B9"/>
    <w:rsid w:val="002132E9"/>
    <w:rsid w:val="0021332E"/>
    <w:rsid w:val="002136D4"/>
    <w:rsid w:val="00214181"/>
    <w:rsid w:val="0021465A"/>
    <w:rsid w:val="00214CAC"/>
    <w:rsid w:val="00215063"/>
    <w:rsid w:val="00216441"/>
    <w:rsid w:val="00216D46"/>
    <w:rsid w:val="00220BB4"/>
    <w:rsid w:val="00221B77"/>
    <w:rsid w:val="00221CCB"/>
    <w:rsid w:val="00222572"/>
    <w:rsid w:val="00222F95"/>
    <w:rsid w:val="0022384C"/>
    <w:rsid w:val="00223E53"/>
    <w:rsid w:val="00224EFD"/>
    <w:rsid w:val="002250C4"/>
    <w:rsid w:val="00225D68"/>
    <w:rsid w:val="00225FE7"/>
    <w:rsid w:val="002260E6"/>
    <w:rsid w:val="00226D1B"/>
    <w:rsid w:val="0022770A"/>
    <w:rsid w:val="00227781"/>
    <w:rsid w:val="002278DB"/>
    <w:rsid w:val="00227CB8"/>
    <w:rsid w:val="002302D1"/>
    <w:rsid w:val="0023091E"/>
    <w:rsid w:val="00231647"/>
    <w:rsid w:val="002317AF"/>
    <w:rsid w:val="00231AD1"/>
    <w:rsid w:val="002327FA"/>
    <w:rsid w:val="00233370"/>
    <w:rsid w:val="00233C7B"/>
    <w:rsid w:val="00234928"/>
    <w:rsid w:val="00234B4F"/>
    <w:rsid w:val="00234B89"/>
    <w:rsid w:val="00234C44"/>
    <w:rsid w:val="00235F3D"/>
    <w:rsid w:val="00236299"/>
    <w:rsid w:val="00236916"/>
    <w:rsid w:val="00237E12"/>
    <w:rsid w:val="00240319"/>
    <w:rsid w:val="00240366"/>
    <w:rsid w:val="00242014"/>
    <w:rsid w:val="00242097"/>
    <w:rsid w:val="00242AD2"/>
    <w:rsid w:val="002436CD"/>
    <w:rsid w:val="00243D8E"/>
    <w:rsid w:val="00244820"/>
    <w:rsid w:val="00244849"/>
    <w:rsid w:val="00244B73"/>
    <w:rsid w:val="00245F81"/>
    <w:rsid w:val="00246539"/>
    <w:rsid w:val="0024702D"/>
    <w:rsid w:val="00247233"/>
    <w:rsid w:val="00250B7E"/>
    <w:rsid w:val="00252691"/>
    <w:rsid w:val="00253AF2"/>
    <w:rsid w:val="0025437D"/>
    <w:rsid w:val="00254F75"/>
    <w:rsid w:val="0025542D"/>
    <w:rsid w:val="00255843"/>
    <w:rsid w:val="002560F5"/>
    <w:rsid w:val="00256DF2"/>
    <w:rsid w:val="00257166"/>
    <w:rsid w:val="00260418"/>
    <w:rsid w:val="00260558"/>
    <w:rsid w:val="00261223"/>
    <w:rsid w:val="00262100"/>
    <w:rsid w:val="0026613D"/>
    <w:rsid w:val="00266143"/>
    <w:rsid w:val="002663EC"/>
    <w:rsid w:val="002666CE"/>
    <w:rsid w:val="002675C0"/>
    <w:rsid w:val="00270E6A"/>
    <w:rsid w:val="00271ED3"/>
    <w:rsid w:val="00273857"/>
    <w:rsid w:val="0027493E"/>
    <w:rsid w:val="00274AD6"/>
    <w:rsid w:val="002750EF"/>
    <w:rsid w:val="00275187"/>
    <w:rsid w:val="00275610"/>
    <w:rsid w:val="00275BB2"/>
    <w:rsid w:val="00275D39"/>
    <w:rsid w:val="00277B87"/>
    <w:rsid w:val="00277BE0"/>
    <w:rsid w:val="00277EF6"/>
    <w:rsid w:val="0028015E"/>
    <w:rsid w:val="00281552"/>
    <w:rsid w:val="00281A33"/>
    <w:rsid w:val="00282990"/>
    <w:rsid w:val="00283229"/>
    <w:rsid w:val="00284E04"/>
    <w:rsid w:val="002860CD"/>
    <w:rsid w:val="00286825"/>
    <w:rsid w:val="00286C73"/>
    <w:rsid w:val="00287241"/>
    <w:rsid w:val="00287C1C"/>
    <w:rsid w:val="0029024B"/>
    <w:rsid w:val="0029027A"/>
    <w:rsid w:val="002906AA"/>
    <w:rsid w:val="00290B4C"/>
    <w:rsid w:val="002911B5"/>
    <w:rsid w:val="002925EF"/>
    <w:rsid w:val="00292BFB"/>
    <w:rsid w:val="00292E36"/>
    <w:rsid w:val="002942CC"/>
    <w:rsid w:val="0029753D"/>
    <w:rsid w:val="002A093C"/>
    <w:rsid w:val="002A0B4A"/>
    <w:rsid w:val="002A0F30"/>
    <w:rsid w:val="002A1F5B"/>
    <w:rsid w:val="002A2ED5"/>
    <w:rsid w:val="002A3587"/>
    <w:rsid w:val="002A3928"/>
    <w:rsid w:val="002A4A14"/>
    <w:rsid w:val="002A59E6"/>
    <w:rsid w:val="002A5C87"/>
    <w:rsid w:val="002A5EFA"/>
    <w:rsid w:val="002A6344"/>
    <w:rsid w:val="002A693E"/>
    <w:rsid w:val="002A6C04"/>
    <w:rsid w:val="002A6E9A"/>
    <w:rsid w:val="002A7441"/>
    <w:rsid w:val="002A77FB"/>
    <w:rsid w:val="002B0CC5"/>
    <w:rsid w:val="002B0EB2"/>
    <w:rsid w:val="002B0FF9"/>
    <w:rsid w:val="002B121E"/>
    <w:rsid w:val="002B145D"/>
    <w:rsid w:val="002B177F"/>
    <w:rsid w:val="002B1855"/>
    <w:rsid w:val="002B1EA6"/>
    <w:rsid w:val="002B287D"/>
    <w:rsid w:val="002B3EB4"/>
    <w:rsid w:val="002B65B6"/>
    <w:rsid w:val="002B7F00"/>
    <w:rsid w:val="002B7F49"/>
    <w:rsid w:val="002C0B5D"/>
    <w:rsid w:val="002C0C39"/>
    <w:rsid w:val="002C133E"/>
    <w:rsid w:val="002C1AED"/>
    <w:rsid w:val="002C3DA0"/>
    <w:rsid w:val="002C4671"/>
    <w:rsid w:val="002C4ACE"/>
    <w:rsid w:val="002C4E07"/>
    <w:rsid w:val="002C5D3E"/>
    <w:rsid w:val="002C6D6F"/>
    <w:rsid w:val="002C75BB"/>
    <w:rsid w:val="002C7B0B"/>
    <w:rsid w:val="002C7EB6"/>
    <w:rsid w:val="002D17F8"/>
    <w:rsid w:val="002D493A"/>
    <w:rsid w:val="002D49DD"/>
    <w:rsid w:val="002D6170"/>
    <w:rsid w:val="002D6DEB"/>
    <w:rsid w:val="002D71E7"/>
    <w:rsid w:val="002D72DE"/>
    <w:rsid w:val="002D7ADF"/>
    <w:rsid w:val="002E00FF"/>
    <w:rsid w:val="002E0132"/>
    <w:rsid w:val="002E19A2"/>
    <w:rsid w:val="002E33C3"/>
    <w:rsid w:val="002E3432"/>
    <w:rsid w:val="002E457B"/>
    <w:rsid w:val="002E4D41"/>
    <w:rsid w:val="002E4E16"/>
    <w:rsid w:val="002E690A"/>
    <w:rsid w:val="002F08D6"/>
    <w:rsid w:val="002F0AA0"/>
    <w:rsid w:val="002F152F"/>
    <w:rsid w:val="002F36E0"/>
    <w:rsid w:val="002F38B7"/>
    <w:rsid w:val="002F3ECF"/>
    <w:rsid w:val="002F40EB"/>
    <w:rsid w:val="002F41AC"/>
    <w:rsid w:val="002F56E5"/>
    <w:rsid w:val="002F65E7"/>
    <w:rsid w:val="002F68C7"/>
    <w:rsid w:val="002F6D9B"/>
    <w:rsid w:val="002F6DBD"/>
    <w:rsid w:val="002F720F"/>
    <w:rsid w:val="002F763C"/>
    <w:rsid w:val="002F7862"/>
    <w:rsid w:val="00300A62"/>
    <w:rsid w:val="00301079"/>
    <w:rsid w:val="00302288"/>
    <w:rsid w:val="00302309"/>
    <w:rsid w:val="00302338"/>
    <w:rsid w:val="003027DB"/>
    <w:rsid w:val="00302F67"/>
    <w:rsid w:val="003034A7"/>
    <w:rsid w:val="00303D60"/>
    <w:rsid w:val="003042AC"/>
    <w:rsid w:val="003051B5"/>
    <w:rsid w:val="003056DB"/>
    <w:rsid w:val="00305F58"/>
    <w:rsid w:val="003067B5"/>
    <w:rsid w:val="00306EF7"/>
    <w:rsid w:val="003072A1"/>
    <w:rsid w:val="00307303"/>
    <w:rsid w:val="0030768A"/>
    <w:rsid w:val="0030798F"/>
    <w:rsid w:val="00310999"/>
    <w:rsid w:val="003134E8"/>
    <w:rsid w:val="003143DC"/>
    <w:rsid w:val="00314B45"/>
    <w:rsid w:val="003151AF"/>
    <w:rsid w:val="003152C7"/>
    <w:rsid w:val="00315ADA"/>
    <w:rsid w:val="00315EA6"/>
    <w:rsid w:val="00320666"/>
    <w:rsid w:val="00321254"/>
    <w:rsid w:val="003212E9"/>
    <w:rsid w:val="00321457"/>
    <w:rsid w:val="00321EF8"/>
    <w:rsid w:val="00322BCF"/>
    <w:rsid w:val="00322F41"/>
    <w:rsid w:val="00323613"/>
    <w:rsid w:val="00323C97"/>
    <w:rsid w:val="00323D3F"/>
    <w:rsid w:val="003268B9"/>
    <w:rsid w:val="00327BA6"/>
    <w:rsid w:val="00327BF8"/>
    <w:rsid w:val="00330802"/>
    <w:rsid w:val="00330D5A"/>
    <w:rsid w:val="0033120B"/>
    <w:rsid w:val="003315F6"/>
    <w:rsid w:val="00331824"/>
    <w:rsid w:val="003319D9"/>
    <w:rsid w:val="0033367C"/>
    <w:rsid w:val="00333D45"/>
    <w:rsid w:val="003347AD"/>
    <w:rsid w:val="00334D1F"/>
    <w:rsid w:val="00335154"/>
    <w:rsid w:val="003355CF"/>
    <w:rsid w:val="00335887"/>
    <w:rsid w:val="00335A41"/>
    <w:rsid w:val="00336640"/>
    <w:rsid w:val="003402C1"/>
    <w:rsid w:val="00340982"/>
    <w:rsid w:val="00340E23"/>
    <w:rsid w:val="00341293"/>
    <w:rsid w:val="00341781"/>
    <w:rsid w:val="00341B7E"/>
    <w:rsid w:val="003424E0"/>
    <w:rsid w:val="003425CA"/>
    <w:rsid w:val="003457ED"/>
    <w:rsid w:val="00346533"/>
    <w:rsid w:val="0034691A"/>
    <w:rsid w:val="00346DAC"/>
    <w:rsid w:val="00346F0E"/>
    <w:rsid w:val="00347D49"/>
    <w:rsid w:val="00351C1E"/>
    <w:rsid w:val="00353AFD"/>
    <w:rsid w:val="00354B6D"/>
    <w:rsid w:val="00354D2E"/>
    <w:rsid w:val="00355A7A"/>
    <w:rsid w:val="00356C93"/>
    <w:rsid w:val="00357C0C"/>
    <w:rsid w:val="00360A5C"/>
    <w:rsid w:val="00360F12"/>
    <w:rsid w:val="0036151C"/>
    <w:rsid w:val="00361901"/>
    <w:rsid w:val="00361E61"/>
    <w:rsid w:val="003620B5"/>
    <w:rsid w:val="00362341"/>
    <w:rsid w:val="0036275A"/>
    <w:rsid w:val="00362A4D"/>
    <w:rsid w:val="00362CDC"/>
    <w:rsid w:val="00363E7F"/>
    <w:rsid w:val="00363F53"/>
    <w:rsid w:val="00364121"/>
    <w:rsid w:val="00364991"/>
    <w:rsid w:val="00365321"/>
    <w:rsid w:val="00365B59"/>
    <w:rsid w:val="0036603C"/>
    <w:rsid w:val="0036647C"/>
    <w:rsid w:val="003666F6"/>
    <w:rsid w:val="00366F49"/>
    <w:rsid w:val="00367B5A"/>
    <w:rsid w:val="00370252"/>
    <w:rsid w:val="0037088E"/>
    <w:rsid w:val="00370C29"/>
    <w:rsid w:val="00371310"/>
    <w:rsid w:val="0037132E"/>
    <w:rsid w:val="003714D3"/>
    <w:rsid w:val="00372A23"/>
    <w:rsid w:val="00372BF2"/>
    <w:rsid w:val="00373A37"/>
    <w:rsid w:val="00373AEE"/>
    <w:rsid w:val="003747AD"/>
    <w:rsid w:val="0037569F"/>
    <w:rsid w:val="003757A7"/>
    <w:rsid w:val="003758A0"/>
    <w:rsid w:val="003758BF"/>
    <w:rsid w:val="00376972"/>
    <w:rsid w:val="003804EF"/>
    <w:rsid w:val="00380A30"/>
    <w:rsid w:val="00381482"/>
    <w:rsid w:val="00381D83"/>
    <w:rsid w:val="003837D8"/>
    <w:rsid w:val="00384263"/>
    <w:rsid w:val="0038558D"/>
    <w:rsid w:val="003855BB"/>
    <w:rsid w:val="00385D41"/>
    <w:rsid w:val="00386269"/>
    <w:rsid w:val="00386971"/>
    <w:rsid w:val="0038782C"/>
    <w:rsid w:val="003912EC"/>
    <w:rsid w:val="003916D3"/>
    <w:rsid w:val="00391762"/>
    <w:rsid w:val="00391A6E"/>
    <w:rsid w:val="00391AD7"/>
    <w:rsid w:val="00391B01"/>
    <w:rsid w:val="00392090"/>
    <w:rsid w:val="0039282A"/>
    <w:rsid w:val="00392E99"/>
    <w:rsid w:val="003934B7"/>
    <w:rsid w:val="00393785"/>
    <w:rsid w:val="00394C21"/>
    <w:rsid w:val="00394C3C"/>
    <w:rsid w:val="003957D1"/>
    <w:rsid w:val="003963D1"/>
    <w:rsid w:val="00396601"/>
    <w:rsid w:val="00396E06"/>
    <w:rsid w:val="00396EB2"/>
    <w:rsid w:val="00397506"/>
    <w:rsid w:val="003976CA"/>
    <w:rsid w:val="003A00FF"/>
    <w:rsid w:val="003A02CB"/>
    <w:rsid w:val="003A0870"/>
    <w:rsid w:val="003A1421"/>
    <w:rsid w:val="003A154A"/>
    <w:rsid w:val="003A1C4C"/>
    <w:rsid w:val="003A1E1E"/>
    <w:rsid w:val="003A29A1"/>
    <w:rsid w:val="003A2C3E"/>
    <w:rsid w:val="003A2EE4"/>
    <w:rsid w:val="003A32DF"/>
    <w:rsid w:val="003A3776"/>
    <w:rsid w:val="003A5982"/>
    <w:rsid w:val="003A5EE8"/>
    <w:rsid w:val="003A6E1C"/>
    <w:rsid w:val="003B2BC1"/>
    <w:rsid w:val="003B39F4"/>
    <w:rsid w:val="003B3BA7"/>
    <w:rsid w:val="003B3C85"/>
    <w:rsid w:val="003B4000"/>
    <w:rsid w:val="003B5012"/>
    <w:rsid w:val="003B53E5"/>
    <w:rsid w:val="003B58C7"/>
    <w:rsid w:val="003B62A4"/>
    <w:rsid w:val="003C006E"/>
    <w:rsid w:val="003C095C"/>
    <w:rsid w:val="003C30DE"/>
    <w:rsid w:val="003C35B8"/>
    <w:rsid w:val="003C3608"/>
    <w:rsid w:val="003C4485"/>
    <w:rsid w:val="003C4811"/>
    <w:rsid w:val="003C4AA2"/>
    <w:rsid w:val="003C4AD7"/>
    <w:rsid w:val="003C5D5E"/>
    <w:rsid w:val="003C60B9"/>
    <w:rsid w:val="003C6C12"/>
    <w:rsid w:val="003C6CE8"/>
    <w:rsid w:val="003D0C8E"/>
    <w:rsid w:val="003D0CE1"/>
    <w:rsid w:val="003D1038"/>
    <w:rsid w:val="003D1AAE"/>
    <w:rsid w:val="003D2E50"/>
    <w:rsid w:val="003D34B9"/>
    <w:rsid w:val="003D4630"/>
    <w:rsid w:val="003D4878"/>
    <w:rsid w:val="003D4F0A"/>
    <w:rsid w:val="003D5132"/>
    <w:rsid w:val="003D542D"/>
    <w:rsid w:val="003D5833"/>
    <w:rsid w:val="003D6EFA"/>
    <w:rsid w:val="003D6FBB"/>
    <w:rsid w:val="003D76EE"/>
    <w:rsid w:val="003E1002"/>
    <w:rsid w:val="003E134A"/>
    <w:rsid w:val="003E1F07"/>
    <w:rsid w:val="003E4A4B"/>
    <w:rsid w:val="003E5DF6"/>
    <w:rsid w:val="003E6554"/>
    <w:rsid w:val="003E6852"/>
    <w:rsid w:val="003E694D"/>
    <w:rsid w:val="003E6BDD"/>
    <w:rsid w:val="003E6C37"/>
    <w:rsid w:val="003E708E"/>
    <w:rsid w:val="003F2425"/>
    <w:rsid w:val="003F2837"/>
    <w:rsid w:val="003F3416"/>
    <w:rsid w:val="003F3565"/>
    <w:rsid w:val="003F44D3"/>
    <w:rsid w:val="003F529E"/>
    <w:rsid w:val="003F5854"/>
    <w:rsid w:val="003F5CDC"/>
    <w:rsid w:val="003F6615"/>
    <w:rsid w:val="003F696D"/>
    <w:rsid w:val="003F77BC"/>
    <w:rsid w:val="003F7F80"/>
    <w:rsid w:val="00400927"/>
    <w:rsid w:val="00400CAD"/>
    <w:rsid w:val="00400F78"/>
    <w:rsid w:val="00401F93"/>
    <w:rsid w:val="0040217F"/>
    <w:rsid w:val="00402707"/>
    <w:rsid w:val="00402E41"/>
    <w:rsid w:val="004038CA"/>
    <w:rsid w:val="00404335"/>
    <w:rsid w:val="00404CAD"/>
    <w:rsid w:val="00404F91"/>
    <w:rsid w:val="0040741D"/>
    <w:rsid w:val="00407C25"/>
    <w:rsid w:val="00407E11"/>
    <w:rsid w:val="004102A4"/>
    <w:rsid w:val="004116B9"/>
    <w:rsid w:val="004117D5"/>
    <w:rsid w:val="00411EA5"/>
    <w:rsid w:val="00411F50"/>
    <w:rsid w:val="00412289"/>
    <w:rsid w:val="00412A7A"/>
    <w:rsid w:val="004142E8"/>
    <w:rsid w:val="00414693"/>
    <w:rsid w:val="004157C2"/>
    <w:rsid w:val="00417E89"/>
    <w:rsid w:val="00420DD7"/>
    <w:rsid w:val="00420F03"/>
    <w:rsid w:val="004219C1"/>
    <w:rsid w:val="00423DFE"/>
    <w:rsid w:val="00424483"/>
    <w:rsid w:val="00424BFA"/>
    <w:rsid w:val="004256CD"/>
    <w:rsid w:val="00425ABD"/>
    <w:rsid w:val="00427521"/>
    <w:rsid w:val="00430AAF"/>
    <w:rsid w:val="00430B63"/>
    <w:rsid w:val="0043121A"/>
    <w:rsid w:val="00431D33"/>
    <w:rsid w:val="0043229F"/>
    <w:rsid w:val="00432AB9"/>
    <w:rsid w:val="0043388A"/>
    <w:rsid w:val="0043498B"/>
    <w:rsid w:val="0043514A"/>
    <w:rsid w:val="004351C0"/>
    <w:rsid w:val="00435757"/>
    <w:rsid w:val="00436485"/>
    <w:rsid w:val="0043687E"/>
    <w:rsid w:val="00436925"/>
    <w:rsid w:val="00436936"/>
    <w:rsid w:val="00437046"/>
    <w:rsid w:val="004370F7"/>
    <w:rsid w:val="00437E26"/>
    <w:rsid w:val="004406C6"/>
    <w:rsid w:val="00441074"/>
    <w:rsid w:val="004410A1"/>
    <w:rsid w:val="00442AC4"/>
    <w:rsid w:val="004433AF"/>
    <w:rsid w:val="0044368D"/>
    <w:rsid w:val="004436E5"/>
    <w:rsid w:val="00443CD3"/>
    <w:rsid w:val="0044483F"/>
    <w:rsid w:val="00444F5E"/>
    <w:rsid w:val="00445219"/>
    <w:rsid w:val="00445633"/>
    <w:rsid w:val="004458AA"/>
    <w:rsid w:val="004501B9"/>
    <w:rsid w:val="00450FA7"/>
    <w:rsid w:val="0045101F"/>
    <w:rsid w:val="004524DD"/>
    <w:rsid w:val="004525C8"/>
    <w:rsid w:val="00453D4C"/>
    <w:rsid w:val="00455460"/>
    <w:rsid w:val="00456946"/>
    <w:rsid w:val="00456A67"/>
    <w:rsid w:val="004575C0"/>
    <w:rsid w:val="00461B3A"/>
    <w:rsid w:val="0046236A"/>
    <w:rsid w:val="0046246B"/>
    <w:rsid w:val="00463B62"/>
    <w:rsid w:val="0046495E"/>
    <w:rsid w:val="00465F90"/>
    <w:rsid w:val="004668B9"/>
    <w:rsid w:val="004671AA"/>
    <w:rsid w:val="00470C4F"/>
    <w:rsid w:val="00471A57"/>
    <w:rsid w:val="004726F7"/>
    <w:rsid w:val="004734CD"/>
    <w:rsid w:val="0047510B"/>
    <w:rsid w:val="00475FF6"/>
    <w:rsid w:val="004771AF"/>
    <w:rsid w:val="004779A7"/>
    <w:rsid w:val="00480334"/>
    <w:rsid w:val="0048072E"/>
    <w:rsid w:val="00481830"/>
    <w:rsid w:val="0048297F"/>
    <w:rsid w:val="00482E9E"/>
    <w:rsid w:val="004834A5"/>
    <w:rsid w:val="0048398C"/>
    <w:rsid w:val="0048524C"/>
    <w:rsid w:val="00485BDF"/>
    <w:rsid w:val="0048603C"/>
    <w:rsid w:val="0048671B"/>
    <w:rsid w:val="00490F9E"/>
    <w:rsid w:val="00492005"/>
    <w:rsid w:val="004936E9"/>
    <w:rsid w:val="0049415E"/>
    <w:rsid w:val="0049561B"/>
    <w:rsid w:val="00495B38"/>
    <w:rsid w:val="00495CD4"/>
    <w:rsid w:val="0049645A"/>
    <w:rsid w:val="004971BD"/>
    <w:rsid w:val="004972D4"/>
    <w:rsid w:val="004A1406"/>
    <w:rsid w:val="004A19BF"/>
    <w:rsid w:val="004A2336"/>
    <w:rsid w:val="004A28E5"/>
    <w:rsid w:val="004A34F7"/>
    <w:rsid w:val="004A40DC"/>
    <w:rsid w:val="004A5729"/>
    <w:rsid w:val="004A5C7B"/>
    <w:rsid w:val="004A7862"/>
    <w:rsid w:val="004A78EB"/>
    <w:rsid w:val="004B0267"/>
    <w:rsid w:val="004B0467"/>
    <w:rsid w:val="004B0C74"/>
    <w:rsid w:val="004B0F5E"/>
    <w:rsid w:val="004B1EB0"/>
    <w:rsid w:val="004B32CA"/>
    <w:rsid w:val="004B330F"/>
    <w:rsid w:val="004B3313"/>
    <w:rsid w:val="004B3D30"/>
    <w:rsid w:val="004B435B"/>
    <w:rsid w:val="004B65EF"/>
    <w:rsid w:val="004B6935"/>
    <w:rsid w:val="004B69EB"/>
    <w:rsid w:val="004B7278"/>
    <w:rsid w:val="004C14A8"/>
    <w:rsid w:val="004C14BB"/>
    <w:rsid w:val="004C1558"/>
    <w:rsid w:val="004C18E0"/>
    <w:rsid w:val="004C2DF2"/>
    <w:rsid w:val="004C427B"/>
    <w:rsid w:val="004C4E90"/>
    <w:rsid w:val="004C50CF"/>
    <w:rsid w:val="004C5A6E"/>
    <w:rsid w:val="004C61A2"/>
    <w:rsid w:val="004C62A7"/>
    <w:rsid w:val="004C63DA"/>
    <w:rsid w:val="004C7C49"/>
    <w:rsid w:val="004D05C1"/>
    <w:rsid w:val="004D0CF7"/>
    <w:rsid w:val="004D0E4F"/>
    <w:rsid w:val="004D0F95"/>
    <w:rsid w:val="004D11AE"/>
    <w:rsid w:val="004D122C"/>
    <w:rsid w:val="004D14AA"/>
    <w:rsid w:val="004D16E4"/>
    <w:rsid w:val="004D1C80"/>
    <w:rsid w:val="004D2A34"/>
    <w:rsid w:val="004D39E5"/>
    <w:rsid w:val="004D43F3"/>
    <w:rsid w:val="004D45DF"/>
    <w:rsid w:val="004D46D7"/>
    <w:rsid w:val="004D4708"/>
    <w:rsid w:val="004D7640"/>
    <w:rsid w:val="004D7C8A"/>
    <w:rsid w:val="004E06E9"/>
    <w:rsid w:val="004E0DDC"/>
    <w:rsid w:val="004E144D"/>
    <w:rsid w:val="004E1FBC"/>
    <w:rsid w:val="004E313D"/>
    <w:rsid w:val="004E4568"/>
    <w:rsid w:val="004E5088"/>
    <w:rsid w:val="004E6061"/>
    <w:rsid w:val="004E62D0"/>
    <w:rsid w:val="004E639C"/>
    <w:rsid w:val="004F0415"/>
    <w:rsid w:val="004F072C"/>
    <w:rsid w:val="004F1D73"/>
    <w:rsid w:val="004F2706"/>
    <w:rsid w:val="004F28ED"/>
    <w:rsid w:val="004F2A0D"/>
    <w:rsid w:val="004F4B91"/>
    <w:rsid w:val="004F4C49"/>
    <w:rsid w:val="004F564E"/>
    <w:rsid w:val="004F5D86"/>
    <w:rsid w:val="004F6326"/>
    <w:rsid w:val="004F6DB7"/>
    <w:rsid w:val="00501B31"/>
    <w:rsid w:val="005026AF"/>
    <w:rsid w:val="00502C1F"/>
    <w:rsid w:val="00503D7D"/>
    <w:rsid w:val="00505145"/>
    <w:rsid w:val="00505A29"/>
    <w:rsid w:val="00505DE1"/>
    <w:rsid w:val="00506C0C"/>
    <w:rsid w:val="0050724C"/>
    <w:rsid w:val="00510521"/>
    <w:rsid w:val="005106F3"/>
    <w:rsid w:val="00511C61"/>
    <w:rsid w:val="00512705"/>
    <w:rsid w:val="00513B8D"/>
    <w:rsid w:val="00513C19"/>
    <w:rsid w:val="00513DE8"/>
    <w:rsid w:val="00515D3F"/>
    <w:rsid w:val="005166F0"/>
    <w:rsid w:val="00516F51"/>
    <w:rsid w:val="00517BB4"/>
    <w:rsid w:val="005206BC"/>
    <w:rsid w:val="00521FA0"/>
    <w:rsid w:val="0052201B"/>
    <w:rsid w:val="00522E9A"/>
    <w:rsid w:val="00525505"/>
    <w:rsid w:val="00525831"/>
    <w:rsid w:val="00525FA5"/>
    <w:rsid w:val="00526429"/>
    <w:rsid w:val="00526BF7"/>
    <w:rsid w:val="005279BA"/>
    <w:rsid w:val="00527A74"/>
    <w:rsid w:val="00530005"/>
    <w:rsid w:val="00530B3E"/>
    <w:rsid w:val="00530DE1"/>
    <w:rsid w:val="00532004"/>
    <w:rsid w:val="005326B1"/>
    <w:rsid w:val="005335B5"/>
    <w:rsid w:val="0053375E"/>
    <w:rsid w:val="0053391E"/>
    <w:rsid w:val="005346BB"/>
    <w:rsid w:val="00534B07"/>
    <w:rsid w:val="00534BEB"/>
    <w:rsid w:val="00534C1C"/>
    <w:rsid w:val="00535242"/>
    <w:rsid w:val="005360F2"/>
    <w:rsid w:val="005376FD"/>
    <w:rsid w:val="00542020"/>
    <w:rsid w:val="00542360"/>
    <w:rsid w:val="00542750"/>
    <w:rsid w:val="00543066"/>
    <w:rsid w:val="005438D9"/>
    <w:rsid w:val="00543E27"/>
    <w:rsid w:val="005441D8"/>
    <w:rsid w:val="0054532D"/>
    <w:rsid w:val="005454C6"/>
    <w:rsid w:val="005454C9"/>
    <w:rsid w:val="005465CE"/>
    <w:rsid w:val="0054687B"/>
    <w:rsid w:val="00550355"/>
    <w:rsid w:val="005505AD"/>
    <w:rsid w:val="00550953"/>
    <w:rsid w:val="005515D9"/>
    <w:rsid w:val="00551E92"/>
    <w:rsid w:val="00553AD6"/>
    <w:rsid w:val="00554373"/>
    <w:rsid w:val="00554E72"/>
    <w:rsid w:val="00555675"/>
    <w:rsid w:val="005559EB"/>
    <w:rsid w:val="00556CC6"/>
    <w:rsid w:val="00556DC7"/>
    <w:rsid w:val="00557711"/>
    <w:rsid w:val="00560049"/>
    <w:rsid w:val="005618FD"/>
    <w:rsid w:val="00562386"/>
    <w:rsid w:val="00562A96"/>
    <w:rsid w:val="00563EEC"/>
    <w:rsid w:val="005652E6"/>
    <w:rsid w:val="00566312"/>
    <w:rsid w:val="00567B55"/>
    <w:rsid w:val="005703B1"/>
    <w:rsid w:val="00570658"/>
    <w:rsid w:val="00570EAA"/>
    <w:rsid w:val="005722AF"/>
    <w:rsid w:val="00572691"/>
    <w:rsid w:val="00572981"/>
    <w:rsid w:val="00572CC5"/>
    <w:rsid w:val="00573142"/>
    <w:rsid w:val="00573FB1"/>
    <w:rsid w:val="00573FCB"/>
    <w:rsid w:val="00574DD3"/>
    <w:rsid w:val="005758F8"/>
    <w:rsid w:val="00576577"/>
    <w:rsid w:val="0057693E"/>
    <w:rsid w:val="00580D1B"/>
    <w:rsid w:val="00580EBF"/>
    <w:rsid w:val="00581CE0"/>
    <w:rsid w:val="00581E22"/>
    <w:rsid w:val="00582C8D"/>
    <w:rsid w:val="00582DCD"/>
    <w:rsid w:val="00583903"/>
    <w:rsid w:val="005859CD"/>
    <w:rsid w:val="00585A45"/>
    <w:rsid w:val="00585AB6"/>
    <w:rsid w:val="00585E4B"/>
    <w:rsid w:val="00586521"/>
    <w:rsid w:val="00586716"/>
    <w:rsid w:val="00587A42"/>
    <w:rsid w:val="0059021F"/>
    <w:rsid w:val="00590310"/>
    <w:rsid w:val="00590EC3"/>
    <w:rsid w:val="00591C29"/>
    <w:rsid w:val="00592C8B"/>
    <w:rsid w:val="00593EF1"/>
    <w:rsid w:val="005949C5"/>
    <w:rsid w:val="00594E87"/>
    <w:rsid w:val="00595D4E"/>
    <w:rsid w:val="00595E9E"/>
    <w:rsid w:val="00596409"/>
    <w:rsid w:val="00597251"/>
    <w:rsid w:val="0059763B"/>
    <w:rsid w:val="00597D5E"/>
    <w:rsid w:val="005A226C"/>
    <w:rsid w:val="005A40BC"/>
    <w:rsid w:val="005A489F"/>
    <w:rsid w:val="005A53C5"/>
    <w:rsid w:val="005A5888"/>
    <w:rsid w:val="005A5F37"/>
    <w:rsid w:val="005A609A"/>
    <w:rsid w:val="005A68CC"/>
    <w:rsid w:val="005A7714"/>
    <w:rsid w:val="005A7879"/>
    <w:rsid w:val="005B039E"/>
    <w:rsid w:val="005B0590"/>
    <w:rsid w:val="005B1AFD"/>
    <w:rsid w:val="005B2CF1"/>
    <w:rsid w:val="005B41D3"/>
    <w:rsid w:val="005B519D"/>
    <w:rsid w:val="005B6B0C"/>
    <w:rsid w:val="005B7218"/>
    <w:rsid w:val="005C1514"/>
    <w:rsid w:val="005C173E"/>
    <w:rsid w:val="005C24DD"/>
    <w:rsid w:val="005C2A25"/>
    <w:rsid w:val="005C4020"/>
    <w:rsid w:val="005C44F6"/>
    <w:rsid w:val="005C44FA"/>
    <w:rsid w:val="005C45C2"/>
    <w:rsid w:val="005C4B6C"/>
    <w:rsid w:val="005C6979"/>
    <w:rsid w:val="005C6AFA"/>
    <w:rsid w:val="005C7503"/>
    <w:rsid w:val="005D0DC7"/>
    <w:rsid w:val="005D1123"/>
    <w:rsid w:val="005D1274"/>
    <w:rsid w:val="005D1BEF"/>
    <w:rsid w:val="005D25FF"/>
    <w:rsid w:val="005D3317"/>
    <w:rsid w:val="005D387F"/>
    <w:rsid w:val="005D4FA3"/>
    <w:rsid w:val="005D77E2"/>
    <w:rsid w:val="005E038A"/>
    <w:rsid w:val="005E0942"/>
    <w:rsid w:val="005E0DA0"/>
    <w:rsid w:val="005E45CE"/>
    <w:rsid w:val="005E63D0"/>
    <w:rsid w:val="005E6D69"/>
    <w:rsid w:val="005E6E6C"/>
    <w:rsid w:val="005E707A"/>
    <w:rsid w:val="005E7985"/>
    <w:rsid w:val="005F0B2A"/>
    <w:rsid w:val="005F0C1E"/>
    <w:rsid w:val="005F1A96"/>
    <w:rsid w:val="005F1BAE"/>
    <w:rsid w:val="005F1CA9"/>
    <w:rsid w:val="005F1DF1"/>
    <w:rsid w:val="005F1F1E"/>
    <w:rsid w:val="005F23DE"/>
    <w:rsid w:val="005F2755"/>
    <w:rsid w:val="005F3A5B"/>
    <w:rsid w:val="005F41A2"/>
    <w:rsid w:val="005F495E"/>
    <w:rsid w:val="005F4E10"/>
    <w:rsid w:val="005F59A6"/>
    <w:rsid w:val="005F63C2"/>
    <w:rsid w:val="005F6526"/>
    <w:rsid w:val="005F6A29"/>
    <w:rsid w:val="005F7619"/>
    <w:rsid w:val="005F78C0"/>
    <w:rsid w:val="00600DE5"/>
    <w:rsid w:val="006011C8"/>
    <w:rsid w:val="00601AF7"/>
    <w:rsid w:val="00601D1A"/>
    <w:rsid w:val="00601EDC"/>
    <w:rsid w:val="00601F05"/>
    <w:rsid w:val="00602C97"/>
    <w:rsid w:val="0060318C"/>
    <w:rsid w:val="00603A17"/>
    <w:rsid w:val="00603A45"/>
    <w:rsid w:val="00603D40"/>
    <w:rsid w:val="00604572"/>
    <w:rsid w:val="00605A1C"/>
    <w:rsid w:val="00606E9C"/>
    <w:rsid w:val="00610935"/>
    <w:rsid w:val="00611BF6"/>
    <w:rsid w:val="00611D4B"/>
    <w:rsid w:val="006125AD"/>
    <w:rsid w:val="00612652"/>
    <w:rsid w:val="00612ECB"/>
    <w:rsid w:val="00613207"/>
    <w:rsid w:val="00613333"/>
    <w:rsid w:val="00613418"/>
    <w:rsid w:val="00613934"/>
    <w:rsid w:val="006142D2"/>
    <w:rsid w:val="00614726"/>
    <w:rsid w:val="00614DB9"/>
    <w:rsid w:val="00615FEA"/>
    <w:rsid w:val="00616539"/>
    <w:rsid w:val="0062180E"/>
    <w:rsid w:val="00622152"/>
    <w:rsid w:val="00623135"/>
    <w:rsid w:val="0062391D"/>
    <w:rsid w:val="00624392"/>
    <w:rsid w:val="00624630"/>
    <w:rsid w:val="00626B6E"/>
    <w:rsid w:val="00627628"/>
    <w:rsid w:val="00627838"/>
    <w:rsid w:val="00630BE2"/>
    <w:rsid w:val="00630CF3"/>
    <w:rsid w:val="00633A9E"/>
    <w:rsid w:val="00633C97"/>
    <w:rsid w:val="0063491A"/>
    <w:rsid w:val="006349D3"/>
    <w:rsid w:val="00634C6E"/>
    <w:rsid w:val="00636751"/>
    <w:rsid w:val="0063745C"/>
    <w:rsid w:val="00637A91"/>
    <w:rsid w:val="00637D3C"/>
    <w:rsid w:val="00640947"/>
    <w:rsid w:val="00642470"/>
    <w:rsid w:val="006428D0"/>
    <w:rsid w:val="00642BC2"/>
    <w:rsid w:val="006437FF"/>
    <w:rsid w:val="006443AD"/>
    <w:rsid w:val="00644683"/>
    <w:rsid w:val="00644B65"/>
    <w:rsid w:val="00644FA8"/>
    <w:rsid w:val="006454A4"/>
    <w:rsid w:val="006459BC"/>
    <w:rsid w:val="00645AB0"/>
    <w:rsid w:val="00645D28"/>
    <w:rsid w:val="00645E59"/>
    <w:rsid w:val="00646C80"/>
    <w:rsid w:val="006472C5"/>
    <w:rsid w:val="00651447"/>
    <w:rsid w:val="00652515"/>
    <w:rsid w:val="0065273D"/>
    <w:rsid w:val="00652A11"/>
    <w:rsid w:val="00653134"/>
    <w:rsid w:val="006535EF"/>
    <w:rsid w:val="00654B32"/>
    <w:rsid w:val="006562C4"/>
    <w:rsid w:val="006564F7"/>
    <w:rsid w:val="00656C3D"/>
    <w:rsid w:val="00657CE2"/>
    <w:rsid w:val="00657EA0"/>
    <w:rsid w:val="0066079B"/>
    <w:rsid w:val="006615C8"/>
    <w:rsid w:val="00661B10"/>
    <w:rsid w:val="00663179"/>
    <w:rsid w:val="00663D48"/>
    <w:rsid w:val="00663D4F"/>
    <w:rsid w:val="0066569C"/>
    <w:rsid w:val="00665FAC"/>
    <w:rsid w:val="006667D5"/>
    <w:rsid w:val="00667716"/>
    <w:rsid w:val="00667E4D"/>
    <w:rsid w:val="00667EAB"/>
    <w:rsid w:val="00667FC8"/>
    <w:rsid w:val="006703D0"/>
    <w:rsid w:val="0067288C"/>
    <w:rsid w:val="006731EE"/>
    <w:rsid w:val="00674278"/>
    <w:rsid w:val="00674556"/>
    <w:rsid w:val="006755B4"/>
    <w:rsid w:val="00675DB4"/>
    <w:rsid w:val="00677276"/>
    <w:rsid w:val="006774DB"/>
    <w:rsid w:val="00677A4C"/>
    <w:rsid w:val="00680396"/>
    <w:rsid w:val="00680584"/>
    <w:rsid w:val="00680AC2"/>
    <w:rsid w:val="00680BFF"/>
    <w:rsid w:val="00680CC2"/>
    <w:rsid w:val="00681937"/>
    <w:rsid w:val="0068277C"/>
    <w:rsid w:val="00682DDE"/>
    <w:rsid w:val="00682DEE"/>
    <w:rsid w:val="00682ED3"/>
    <w:rsid w:val="00684C1F"/>
    <w:rsid w:val="00684CB9"/>
    <w:rsid w:val="00684E04"/>
    <w:rsid w:val="006854FC"/>
    <w:rsid w:val="0068612E"/>
    <w:rsid w:val="006863EB"/>
    <w:rsid w:val="00686459"/>
    <w:rsid w:val="006876B3"/>
    <w:rsid w:val="00687D40"/>
    <w:rsid w:val="00692197"/>
    <w:rsid w:val="00693297"/>
    <w:rsid w:val="00693F08"/>
    <w:rsid w:val="00694093"/>
    <w:rsid w:val="0069439C"/>
    <w:rsid w:val="006953E3"/>
    <w:rsid w:val="0069569E"/>
    <w:rsid w:val="00695D3A"/>
    <w:rsid w:val="0069653D"/>
    <w:rsid w:val="006968AF"/>
    <w:rsid w:val="00696FB7"/>
    <w:rsid w:val="00697922"/>
    <w:rsid w:val="006A05E3"/>
    <w:rsid w:val="006A0A84"/>
    <w:rsid w:val="006A0D3E"/>
    <w:rsid w:val="006A0EAA"/>
    <w:rsid w:val="006A0F3D"/>
    <w:rsid w:val="006A2C22"/>
    <w:rsid w:val="006A4938"/>
    <w:rsid w:val="006A4EB2"/>
    <w:rsid w:val="006A53BB"/>
    <w:rsid w:val="006A603B"/>
    <w:rsid w:val="006A6DCA"/>
    <w:rsid w:val="006B041E"/>
    <w:rsid w:val="006B0443"/>
    <w:rsid w:val="006B10B0"/>
    <w:rsid w:val="006B11EC"/>
    <w:rsid w:val="006B1E3D"/>
    <w:rsid w:val="006B1FC5"/>
    <w:rsid w:val="006B2E18"/>
    <w:rsid w:val="006B2E36"/>
    <w:rsid w:val="006B3966"/>
    <w:rsid w:val="006B404F"/>
    <w:rsid w:val="006B4EB7"/>
    <w:rsid w:val="006B51BA"/>
    <w:rsid w:val="006B53AF"/>
    <w:rsid w:val="006B65D4"/>
    <w:rsid w:val="006C2835"/>
    <w:rsid w:val="006C28AC"/>
    <w:rsid w:val="006C296D"/>
    <w:rsid w:val="006C347A"/>
    <w:rsid w:val="006C3698"/>
    <w:rsid w:val="006C376D"/>
    <w:rsid w:val="006C453D"/>
    <w:rsid w:val="006C4C28"/>
    <w:rsid w:val="006C4E72"/>
    <w:rsid w:val="006C6262"/>
    <w:rsid w:val="006C7DC8"/>
    <w:rsid w:val="006D2042"/>
    <w:rsid w:val="006D2C73"/>
    <w:rsid w:val="006D2CA8"/>
    <w:rsid w:val="006D305B"/>
    <w:rsid w:val="006D38ED"/>
    <w:rsid w:val="006D4A7D"/>
    <w:rsid w:val="006D5316"/>
    <w:rsid w:val="006D6D76"/>
    <w:rsid w:val="006D71E5"/>
    <w:rsid w:val="006D739A"/>
    <w:rsid w:val="006E0F0C"/>
    <w:rsid w:val="006E1A67"/>
    <w:rsid w:val="006E1C1C"/>
    <w:rsid w:val="006E2515"/>
    <w:rsid w:val="006E2FA3"/>
    <w:rsid w:val="006E3197"/>
    <w:rsid w:val="006E32D2"/>
    <w:rsid w:val="006E4274"/>
    <w:rsid w:val="006E4658"/>
    <w:rsid w:val="006E4BCC"/>
    <w:rsid w:val="006E555E"/>
    <w:rsid w:val="006E58A0"/>
    <w:rsid w:val="006E6392"/>
    <w:rsid w:val="006E7D04"/>
    <w:rsid w:val="006E7DD2"/>
    <w:rsid w:val="006F077F"/>
    <w:rsid w:val="006F091D"/>
    <w:rsid w:val="006F0B20"/>
    <w:rsid w:val="006F121B"/>
    <w:rsid w:val="006F1AA2"/>
    <w:rsid w:val="006F2142"/>
    <w:rsid w:val="006F2CBB"/>
    <w:rsid w:val="006F3665"/>
    <w:rsid w:val="006F3B5F"/>
    <w:rsid w:val="006F452A"/>
    <w:rsid w:val="006F47AD"/>
    <w:rsid w:val="006F5326"/>
    <w:rsid w:val="006F5A49"/>
    <w:rsid w:val="006F5CF5"/>
    <w:rsid w:val="006F5F48"/>
    <w:rsid w:val="006F7233"/>
    <w:rsid w:val="006F7766"/>
    <w:rsid w:val="006F7BBE"/>
    <w:rsid w:val="006F7CC9"/>
    <w:rsid w:val="007008FA"/>
    <w:rsid w:val="00700D7C"/>
    <w:rsid w:val="00702CAD"/>
    <w:rsid w:val="00703609"/>
    <w:rsid w:val="00703D30"/>
    <w:rsid w:val="00704981"/>
    <w:rsid w:val="007050FA"/>
    <w:rsid w:val="00706464"/>
    <w:rsid w:val="00707C23"/>
    <w:rsid w:val="00707F8B"/>
    <w:rsid w:val="00710028"/>
    <w:rsid w:val="007104C4"/>
    <w:rsid w:val="007104C5"/>
    <w:rsid w:val="007105DE"/>
    <w:rsid w:val="007105E1"/>
    <w:rsid w:val="0071084B"/>
    <w:rsid w:val="007108C2"/>
    <w:rsid w:val="00710C34"/>
    <w:rsid w:val="00711272"/>
    <w:rsid w:val="00712C4A"/>
    <w:rsid w:val="007134C8"/>
    <w:rsid w:val="00714448"/>
    <w:rsid w:val="00715C9A"/>
    <w:rsid w:val="00715D8F"/>
    <w:rsid w:val="00715EDA"/>
    <w:rsid w:val="00715FCC"/>
    <w:rsid w:val="007178F1"/>
    <w:rsid w:val="00717AD7"/>
    <w:rsid w:val="007227DA"/>
    <w:rsid w:val="00722B2C"/>
    <w:rsid w:val="0072364C"/>
    <w:rsid w:val="0072464A"/>
    <w:rsid w:val="00724887"/>
    <w:rsid w:val="00725B38"/>
    <w:rsid w:val="00730B5C"/>
    <w:rsid w:val="00730BAC"/>
    <w:rsid w:val="00730FF3"/>
    <w:rsid w:val="007311BC"/>
    <w:rsid w:val="00732498"/>
    <w:rsid w:val="00732E67"/>
    <w:rsid w:val="007342C5"/>
    <w:rsid w:val="007342FF"/>
    <w:rsid w:val="00734B34"/>
    <w:rsid w:val="00735CA5"/>
    <w:rsid w:val="00736867"/>
    <w:rsid w:val="007368D4"/>
    <w:rsid w:val="00736BE2"/>
    <w:rsid w:val="00737194"/>
    <w:rsid w:val="0074033E"/>
    <w:rsid w:val="007404F2"/>
    <w:rsid w:val="007408C9"/>
    <w:rsid w:val="00740EA0"/>
    <w:rsid w:val="0074162D"/>
    <w:rsid w:val="007416DE"/>
    <w:rsid w:val="007418FF"/>
    <w:rsid w:val="0074278D"/>
    <w:rsid w:val="007430E6"/>
    <w:rsid w:val="00743125"/>
    <w:rsid w:val="00743496"/>
    <w:rsid w:val="00743985"/>
    <w:rsid w:val="00743A2A"/>
    <w:rsid w:val="0074544B"/>
    <w:rsid w:val="00745DA9"/>
    <w:rsid w:val="007460EE"/>
    <w:rsid w:val="007460F2"/>
    <w:rsid w:val="0074649A"/>
    <w:rsid w:val="00746990"/>
    <w:rsid w:val="00746D1E"/>
    <w:rsid w:val="007473E3"/>
    <w:rsid w:val="00747590"/>
    <w:rsid w:val="00750211"/>
    <w:rsid w:val="0075096C"/>
    <w:rsid w:val="00751C11"/>
    <w:rsid w:val="00751C3C"/>
    <w:rsid w:val="007526D4"/>
    <w:rsid w:val="007528B4"/>
    <w:rsid w:val="00753CC9"/>
    <w:rsid w:val="00753DE2"/>
    <w:rsid w:val="00756E2C"/>
    <w:rsid w:val="00757133"/>
    <w:rsid w:val="00757EFC"/>
    <w:rsid w:val="007604FC"/>
    <w:rsid w:val="00760576"/>
    <w:rsid w:val="00760587"/>
    <w:rsid w:val="00762158"/>
    <w:rsid w:val="00762295"/>
    <w:rsid w:val="007622B3"/>
    <w:rsid w:val="00764A54"/>
    <w:rsid w:val="00764DB7"/>
    <w:rsid w:val="00765027"/>
    <w:rsid w:val="0076629F"/>
    <w:rsid w:val="007667A9"/>
    <w:rsid w:val="00766AC4"/>
    <w:rsid w:val="007671D3"/>
    <w:rsid w:val="00767C0A"/>
    <w:rsid w:val="00770DC8"/>
    <w:rsid w:val="007715B9"/>
    <w:rsid w:val="0077228E"/>
    <w:rsid w:val="0077243E"/>
    <w:rsid w:val="00772640"/>
    <w:rsid w:val="00773016"/>
    <w:rsid w:val="0077331E"/>
    <w:rsid w:val="00773FE9"/>
    <w:rsid w:val="00774298"/>
    <w:rsid w:val="00774B54"/>
    <w:rsid w:val="00775AE2"/>
    <w:rsid w:val="00775B4B"/>
    <w:rsid w:val="00776E22"/>
    <w:rsid w:val="00777E93"/>
    <w:rsid w:val="00780552"/>
    <w:rsid w:val="007812E1"/>
    <w:rsid w:val="00781A95"/>
    <w:rsid w:val="00781D47"/>
    <w:rsid w:val="0078210D"/>
    <w:rsid w:val="0078293A"/>
    <w:rsid w:val="007829E3"/>
    <w:rsid w:val="00782E89"/>
    <w:rsid w:val="00783DAC"/>
    <w:rsid w:val="00784526"/>
    <w:rsid w:val="00784E9D"/>
    <w:rsid w:val="00785902"/>
    <w:rsid w:val="00785B81"/>
    <w:rsid w:val="00786926"/>
    <w:rsid w:val="00787370"/>
    <w:rsid w:val="007877D6"/>
    <w:rsid w:val="007878A9"/>
    <w:rsid w:val="00787BCF"/>
    <w:rsid w:val="00790281"/>
    <w:rsid w:val="00790413"/>
    <w:rsid w:val="00790510"/>
    <w:rsid w:val="007918B5"/>
    <w:rsid w:val="00792A7C"/>
    <w:rsid w:val="007938D0"/>
    <w:rsid w:val="00794112"/>
    <w:rsid w:val="00794803"/>
    <w:rsid w:val="00795211"/>
    <w:rsid w:val="00795F20"/>
    <w:rsid w:val="00796127"/>
    <w:rsid w:val="007968E9"/>
    <w:rsid w:val="00797A3C"/>
    <w:rsid w:val="00797F47"/>
    <w:rsid w:val="007A06B1"/>
    <w:rsid w:val="007A0CCB"/>
    <w:rsid w:val="007A1597"/>
    <w:rsid w:val="007A1D7F"/>
    <w:rsid w:val="007A301E"/>
    <w:rsid w:val="007A3850"/>
    <w:rsid w:val="007A42D8"/>
    <w:rsid w:val="007A454A"/>
    <w:rsid w:val="007A4676"/>
    <w:rsid w:val="007A47CB"/>
    <w:rsid w:val="007A6544"/>
    <w:rsid w:val="007A7D43"/>
    <w:rsid w:val="007B03FB"/>
    <w:rsid w:val="007B0906"/>
    <w:rsid w:val="007B099A"/>
    <w:rsid w:val="007B0A12"/>
    <w:rsid w:val="007B0C57"/>
    <w:rsid w:val="007B1168"/>
    <w:rsid w:val="007B1293"/>
    <w:rsid w:val="007B1D5A"/>
    <w:rsid w:val="007B1FED"/>
    <w:rsid w:val="007B3FCF"/>
    <w:rsid w:val="007B4562"/>
    <w:rsid w:val="007B4696"/>
    <w:rsid w:val="007B5156"/>
    <w:rsid w:val="007B5380"/>
    <w:rsid w:val="007B5A7D"/>
    <w:rsid w:val="007B7084"/>
    <w:rsid w:val="007B7148"/>
    <w:rsid w:val="007B71FC"/>
    <w:rsid w:val="007C085F"/>
    <w:rsid w:val="007C1F23"/>
    <w:rsid w:val="007C25BB"/>
    <w:rsid w:val="007C2E83"/>
    <w:rsid w:val="007C4136"/>
    <w:rsid w:val="007C44E7"/>
    <w:rsid w:val="007C455E"/>
    <w:rsid w:val="007C6596"/>
    <w:rsid w:val="007C6774"/>
    <w:rsid w:val="007C7F78"/>
    <w:rsid w:val="007D0CC6"/>
    <w:rsid w:val="007D12EA"/>
    <w:rsid w:val="007D1BDB"/>
    <w:rsid w:val="007D200A"/>
    <w:rsid w:val="007D347C"/>
    <w:rsid w:val="007D4402"/>
    <w:rsid w:val="007D53F4"/>
    <w:rsid w:val="007D74E9"/>
    <w:rsid w:val="007D792E"/>
    <w:rsid w:val="007E0F35"/>
    <w:rsid w:val="007E42AB"/>
    <w:rsid w:val="007E5722"/>
    <w:rsid w:val="007E581A"/>
    <w:rsid w:val="007E6283"/>
    <w:rsid w:val="007E62CE"/>
    <w:rsid w:val="007F1D56"/>
    <w:rsid w:val="007F25BA"/>
    <w:rsid w:val="007F27A0"/>
    <w:rsid w:val="007F27D0"/>
    <w:rsid w:val="007F3BAE"/>
    <w:rsid w:val="007F3EFA"/>
    <w:rsid w:val="007F5383"/>
    <w:rsid w:val="007F55F0"/>
    <w:rsid w:val="007F616A"/>
    <w:rsid w:val="007F6615"/>
    <w:rsid w:val="007F6872"/>
    <w:rsid w:val="007F694B"/>
    <w:rsid w:val="007F7FCF"/>
    <w:rsid w:val="008005AD"/>
    <w:rsid w:val="00801F20"/>
    <w:rsid w:val="0080258A"/>
    <w:rsid w:val="008027A7"/>
    <w:rsid w:val="00803192"/>
    <w:rsid w:val="00804898"/>
    <w:rsid w:val="008061C8"/>
    <w:rsid w:val="00806F12"/>
    <w:rsid w:val="008075ED"/>
    <w:rsid w:val="0081162F"/>
    <w:rsid w:val="00812A63"/>
    <w:rsid w:val="008132C2"/>
    <w:rsid w:val="00814141"/>
    <w:rsid w:val="00815C15"/>
    <w:rsid w:val="008163AA"/>
    <w:rsid w:val="00816788"/>
    <w:rsid w:val="008173F4"/>
    <w:rsid w:val="00817B11"/>
    <w:rsid w:val="00820C24"/>
    <w:rsid w:val="00820D0D"/>
    <w:rsid w:val="0082132F"/>
    <w:rsid w:val="00821726"/>
    <w:rsid w:val="00821E53"/>
    <w:rsid w:val="008224ED"/>
    <w:rsid w:val="00824330"/>
    <w:rsid w:val="00824CBD"/>
    <w:rsid w:val="00825C9A"/>
    <w:rsid w:val="00826219"/>
    <w:rsid w:val="00826EA0"/>
    <w:rsid w:val="0082707E"/>
    <w:rsid w:val="008317C0"/>
    <w:rsid w:val="008318CA"/>
    <w:rsid w:val="008331D6"/>
    <w:rsid w:val="0083322C"/>
    <w:rsid w:val="008332B9"/>
    <w:rsid w:val="008351A1"/>
    <w:rsid w:val="00835DBE"/>
    <w:rsid w:val="00835EAA"/>
    <w:rsid w:val="008368EB"/>
    <w:rsid w:val="00836A83"/>
    <w:rsid w:val="00836F1D"/>
    <w:rsid w:val="00836FB4"/>
    <w:rsid w:val="008371E1"/>
    <w:rsid w:val="0083765C"/>
    <w:rsid w:val="00837768"/>
    <w:rsid w:val="0083795C"/>
    <w:rsid w:val="008379A0"/>
    <w:rsid w:val="00840EA5"/>
    <w:rsid w:val="00841784"/>
    <w:rsid w:val="00842417"/>
    <w:rsid w:val="00842724"/>
    <w:rsid w:val="00843504"/>
    <w:rsid w:val="00844388"/>
    <w:rsid w:val="008443F5"/>
    <w:rsid w:val="00845555"/>
    <w:rsid w:val="00845657"/>
    <w:rsid w:val="00845ED8"/>
    <w:rsid w:val="00846B87"/>
    <w:rsid w:val="00847578"/>
    <w:rsid w:val="00851233"/>
    <w:rsid w:val="008519FB"/>
    <w:rsid w:val="00851F0A"/>
    <w:rsid w:val="00852440"/>
    <w:rsid w:val="00852F46"/>
    <w:rsid w:val="0085301B"/>
    <w:rsid w:val="0085321D"/>
    <w:rsid w:val="008533AD"/>
    <w:rsid w:val="00853D89"/>
    <w:rsid w:val="00855048"/>
    <w:rsid w:val="0085581A"/>
    <w:rsid w:val="0085582E"/>
    <w:rsid w:val="0085665D"/>
    <w:rsid w:val="00856A2C"/>
    <w:rsid w:val="008571A8"/>
    <w:rsid w:val="00857A1C"/>
    <w:rsid w:val="00857F6A"/>
    <w:rsid w:val="00860438"/>
    <w:rsid w:val="008609C2"/>
    <w:rsid w:val="00861770"/>
    <w:rsid w:val="00862AAD"/>
    <w:rsid w:val="00863456"/>
    <w:rsid w:val="0086360C"/>
    <w:rsid w:val="008636B8"/>
    <w:rsid w:val="0086371F"/>
    <w:rsid w:val="00863BF1"/>
    <w:rsid w:val="00864C5B"/>
    <w:rsid w:val="008677A9"/>
    <w:rsid w:val="00867A85"/>
    <w:rsid w:val="00871866"/>
    <w:rsid w:val="008721C1"/>
    <w:rsid w:val="0087449D"/>
    <w:rsid w:val="00874C10"/>
    <w:rsid w:val="00874F20"/>
    <w:rsid w:val="00875EC6"/>
    <w:rsid w:val="008761B2"/>
    <w:rsid w:val="008765CB"/>
    <w:rsid w:val="00877A48"/>
    <w:rsid w:val="00881722"/>
    <w:rsid w:val="00881FF9"/>
    <w:rsid w:val="0088290E"/>
    <w:rsid w:val="00882B7E"/>
    <w:rsid w:val="0088356D"/>
    <w:rsid w:val="00884C2D"/>
    <w:rsid w:val="008853BE"/>
    <w:rsid w:val="008855C1"/>
    <w:rsid w:val="00885D22"/>
    <w:rsid w:val="00885FD9"/>
    <w:rsid w:val="0088625B"/>
    <w:rsid w:val="0088630C"/>
    <w:rsid w:val="008863AC"/>
    <w:rsid w:val="00886945"/>
    <w:rsid w:val="00886C14"/>
    <w:rsid w:val="00887EC8"/>
    <w:rsid w:val="00890666"/>
    <w:rsid w:val="0089138D"/>
    <w:rsid w:val="008917CE"/>
    <w:rsid w:val="0089193B"/>
    <w:rsid w:val="00891BCC"/>
    <w:rsid w:val="0089211A"/>
    <w:rsid w:val="00892825"/>
    <w:rsid w:val="0089282F"/>
    <w:rsid w:val="00894D47"/>
    <w:rsid w:val="00895D28"/>
    <w:rsid w:val="0089645A"/>
    <w:rsid w:val="00897A1A"/>
    <w:rsid w:val="00897E2A"/>
    <w:rsid w:val="008A06F2"/>
    <w:rsid w:val="008A1FDE"/>
    <w:rsid w:val="008A2778"/>
    <w:rsid w:val="008A346A"/>
    <w:rsid w:val="008A352B"/>
    <w:rsid w:val="008A4640"/>
    <w:rsid w:val="008A4886"/>
    <w:rsid w:val="008A6625"/>
    <w:rsid w:val="008A6E67"/>
    <w:rsid w:val="008A7F62"/>
    <w:rsid w:val="008B0567"/>
    <w:rsid w:val="008B0D4F"/>
    <w:rsid w:val="008B0FF9"/>
    <w:rsid w:val="008B11F2"/>
    <w:rsid w:val="008B2AAC"/>
    <w:rsid w:val="008B39C2"/>
    <w:rsid w:val="008B3B7C"/>
    <w:rsid w:val="008B44D2"/>
    <w:rsid w:val="008B4878"/>
    <w:rsid w:val="008B496A"/>
    <w:rsid w:val="008B5186"/>
    <w:rsid w:val="008B5703"/>
    <w:rsid w:val="008B598C"/>
    <w:rsid w:val="008B681D"/>
    <w:rsid w:val="008B6B11"/>
    <w:rsid w:val="008B6EFA"/>
    <w:rsid w:val="008B7A5F"/>
    <w:rsid w:val="008B7F98"/>
    <w:rsid w:val="008C0A0B"/>
    <w:rsid w:val="008C15A4"/>
    <w:rsid w:val="008C2EDC"/>
    <w:rsid w:val="008C3854"/>
    <w:rsid w:val="008C459F"/>
    <w:rsid w:val="008C60F7"/>
    <w:rsid w:val="008C6272"/>
    <w:rsid w:val="008C62F5"/>
    <w:rsid w:val="008C6E42"/>
    <w:rsid w:val="008C7235"/>
    <w:rsid w:val="008D0B6B"/>
    <w:rsid w:val="008D10F1"/>
    <w:rsid w:val="008D15EF"/>
    <w:rsid w:val="008D1E7C"/>
    <w:rsid w:val="008D235B"/>
    <w:rsid w:val="008D3448"/>
    <w:rsid w:val="008D36AB"/>
    <w:rsid w:val="008D3964"/>
    <w:rsid w:val="008D3E31"/>
    <w:rsid w:val="008D4408"/>
    <w:rsid w:val="008D486A"/>
    <w:rsid w:val="008D4F54"/>
    <w:rsid w:val="008D50BD"/>
    <w:rsid w:val="008D552A"/>
    <w:rsid w:val="008D56BC"/>
    <w:rsid w:val="008D5963"/>
    <w:rsid w:val="008D6798"/>
    <w:rsid w:val="008D789D"/>
    <w:rsid w:val="008D7FEA"/>
    <w:rsid w:val="008E33D9"/>
    <w:rsid w:val="008E3926"/>
    <w:rsid w:val="008E44B6"/>
    <w:rsid w:val="008E55D0"/>
    <w:rsid w:val="008E58F3"/>
    <w:rsid w:val="008E5D66"/>
    <w:rsid w:val="008E6E86"/>
    <w:rsid w:val="008E7428"/>
    <w:rsid w:val="008F072D"/>
    <w:rsid w:val="008F0AEC"/>
    <w:rsid w:val="008F1069"/>
    <w:rsid w:val="008F1402"/>
    <w:rsid w:val="008F1701"/>
    <w:rsid w:val="008F262A"/>
    <w:rsid w:val="008F3379"/>
    <w:rsid w:val="008F43A0"/>
    <w:rsid w:val="008F452A"/>
    <w:rsid w:val="008F514F"/>
    <w:rsid w:val="008F5445"/>
    <w:rsid w:val="008F79EA"/>
    <w:rsid w:val="00900031"/>
    <w:rsid w:val="0090028F"/>
    <w:rsid w:val="0090069D"/>
    <w:rsid w:val="0090091E"/>
    <w:rsid w:val="009010C9"/>
    <w:rsid w:val="00901DD3"/>
    <w:rsid w:val="00902B39"/>
    <w:rsid w:val="00902BD6"/>
    <w:rsid w:val="009034F2"/>
    <w:rsid w:val="00904138"/>
    <w:rsid w:val="00904181"/>
    <w:rsid w:val="0090453E"/>
    <w:rsid w:val="00904836"/>
    <w:rsid w:val="00904D59"/>
    <w:rsid w:val="009054E4"/>
    <w:rsid w:val="0090576D"/>
    <w:rsid w:val="00905FEF"/>
    <w:rsid w:val="00907898"/>
    <w:rsid w:val="00910DAF"/>
    <w:rsid w:val="009110BA"/>
    <w:rsid w:val="00912142"/>
    <w:rsid w:val="00913623"/>
    <w:rsid w:val="00913F4E"/>
    <w:rsid w:val="00914775"/>
    <w:rsid w:val="00915C5D"/>
    <w:rsid w:val="0091622A"/>
    <w:rsid w:val="00916EA8"/>
    <w:rsid w:val="00917C39"/>
    <w:rsid w:val="00922191"/>
    <w:rsid w:val="009221A7"/>
    <w:rsid w:val="00922721"/>
    <w:rsid w:val="009228A0"/>
    <w:rsid w:val="0092317A"/>
    <w:rsid w:val="009242D7"/>
    <w:rsid w:val="0092486A"/>
    <w:rsid w:val="00925BC3"/>
    <w:rsid w:val="0093044D"/>
    <w:rsid w:val="009311ED"/>
    <w:rsid w:val="0093135A"/>
    <w:rsid w:val="009315DB"/>
    <w:rsid w:val="0093195A"/>
    <w:rsid w:val="00931F69"/>
    <w:rsid w:val="00932083"/>
    <w:rsid w:val="00934D9B"/>
    <w:rsid w:val="00935012"/>
    <w:rsid w:val="0093633D"/>
    <w:rsid w:val="00937E7F"/>
    <w:rsid w:val="00937F1C"/>
    <w:rsid w:val="009405D2"/>
    <w:rsid w:val="0094068D"/>
    <w:rsid w:val="0094208C"/>
    <w:rsid w:val="00942F9D"/>
    <w:rsid w:val="00943593"/>
    <w:rsid w:val="00943D91"/>
    <w:rsid w:val="00943DBA"/>
    <w:rsid w:val="009443EB"/>
    <w:rsid w:val="009443ED"/>
    <w:rsid w:val="0094645C"/>
    <w:rsid w:val="00950F91"/>
    <w:rsid w:val="0095104D"/>
    <w:rsid w:val="0095143A"/>
    <w:rsid w:val="009516D5"/>
    <w:rsid w:val="00954CD4"/>
    <w:rsid w:val="00954E30"/>
    <w:rsid w:val="00954E3A"/>
    <w:rsid w:val="0096006F"/>
    <w:rsid w:val="00960331"/>
    <w:rsid w:val="0096072E"/>
    <w:rsid w:val="009615B3"/>
    <w:rsid w:val="0096227E"/>
    <w:rsid w:val="009622A0"/>
    <w:rsid w:val="00962C23"/>
    <w:rsid w:val="00964AD2"/>
    <w:rsid w:val="00965156"/>
    <w:rsid w:val="00965B32"/>
    <w:rsid w:val="0096618C"/>
    <w:rsid w:val="009662B3"/>
    <w:rsid w:val="0096647F"/>
    <w:rsid w:val="00967A37"/>
    <w:rsid w:val="00967CD4"/>
    <w:rsid w:val="00967EE4"/>
    <w:rsid w:val="00967F77"/>
    <w:rsid w:val="00970E68"/>
    <w:rsid w:val="00972859"/>
    <w:rsid w:val="00972A8C"/>
    <w:rsid w:val="0097392B"/>
    <w:rsid w:val="00973D0A"/>
    <w:rsid w:val="00974778"/>
    <w:rsid w:val="00974DF0"/>
    <w:rsid w:val="00974E3A"/>
    <w:rsid w:val="0097556F"/>
    <w:rsid w:val="00975D7D"/>
    <w:rsid w:val="00975EE0"/>
    <w:rsid w:val="009775E4"/>
    <w:rsid w:val="00977728"/>
    <w:rsid w:val="00982EF5"/>
    <w:rsid w:val="009831BA"/>
    <w:rsid w:val="0098325B"/>
    <w:rsid w:val="009845B4"/>
    <w:rsid w:val="00984862"/>
    <w:rsid w:val="00985158"/>
    <w:rsid w:val="0098604D"/>
    <w:rsid w:val="009878C0"/>
    <w:rsid w:val="0099005E"/>
    <w:rsid w:val="009914EE"/>
    <w:rsid w:val="00991FF7"/>
    <w:rsid w:val="009922D1"/>
    <w:rsid w:val="009934C8"/>
    <w:rsid w:val="00996622"/>
    <w:rsid w:val="00996AF8"/>
    <w:rsid w:val="009A0C63"/>
    <w:rsid w:val="009A0EC7"/>
    <w:rsid w:val="009A114A"/>
    <w:rsid w:val="009A1331"/>
    <w:rsid w:val="009A1A72"/>
    <w:rsid w:val="009A1B61"/>
    <w:rsid w:val="009A1E6B"/>
    <w:rsid w:val="009A3521"/>
    <w:rsid w:val="009A38BA"/>
    <w:rsid w:val="009A3925"/>
    <w:rsid w:val="009A3D26"/>
    <w:rsid w:val="009A43A8"/>
    <w:rsid w:val="009A4E11"/>
    <w:rsid w:val="009A5141"/>
    <w:rsid w:val="009A6980"/>
    <w:rsid w:val="009A6A9D"/>
    <w:rsid w:val="009A6C83"/>
    <w:rsid w:val="009A751B"/>
    <w:rsid w:val="009B1DD6"/>
    <w:rsid w:val="009B23DD"/>
    <w:rsid w:val="009B3C65"/>
    <w:rsid w:val="009B3F3F"/>
    <w:rsid w:val="009B4022"/>
    <w:rsid w:val="009B435E"/>
    <w:rsid w:val="009B43C5"/>
    <w:rsid w:val="009B4768"/>
    <w:rsid w:val="009B5026"/>
    <w:rsid w:val="009B5C21"/>
    <w:rsid w:val="009B5F16"/>
    <w:rsid w:val="009B667E"/>
    <w:rsid w:val="009B7588"/>
    <w:rsid w:val="009B77AF"/>
    <w:rsid w:val="009B7A86"/>
    <w:rsid w:val="009C0082"/>
    <w:rsid w:val="009C0CB9"/>
    <w:rsid w:val="009C109B"/>
    <w:rsid w:val="009C1AD4"/>
    <w:rsid w:val="009C1EDC"/>
    <w:rsid w:val="009C21AA"/>
    <w:rsid w:val="009C30E4"/>
    <w:rsid w:val="009C3471"/>
    <w:rsid w:val="009C3778"/>
    <w:rsid w:val="009C4539"/>
    <w:rsid w:val="009C4606"/>
    <w:rsid w:val="009C5522"/>
    <w:rsid w:val="009C5C03"/>
    <w:rsid w:val="009C5D04"/>
    <w:rsid w:val="009C6B28"/>
    <w:rsid w:val="009C7A27"/>
    <w:rsid w:val="009D11E8"/>
    <w:rsid w:val="009D12F7"/>
    <w:rsid w:val="009D1644"/>
    <w:rsid w:val="009D17E5"/>
    <w:rsid w:val="009D18D2"/>
    <w:rsid w:val="009D1F43"/>
    <w:rsid w:val="009D272C"/>
    <w:rsid w:val="009D3F70"/>
    <w:rsid w:val="009D40D0"/>
    <w:rsid w:val="009D438D"/>
    <w:rsid w:val="009D4BE2"/>
    <w:rsid w:val="009D4C0D"/>
    <w:rsid w:val="009D6B5A"/>
    <w:rsid w:val="009D6CE5"/>
    <w:rsid w:val="009E0542"/>
    <w:rsid w:val="009E1822"/>
    <w:rsid w:val="009E3BC7"/>
    <w:rsid w:val="009E5398"/>
    <w:rsid w:val="009E7D27"/>
    <w:rsid w:val="009F0556"/>
    <w:rsid w:val="009F2325"/>
    <w:rsid w:val="009F32AA"/>
    <w:rsid w:val="009F38D7"/>
    <w:rsid w:val="009F3A65"/>
    <w:rsid w:val="009F443E"/>
    <w:rsid w:val="009F5750"/>
    <w:rsid w:val="009F6F9A"/>
    <w:rsid w:val="00A004FF"/>
    <w:rsid w:val="00A00C91"/>
    <w:rsid w:val="00A00EA6"/>
    <w:rsid w:val="00A010B4"/>
    <w:rsid w:val="00A011AD"/>
    <w:rsid w:val="00A01650"/>
    <w:rsid w:val="00A02EBA"/>
    <w:rsid w:val="00A04EB0"/>
    <w:rsid w:val="00A055C1"/>
    <w:rsid w:val="00A05F2F"/>
    <w:rsid w:val="00A0696F"/>
    <w:rsid w:val="00A075E2"/>
    <w:rsid w:val="00A079ED"/>
    <w:rsid w:val="00A108E8"/>
    <w:rsid w:val="00A110EE"/>
    <w:rsid w:val="00A1249C"/>
    <w:rsid w:val="00A156A5"/>
    <w:rsid w:val="00A16707"/>
    <w:rsid w:val="00A16708"/>
    <w:rsid w:val="00A16DC5"/>
    <w:rsid w:val="00A17FFD"/>
    <w:rsid w:val="00A206FB"/>
    <w:rsid w:val="00A20F54"/>
    <w:rsid w:val="00A21A85"/>
    <w:rsid w:val="00A220B3"/>
    <w:rsid w:val="00A224CB"/>
    <w:rsid w:val="00A22CFF"/>
    <w:rsid w:val="00A230A1"/>
    <w:rsid w:val="00A23BFF"/>
    <w:rsid w:val="00A25AD6"/>
    <w:rsid w:val="00A2667B"/>
    <w:rsid w:val="00A26FF3"/>
    <w:rsid w:val="00A2777A"/>
    <w:rsid w:val="00A278DD"/>
    <w:rsid w:val="00A27BD5"/>
    <w:rsid w:val="00A27EDC"/>
    <w:rsid w:val="00A27F3D"/>
    <w:rsid w:val="00A307DB"/>
    <w:rsid w:val="00A309D7"/>
    <w:rsid w:val="00A31B98"/>
    <w:rsid w:val="00A32273"/>
    <w:rsid w:val="00A33EAE"/>
    <w:rsid w:val="00A3494C"/>
    <w:rsid w:val="00A34B2D"/>
    <w:rsid w:val="00A3560B"/>
    <w:rsid w:val="00A35DCE"/>
    <w:rsid w:val="00A366FF"/>
    <w:rsid w:val="00A378C4"/>
    <w:rsid w:val="00A40DE0"/>
    <w:rsid w:val="00A41BC5"/>
    <w:rsid w:val="00A42035"/>
    <w:rsid w:val="00A42184"/>
    <w:rsid w:val="00A433F8"/>
    <w:rsid w:val="00A43449"/>
    <w:rsid w:val="00A43B37"/>
    <w:rsid w:val="00A443A5"/>
    <w:rsid w:val="00A44EC7"/>
    <w:rsid w:val="00A45A26"/>
    <w:rsid w:val="00A45B8D"/>
    <w:rsid w:val="00A46212"/>
    <w:rsid w:val="00A4796C"/>
    <w:rsid w:val="00A5129E"/>
    <w:rsid w:val="00A51A90"/>
    <w:rsid w:val="00A51FB7"/>
    <w:rsid w:val="00A5264A"/>
    <w:rsid w:val="00A53240"/>
    <w:rsid w:val="00A53F20"/>
    <w:rsid w:val="00A544F4"/>
    <w:rsid w:val="00A55479"/>
    <w:rsid w:val="00A5625F"/>
    <w:rsid w:val="00A5684E"/>
    <w:rsid w:val="00A56D15"/>
    <w:rsid w:val="00A5715A"/>
    <w:rsid w:val="00A60319"/>
    <w:rsid w:val="00A6152D"/>
    <w:rsid w:val="00A61DC1"/>
    <w:rsid w:val="00A62B1B"/>
    <w:rsid w:val="00A646EA"/>
    <w:rsid w:val="00A64F0F"/>
    <w:rsid w:val="00A662CD"/>
    <w:rsid w:val="00A66DB0"/>
    <w:rsid w:val="00A66E85"/>
    <w:rsid w:val="00A67E7A"/>
    <w:rsid w:val="00A708BB"/>
    <w:rsid w:val="00A70C7E"/>
    <w:rsid w:val="00A712CC"/>
    <w:rsid w:val="00A715A6"/>
    <w:rsid w:val="00A7208C"/>
    <w:rsid w:val="00A72802"/>
    <w:rsid w:val="00A72D2F"/>
    <w:rsid w:val="00A72D42"/>
    <w:rsid w:val="00A72EF5"/>
    <w:rsid w:val="00A731DF"/>
    <w:rsid w:val="00A73775"/>
    <w:rsid w:val="00A73B06"/>
    <w:rsid w:val="00A74187"/>
    <w:rsid w:val="00A74254"/>
    <w:rsid w:val="00A7443B"/>
    <w:rsid w:val="00A74994"/>
    <w:rsid w:val="00A75CC5"/>
    <w:rsid w:val="00A7648A"/>
    <w:rsid w:val="00A76E94"/>
    <w:rsid w:val="00A81AFD"/>
    <w:rsid w:val="00A83207"/>
    <w:rsid w:val="00A835F7"/>
    <w:rsid w:val="00A83626"/>
    <w:rsid w:val="00A83DFB"/>
    <w:rsid w:val="00A84583"/>
    <w:rsid w:val="00A84BA8"/>
    <w:rsid w:val="00A859AE"/>
    <w:rsid w:val="00A86171"/>
    <w:rsid w:val="00A87D53"/>
    <w:rsid w:val="00A90EF0"/>
    <w:rsid w:val="00A90F29"/>
    <w:rsid w:val="00A91947"/>
    <w:rsid w:val="00A941B2"/>
    <w:rsid w:val="00A944DF"/>
    <w:rsid w:val="00A94530"/>
    <w:rsid w:val="00A94F47"/>
    <w:rsid w:val="00A95173"/>
    <w:rsid w:val="00A9596A"/>
    <w:rsid w:val="00A96658"/>
    <w:rsid w:val="00A97304"/>
    <w:rsid w:val="00A977B4"/>
    <w:rsid w:val="00A9792B"/>
    <w:rsid w:val="00A97C94"/>
    <w:rsid w:val="00AA134F"/>
    <w:rsid w:val="00AA157D"/>
    <w:rsid w:val="00AA190F"/>
    <w:rsid w:val="00AA1A21"/>
    <w:rsid w:val="00AA21E6"/>
    <w:rsid w:val="00AA29A2"/>
    <w:rsid w:val="00AA2E60"/>
    <w:rsid w:val="00AA46AD"/>
    <w:rsid w:val="00AA5363"/>
    <w:rsid w:val="00AA583B"/>
    <w:rsid w:val="00AA62DE"/>
    <w:rsid w:val="00AA62F8"/>
    <w:rsid w:val="00AA67D3"/>
    <w:rsid w:val="00AA68C1"/>
    <w:rsid w:val="00AA6BE1"/>
    <w:rsid w:val="00AB0362"/>
    <w:rsid w:val="00AB04BF"/>
    <w:rsid w:val="00AB0B70"/>
    <w:rsid w:val="00AB1B82"/>
    <w:rsid w:val="00AB254F"/>
    <w:rsid w:val="00AB2BE1"/>
    <w:rsid w:val="00AB3EEF"/>
    <w:rsid w:val="00AB46AA"/>
    <w:rsid w:val="00AB5BEA"/>
    <w:rsid w:val="00AB68AA"/>
    <w:rsid w:val="00AC04DF"/>
    <w:rsid w:val="00AC07F4"/>
    <w:rsid w:val="00AC09B1"/>
    <w:rsid w:val="00AC397E"/>
    <w:rsid w:val="00AC4F07"/>
    <w:rsid w:val="00AC5549"/>
    <w:rsid w:val="00AC59F9"/>
    <w:rsid w:val="00AC5A90"/>
    <w:rsid w:val="00AC69DA"/>
    <w:rsid w:val="00AC7560"/>
    <w:rsid w:val="00AD0546"/>
    <w:rsid w:val="00AD2B17"/>
    <w:rsid w:val="00AD3007"/>
    <w:rsid w:val="00AD309E"/>
    <w:rsid w:val="00AD37BE"/>
    <w:rsid w:val="00AD658B"/>
    <w:rsid w:val="00AD694B"/>
    <w:rsid w:val="00AE1CB3"/>
    <w:rsid w:val="00AE2056"/>
    <w:rsid w:val="00AE2F80"/>
    <w:rsid w:val="00AE3948"/>
    <w:rsid w:val="00AE4A8B"/>
    <w:rsid w:val="00AE5187"/>
    <w:rsid w:val="00AE5A78"/>
    <w:rsid w:val="00AE7053"/>
    <w:rsid w:val="00AE7CB6"/>
    <w:rsid w:val="00AF0DAB"/>
    <w:rsid w:val="00AF186D"/>
    <w:rsid w:val="00AF1A1F"/>
    <w:rsid w:val="00AF1D9D"/>
    <w:rsid w:val="00AF2321"/>
    <w:rsid w:val="00AF24C7"/>
    <w:rsid w:val="00AF27C6"/>
    <w:rsid w:val="00AF2C71"/>
    <w:rsid w:val="00AF4E90"/>
    <w:rsid w:val="00AF5E22"/>
    <w:rsid w:val="00AF70F0"/>
    <w:rsid w:val="00B000BC"/>
    <w:rsid w:val="00B007CA"/>
    <w:rsid w:val="00B00981"/>
    <w:rsid w:val="00B014FB"/>
    <w:rsid w:val="00B020B5"/>
    <w:rsid w:val="00B020DE"/>
    <w:rsid w:val="00B022D2"/>
    <w:rsid w:val="00B03043"/>
    <w:rsid w:val="00B0323F"/>
    <w:rsid w:val="00B03CC3"/>
    <w:rsid w:val="00B045D9"/>
    <w:rsid w:val="00B04ED4"/>
    <w:rsid w:val="00B04FE3"/>
    <w:rsid w:val="00B05657"/>
    <w:rsid w:val="00B05A72"/>
    <w:rsid w:val="00B067A7"/>
    <w:rsid w:val="00B1147D"/>
    <w:rsid w:val="00B11ABE"/>
    <w:rsid w:val="00B11E87"/>
    <w:rsid w:val="00B12140"/>
    <w:rsid w:val="00B13319"/>
    <w:rsid w:val="00B13BFC"/>
    <w:rsid w:val="00B13D39"/>
    <w:rsid w:val="00B14C2E"/>
    <w:rsid w:val="00B15792"/>
    <w:rsid w:val="00B15F61"/>
    <w:rsid w:val="00B165E7"/>
    <w:rsid w:val="00B16880"/>
    <w:rsid w:val="00B16DB3"/>
    <w:rsid w:val="00B1755C"/>
    <w:rsid w:val="00B17B0B"/>
    <w:rsid w:val="00B21BC6"/>
    <w:rsid w:val="00B21EFD"/>
    <w:rsid w:val="00B2225D"/>
    <w:rsid w:val="00B224C0"/>
    <w:rsid w:val="00B23CFA"/>
    <w:rsid w:val="00B23D5E"/>
    <w:rsid w:val="00B2428E"/>
    <w:rsid w:val="00B24857"/>
    <w:rsid w:val="00B25111"/>
    <w:rsid w:val="00B258EA"/>
    <w:rsid w:val="00B260B4"/>
    <w:rsid w:val="00B260C7"/>
    <w:rsid w:val="00B267FC"/>
    <w:rsid w:val="00B26EE6"/>
    <w:rsid w:val="00B27320"/>
    <w:rsid w:val="00B279EF"/>
    <w:rsid w:val="00B27A04"/>
    <w:rsid w:val="00B313A0"/>
    <w:rsid w:val="00B3161D"/>
    <w:rsid w:val="00B3269F"/>
    <w:rsid w:val="00B32884"/>
    <w:rsid w:val="00B332C9"/>
    <w:rsid w:val="00B333FD"/>
    <w:rsid w:val="00B34489"/>
    <w:rsid w:val="00B346BB"/>
    <w:rsid w:val="00B34BA7"/>
    <w:rsid w:val="00B355E2"/>
    <w:rsid w:val="00B3719E"/>
    <w:rsid w:val="00B3728F"/>
    <w:rsid w:val="00B37340"/>
    <w:rsid w:val="00B37D94"/>
    <w:rsid w:val="00B41F5E"/>
    <w:rsid w:val="00B4369A"/>
    <w:rsid w:val="00B436AB"/>
    <w:rsid w:val="00B43859"/>
    <w:rsid w:val="00B43C30"/>
    <w:rsid w:val="00B44772"/>
    <w:rsid w:val="00B44F5E"/>
    <w:rsid w:val="00B455DA"/>
    <w:rsid w:val="00B46FEE"/>
    <w:rsid w:val="00B4743D"/>
    <w:rsid w:val="00B47974"/>
    <w:rsid w:val="00B506A7"/>
    <w:rsid w:val="00B506AE"/>
    <w:rsid w:val="00B522E4"/>
    <w:rsid w:val="00B527F8"/>
    <w:rsid w:val="00B52987"/>
    <w:rsid w:val="00B53094"/>
    <w:rsid w:val="00B530AA"/>
    <w:rsid w:val="00B54FD8"/>
    <w:rsid w:val="00B563A1"/>
    <w:rsid w:val="00B564EA"/>
    <w:rsid w:val="00B57A3B"/>
    <w:rsid w:val="00B57EED"/>
    <w:rsid w:val="00B60703"/>
    <w:rsid w:val="00B61123"/>
    <w:rsid w:val="00B61D36"/>
    <w:rsid w:val="00B6334D"/>
    <w:rsid w:val="00B644E1"/>
    <w:rsid w:val="00B64E64"/>
    <w:rsid w:val="00B65F09"/>
    <w:rsid w:val="00B6633E"/>
    <w:rsid w:val="00B67815"/>
    <w:rsid w:val="00B6794E"/>
    <w:rsid w:val="00B705D6"/>
    <w:rsid w:val="00B71456"/>
    <w:rsid w:val="00B7182A"/>
    <w:rsid w:val="00B718A2"/>
    <w:rsid w:val="00B72149"/>
    <w:rsid w:val="00B721FE"/>
    <w:rsid w:val="00B72E4A"/>
    <w:rsid w:val="00B733FD"/>
    <w:rsid w:val="00B74AD8"/>
    <w:rsid w:val="00B74C78"/>
    <w:rsid w:val="00B75A97"/>
    <w:rsid w:val="00B767B1"/>
    <w:rsid w:val="00B775E7"/>
    <w:rsid w:val="00B80F38"/>
    <w:rsid w:val="00B816D2"/>
    <w:rsid w:val="00B81F54"/>
    <w:rsid w:val="00B82D73"/>
    <w:rsid w:val="00B83962"/>
    <w:rsid w:val="00B83C28"/>
    <w:rsid w:val="00B84B5F"/>
    <w:rsid w:val="00B854D3"/>
    <w:rsid w:val="00B87D67"/>
    <w:rsid w:val="00B9031E"/>
    <w:rsid w:val="00B90D5E"/>
    <w:rsid w:val="00B91881"/>
    <w:rsid w:val="00B91897"/>
    <w:rsid w:val="00B91A61"/>
    <w:rsid w:val="00B93201"/>
    <w:rsid w:val="00B93CBE"/>
    <w:rsid w:val="00B94950"/>
    <w:rsid w:val="00B96570"/>
    <w:rsid w:val="00B967CF"/>
    <w:rsid w:val="00B9759E"/>
    <w:rsid w:val="00B97B6C"/>
    <w:rsid w:val="00B97FE2"/>
    <w:rsid w:val="00BA033E"/>
    <w:rsid w:val="00BA0D60"/>
    <w:rsid w:val="00BA10E8"/>
    <w:rsid w:val="00BA1FB8"/>
    <w:rsid w:val="00BA2833"/>
    <w:rsid w:val="00BA33D7"/>
    <w:rsid w:val="00BA54AD"/>
    <w:rsid w:val="00BA59E5"/>
    <w:rsid w:val="00BA66D2"/>
    <w:rsid w:val="00BA6A9C"/>
    <w:rsid w:val="00BA6F9D"/>
    <w:rsid w:val="00BA79E4"/>
    <w:rsid w:val="00BB061F"/>
    <w:rsid w:val="00BB1070"/>
    <w:rsid w:val="00BB1A44"/>
    <w:rsid w:val="00BB3960"/>
    <w:rsid w:val="00BB3A0D"/>
    <w:rsid w:val="00BB432B"/>
    <w:rsid w:val="00BB4C36"/>
    <w:rsid w:val="00BB4FC3"/>
    <w:rsid w:val="00BB5C00"/>
    <w:rsid w:val="00BB5DA3"/>
    <w:rsid w:val="00BB661F"/>
    <w:rsid w:val="00BB6733"/>
    <w:rsid w:val="00BB7430"/>
    <w:rsid w:val="00BB7A0A"/>
    <w:rsid w:val="00BC01C7"/>
    <w:rsid w:val="00BC0293"/>
    <w:rsid w:val="00BC0883"/>
    <w:rsid w:val="00BC1077"/>
    <w:rsid w:val="00BC158B"/>
    <w:rsid w:val="00BC25B3"/>
    <w:rsid w:val="00BC2956"/>
    <w:rsid w:val="00BC2DDC"/>
    <w:rsid w:val="00BC3E51"/>
    <w:rsid w:val="00BC3F09"/>
    <w:rsid w:val="00BC4364"/>
    <w:rsid w:val="00BC4626"/>
    <w:rsid w:val="00BC5AD3"/>
    <w:rsid w:val="00BC5FC2"/>
    <w:rsid w:val="00BC6AE0"/>
    <w:rsid w:val="00BC6C60"/>
    <w:rsid w:val="00BC6D11"/>
    <w:rsid w:val="00BC7FD4"/>
    <w:rsid w:val="00BD0534"/>
    <w:rsid w:val="00BD0620"/>
    <w:rsid w:val="00BD1121"/>
    <w:rsid w:val="00BD1BE8"/>
    <w:rsid w:val="00BD2565"/>
    <w:rsid w:val="00BD2A60"/>
    <w:rsid w:val="00BD2FAC"/>
    <w:rsid w:val="00BD454E"/>
    <w:rsid w:val="00BD4DE1"/>
    <w:rsid w:val="00BD541A"/>
    <w:rsid w:val="00BD61F6"/>
    <w:rsid w:val="00BD6BA6"/>
    <w:rsid w:val="00BD6DB9"/>
    <w:rsid w:val="00BD70DF"/>
    <w:rsid w:val="00BD73F2"/>
    <w:rsid w:val="00BE01CB"/>
    <w:rsid w:val="00BE03E0"/>
    <w:rsid w:val="00BE150B"/>
    <w:rsid w:val="00BE28E6"/>
    <w:rsid w:val="00BE3003"/>
    <w:rsid w:val="00BE415D"/>
    <w:rsid w:val="00BE4163"/>
    <w:rsid w:val="00BE4172"/>
    <w:rsid w:val="00BE698E"/>
    <w:rsid w:val="00BE6F25"/>
    <w:rsid w:val="00BE7F10"/>
    <w:rsid w:val="00BF07C1"/>
    <w:rsid w:val="00BF339A"/>
    <w:rsid w:val="00BF35F2"/>
    <w:rsid w:val="00BF4413"/>
    <w:rsid w:val="00BF50E7"/>
    <w:rsid w:val="00BF66BB"/>
    <w:rsid w:val="00BF66FC"/>
    <w:rsid w:val="00BF6AB2"/>
    <w:rsid w:val="00BF7B32"/>
    <w:rsid w:val="00C006EA"/>
    <w:rsid w:val="00C01324"/>
    <w:rsid w:val="00C02B53"/>
    <w:rsid w:val="00C02F58"/>
    <w:rsid w:val="00C0338A"/>
    <w:rsid w:val="00C037D9"/>
    <w:rsid w:val="00C03FCA"/>
    <w:rsid w:val="00C05A6D"/>
    <w:rsid w:val="00C060BA"/>
    <w:rsid w:val="00C062EC"/>
    <w:rsid w:val="00C06978"/>
    <w:rsid w:val="00C06C96"/>
    <w:rsid w:val="00C06F89"/>
    <w:rsid w:val="00C1096C"/>
    <w:rsid w:val="00C10B7E"/>
    <w:rsid w:val="00C1115E"/>
    <w:rsid w:val="00C11495"/>
    <w:rsid w:val="00C11FA8"/>
    <w:rsid w:val="00C12757"/>
    <w:rsid w:val="00C13183"/>
    <w:rsid w:val="00C14399"/>
    <w:rsid w:val="00C143FB"/>
    <w:rsid w:val="00C14403"/>
    <w:rsid w:val="00C144C7"/>
    <w:rsid w:val="00C15062"/>
    <w:rsid w:val="00C15080"/>
    <w:rsid w:val="00C164E6"/>
    <w:rsid w:val="00C16684"/>
    <w:rsid w:val="00C174F0"/>
    <w:rsid w:val="00C17CE0"/>
    <w:rsid w:val="00C20BBD"/>
    <w:rsid w:val="00C20E36"/>
    <w:rsid w:val="00C20E5E"/>
    <w:rsid w:val="00C20F7A"/>
    <w:rsid w:val="00C21857"/>
    <w:rsid w:val="00C21B26"/>
    <w:rsid w:val="00C22CA2"/>
    <w:rsid w:val="00C2358A"/>
    <w:rsid w:val="00C243CC"/>
    <w:rsid w:val="00C24CAC"/>
    <w:rsid w:val="00C2531F"/>
    <w:rsid w:val="00C255F4"/>
    <w:rsid w:val="00C2564D"/>
    <w:rsid w:val="00C26656"/>
    <w:rsid w:val="00C27173"/>
    <w:rsid w:val="00C27F13"/>
    <w:rsid w:val="00C31ADC"/>
    <w:rsid w:val="00C3372A"/>
    <w:rsid w:val="00C345FB"/>
    <w:rsid w:val="00C352CB"/>
    <w:rsid w:val="00C35FA1"/>
    <w:rsid w:val="00C378D6"/>
    <w:rsid w:val="00C40D90"/>
    <w:rsid w:val="00C4148F"/>
    <w:rsid w:val="00C417B4"/>
    <w:rsid w:val="00C41AB0"/>
    <w:rsid w:val="00C41FD7"/>
    <w:rsid w:val="00C42404"/>
    <w:rsid w:val="00C45C20"/>
    <w:rsid w:val="00C46851"/>
    <w:rsid w:val="00C46E86"/>
    <w:rsid w:val="00C47161"/>
    <w:rsid w:val="00C473A2"/>
    <w:rsid w:val="00C47820"/>
    <w:rsid w:val="00C47FDE"/>
    <w:rsid w:val="00C518E2"/>
    <w:rsid w:val="00C51FED"/>
    <w:rsid w:val="00C520C4"/>
    <w:rsid w:val="00C531E5"/>
    <w:rsid w:val="00C534CC"/>
    <w:rsid w:val="00C53795"/>
    <w:rsid w:val="00C53A4D"/>
    <w:rsid w:val="00C54127"/>
    <w:rsid w:val="00C5415D"/>
    <w:rsid w:val="00C54978"/>
    <w:rsid w:val="00C549DF"/>
    <w:rsid w:val="00C54D06"/>
    <w:rsid w:val="00C54E60"/>
    <w:rsid w:val="00C561DE"/>
    <w:rsid w:val="00C56DD0"/>
    <w:rsid w:val="00C60DAC"/>
    <w:rsid w:val="00C60E45"/>
    <w:rsid w:val="00C60ECD"/>
    <w:rsid w:val="00C617D4"/>
    <w:rsid w:val="00C6239B"/>
    <w:rsid w:val="00C6267E"/>
    <w:rsid w:val="00C6274F"/>
    <w:rsid w:val="00C64CF6"/>
    <w:rsid w:val="00C64D4E"/>
    <w:rsid w:val="00C64E5F"/>
    <w:rsid w:val="00C658F7"/>
    <w:rsid w:val="00C665C4"/>
    <w:rsid w:val="00C6679C"/>
    <w:rsid w:val="00C66B94"/>
    <w:rsid w:val="00C6705B"/>
    <w:rsid w:val="00C670F8"/>
    <w:rsid w:val="00C67318"/>
    <w:rsid w:val="00C673C6"/>
    <w:rsid w:val="00C677CF"/>
    <w:rsid w:val="00C70312"/>
    <w:rsid w:val="00C706DD"/>
    <w:rsid w:val="00C70E9F"/>
    <w:rsid w:val="00C71C96"/>
    <w:rsid w:val="00C72190"/>
    <w:rsid w:val="00C72697"/>
    <w:rsid w:val="00C73A7F"/>
    <w:rsid w:val="00C74210"/>
    <w:rsid w:val="00C74BFB"/>
    <w:rsid w:val="00C74D1A"/>
    <w:rsid w:val="00C75825"/>
    <w:rsid w:val="00C76FF0"/>
    <w:rsid w:val="00C80240"/>
    <w:rsid w:val="00C80C2A"/>
    <w:rsid w:val="00C81117"/>
    <w:rsid w:val="00C81A62"/>
    <w:rsid w:val="00C81F16"/>
    <w:rsid w:val="00C83533"/>
    <w:rsid w:val="00C83593"/>
    <w:rsid w:val="00C837B5"/>
    <w:rsid w:val="00C8472A"/>
    <w:rsid w:val="00C85F53"/>
    <w:rsid w:val="00C86AE1"/>
    <w:rsid w:val="00C91380"/>
    <w:rsid w:val="00C9140A"/>
    <w:rsid w:val="00C91850"/>
    <w:rsid w:val="00C92B17"/>
    <w:rsid w:val="00C93930"/>
    <w:rsid w:val="00C94F71"/>
    <w:rsid w:val="00C95281"/>
    <w:rsid w:val="00C95892"/>
    <w:rsid w:val="00C95A71"/>
    <w:rsid w:val="00C9680E"/>
    <w:rsid w:val="00CA037A"/>
    <w:rsid w:val="00CA03B2"/>
    <w:rsid w:val="00CA07DA"/>
    <w:rsid w:val="00CA09A3"/>
    <w:rsid w:val="00CA1676"/>
    <w:rsid w:val="00CA1F64"/>
    <w:rsid w:val="00CA1FA5"/>
    <w:rsid w:val="00CA261E"/>
    <w:rsid w:val="00CA3660"/>
    <w:rsid w:val="00CA581D"/>
    <w:rsid w:val="00CA5FFD"/>
    <w:rsid w:val="00CA652D"/>
    <w:rsid w:val="00CA7FEA"/>
    <w:rsid w:val="00CB0131"/>
    <w:rsid w:val="00CB0596"/>
    <w:rsid w:val="00CB1A24"/>
    <w:rsid w:val="00CB2158"/>
    <w:rsid w:val="00CB2D0E"/>
    <w:rsid w:val="00CB33C2"/>
    <w:rsid w:val="00CB345B"/>
    <w:rsid w:val="00CB351A"/>
    <w:rsid w:val="00CB3ABE"/>
    <w:rsid w:val="00CB4223"/>
    <w:rsid w:val="00CB4B66"/>
    <w:rsid w:val="00CB5170"/>
    <w:rsid w:val="00CB51F7"/>
    <w:rsid w:val="00CB63A1"/>
    <w:rsid w:val="00CB6594"/>
    <w:rsid w:val="00CB6754"/>
    <w:rsid w:val="00CB6C35"/>
    <w:rsid w:val="00CC12E9"/>
    <w:rsid w:val="00CC1D0A"/>
    <w:rsid w:val="00CC2D05"/>
    <w:rsid w:val="00CC4D9D"/>
    <w:rsid w:val="00CC5B5F"/>
    <w:rsid w:val="00CC6ABD"/>
    <w:rsid w:val="00CC6B0E"/>
    <w:rsid w:val="00CC6EE4"/>
    <w:rsid w:val="00CD0629"/>
    <w:rsid w:val="00CD0855"/>
    <w:rsid w:val="00CD0ECF"/>
    <w:rsid w:val="00CD1158"/>
    <w:rsid w:val="00CD140D"/>
    <w:rsid w:val="00CD1F94"/>
    <w:rsid w:val="00CD2C29"/>
    <w:rsid w:val="00CD2DC8"/>
    <w:rsid w:val="00CD4067"/>
    <w:rsid w:val="00CD4522"/>
    <w:rsid w:val="00CD592F"/>
    <w:rsid w:val="00CD636E"/>
    <w:rsid w:val="00CD73C4"/>
    <w:rsid w:val="00CD73CD"/>
    <w:rsid w:val="00CE1A10"/>
    <w:rsid w:val="00CE1CC9"/>
    <w:rsid w:val="00CE1EE6"/>
    <w:rsid w:val="00CE2137"/>
    <w:rsid w:val="00CE26B7"/>
    <w:rsid w:val="00CE2C25"/>
    <w:rsid w:val="00CE3319"/>
    <w:rsid w:val="00CE430C"/>
    <w:rsid w:val="00CE59B8"/>
    <w:rsid w:val="00CE6D14"/>
    <w:rsid w:val="00CF03AD"/>
    <w:rsid w:val="00CF10ED"/>
    <w:rsid w:val="00CF1780"/>
    <w:rsid w:val="00CF3F77"/>
    <w:rsid w:val="00CF4C87"/>
    <w:rsid w:val="00CF4CAD"/>
    <w:rsid w:val="00CF6259"/>
    <w:rsid w:val="00CF6D25"/>
    <w:rsid w:val="00CF74D6"/>
    <w:rsid w:val="00CF756C"/>
    <w:rsid w:val="00D00510"/>
    <w:rsid w:val="00D0125C"/>
    <w:rsid w:val="00D01720"/>
    <w:rsid w:val="00D01BD1"/>
    <w:rsid w:val="00D021DC"/>
    <w:rsid w:val="00D029A5"/>
    <w:rsid w:val="00D0323F"/>
    <w:rsid w:val="00D039D5"/>
    <w:rsid w:val="00D03D73"/>
    <w:rsid w:val="00D03D99"/>
    <w:rsid w:val="00D04D97"/>
    <w:rsid w:val="00D063E3"/>
    <w:rsid w:val="00D068E0"/>
    <w:rsid w:val="00D06C9E"/>
    <w:rsid w:val="00D06CB7"/>
    <w:rsid w:val="00D1088E"/>
    <w:rsid w:val="00D10893"/>
    <w:rsid w:val="00D11558"/>
    <w:rsid w:val="00D119C4"/>
    <w:rsid w:val="00D11D79"/>
    <w:rsid w:val="00D12A49"/>
    <w:rsid w:val="00D134AB"/>
    <w:rsid w:val="00D1357E"/>
    <w:rsid w:val="00D14770"/>
    <w:rsid w:val="00D1485F"/>
    <w:rsid w:val="00D14C8D"/>
    <w:rsid w:val="00D15F1E"/>
    <w:rsid w:val="00D160A0"/>
    <w:rsid w:val="00D16132"/>
    <w:rsid w:val="00D16466"/>
    <w:rsid w:val="00D16D0E"/>
    <w:rsid w:val="00D17B53"/>
    <w:rsid w:val="00D17C89"/>
    <w:rsid w:val="00D221C6"/>
    <w:rsid w:val="00D25071"/>
    <w:rsid w:val="00D2605B"/>
    <w:rsid w:val="00D260B0"/>
    <w:rsid w:val="00D26EAA"/>
    <w:rsid w:val="00D272BF"/>
    <w:rsid w:val="00D27B18"/>
    <w:rsid w:val="00D30308"/>
    <w:rsid w:val="00D308DB"/>
    <w:rsid w:val="00D312E4"/>
    <w:rsid w:val="00D3280C"/>
    <w:rsid w:val="00D33577"/>
    <w:rsid w:val="00D337AA"/>
    <w:rsid w:val="00D35886"/>
    <w:rsid w:val="00D35AF5"/>
    <w:rsid w:val="00D3610C"/>
    <w:rsid w:val="00D3674F"/>
    <w:rsid w:val="00D3796B"/>
    <w:rsid w:val="00D40529"/>
    <w:rsid w:val="00D40667"/>
    <w:rsid w:val="00D42F10"/>
    <w:rsid w:val="00D430EC"/>
    <w:rsid w:val="00D43342"/>
    <w:rsid w:val="00D4393D"/>
    <w:rsid w:val="00D44C74"/>
    <w:rsid w:val="00D453A9"/>
    <w:rsid w:val="00D45AF0"/>
    <w:rsid w:val="00D45ED7"/>
    <w:rsid w:val="00D46A40"/>
    <w:rsid w:val="00D46C79"/>
    <w:rsid w:val="00D47C9F"/>
    <w:rsid w:val="00D47DED"/>
    <w:rsid w:val="00D5059D"/>
    <w:rsid w:val="00D51F13"/>
    <w:rsid w:val="00D52573"/>
    <w:rsid w:val="00D53A7F"/>
    <w:rsid w:val="00D543D9"/>
    <w:rsid w:val="00D5469F"/>
    <w:rsid w:val="00D566EF"/>
    <w:rsid w:val="00D57EDE"/>
    <w:rsid w:val="00D60B9C"/>
    <w:rsid w:val="00D61F2C"/>
    <w:rsid w:val="00D63A82"/>
    <w:rsid w:val="00D64E3F"/>
    <w:rsid w:val="00D65EDC"/>
    <w:rsid w:val="00D70BA6"/>
    <w:rsid w:val="00D72C36"/>
    <w:rsid w:val="00D74B01"/>
    <w:rsid w:val="00D75376"/>
    <w:rsid w:val="00D756DE"/>
    <w:rsid w:val="00D757DE"/>
    <w:rsid w:val="00D7663A"/>
    <w:rsid w:val="00D7671D"/>
    <w:rsid w:val="00D7682A"/>
    <w:rsid w:val="00D76B59"/>
    <w:rsid w:val="00D81816"/>
    <w:rsid w:val="00D81FB6"/>
    <w:rsid w:val="00D83BC8"/>
    <w:rsid w:val="00D84719"/>
    <w:rsid w:val="00D85B5D"/>
    <w:rsid w:val="00D8608F"/>
    <w:rsid w:val="00D86346"/>
    <w:rsid w:val="00D86403"/>
    <w:rsid w:val="00D87B65"/>
    <w:rsid w:val="00D87F01"/>
    <w:rsid w:val="00D91832"/>
    <w:rsid w:val="00D932E6"/>
    <w:rsid w:val="00D938C9"/>
    <w:rsid w:val="00D94B33"/>
    <w:rsid w:val="00D95762"/>
    <w:rsid w:val="00D96EDF"/>
    <w:rsid w:val="00D9718F"/>
    <w:rsid w:val="00D976E0"/>
    <w:rsid w:val="00D97C28"/>
    <w:rsid w:val="00D97CB2"/>
    <w:rsid w:val="00DA0031"/>
    <w:rsid w:val="00DA0617"/>
    <w:rsid w:val="00DA088B"/>
    <w:rsid w:val="00DA1612"/>
    <w:rsid w:val="00DA181D"/>
    <w:rsid w:val="00DA18BB"/>
    <w:rsid w:val="00DA1905"/>
    <w:rsid w:val="00DA35C1"/>
    <w:rsid w:val="00DA3DEE"/>
    <w:rsid w:val="00DA5D4E"/>
    <w:rsid w:val="00DA66C7"/>
    <w:rsid w:val="00DA7473"/>
    <w:rsid w:val="00DA74B9"/>
    <w:rsid w:val="00DA7E2B"/>
    <w:rsid w:val="00DB11B6"/>
    <w:rsid w:val="00DB1AF1"/>
    <w:rsid w:val="00DB1B58"/>
    <w:rsid w:val="00DB1E5F"/>
    <w:rsid w:val="00DB21B9"/>
    <w:rsid w:val="00DB2E16"/>
    <w:rsid w:val="00DB31CD"/>
    <w:rsid w:val="00DB3415"/>
    <w:rsid w:val="00DB389E"/>
    <w:rsid w:val="00DB3D45"/>
    <w:rsid w:val="00DB46D4"/>
    <w:rsid w:val="00DB520F"/>
    <w:rsid w:val="00DB5ABB"/>
    <w:rsid w:val="00DB5DAE"/>
    <w:rsid w:val="00DB64E7"/>
    <w:rsid w:val="00DB7749"/>
    <w:rsid w:val="00DB7C02"/>
    <w:rsid w:val="00DB7D92"/>
    <w:rsid w:val="00DB7F61"/>
    <w:rsid w:val="00DC0831"/>
    <w:rsid w:val="00DC15E5"/>
    <w:rsid w:val="00DC38EA"/>
    <w:rsid w:val="00DC4E28"/>
    <w:rsid w:val="00DC66B5"/>
    <w:rsid w:val="00DC6E9A"/>
    <w:rsid w:val="00DC78CD"/>
    <w:rsid w:val="00DC7E22"/>
    <w:rsid w:val="00DD1303"/>
    <w:rsid w:val="00DD13B2"/>
    <w:rsid w:val="00DD2826"/>
    <w:rsid w:val="00DD371E"/>
    <w:rsid w:val="00DD445F"/>
    <w:rsid w:val="00DD4EF6"/>
    <w:rsid w:val="00DD52F3"/>
    <w:rsid w:val="00DD638F"/>
    <w:rsid w:val="00DD6538"/>
    <w:rsid w:val="00DD664C"/>
    <w:rsid w:val="00DD6AFF"/>
    <w:rsid w:val="00DE020A"/>
    <w:rsid w:val="00DE097B"/>
    <w:rsid w:val="00DE0E7B"/>
    <w:rsid w:val="00DE10D0"/>
    <w:rsid w:val="00DE113B"/>
    <w:rsid w:val="00DE1BF8"/>
    <w:rsid w:val="00DE1CA5"/>
    <w:rsid w:val="00DE1DC9"/>
    <w:rsid w:val="00DE2C1C"/>
    <w:rsid w:val="00DE2CA0"/>
    <w:rsid w:val="00DE3535"/>
    <w:rsid w:val="00DE355F"/>
    <w:rsid w:val="00DE399D"/>
    <w:rsid w:val="00DE413B"/>
    <w:rsid w:val="00DE4A72"/>
    <w:rsid w:val="00DE4F04"/>
    <w:rsid w:val="00DE54FE"/>
    <w:rsid w:val="00DE58F7"/>
    <w:rsid w:val="00DE5CD6"/>
    <w:rsid w:val="00DE7889"/>
    <w:rsid w:val="00DF0852"/>
    <w:rsid w:val="00DF10A1"/>
    <w:rsid w:val="00DF1E76"/>
    <w:rsid w:val="00DF2B69"/>
    <w:rsid w:val="00DF3A9E"/>
    <w:rsid w:val="00DF6A41"/>
    <w:rsid w:val="00DF6F7B"/>
    <w:rsid w:val="00DF78FB"/>
    <w:rsid w:val="00DF7AA9"/>
    <w:rsid w:val="00E00334"/>
    <w:rsid w:val="00E006F3"/>
    <w:rsid w:val="00E00E1C"/>
    <w:rsid w:val="00E01261"/>
    <w:rsid w:val="00E01E93"/>
    <w:rsid w:val="00E03196"/>
    <w:rsid w:val="00E03F39"/>
    <w:rsid w:val="00E04092"/>
    <w:rsid w:val="00E04BF5"/>
    <w:rsid w:val="00E04CE3"/>
    <w:rsid w:val="00E0543E"/>
    <w:rsid w:val="00E0544C"/>
    <w:rsid w:val="00E05896"/>
    <w:rsid w:val="00E0629A"/>
    <w:rsid w:val="00E0643C"/>
    <w:rsid w:val="00E06D55"/>
    <w:rsid w:val="00E07E0A"/>
    <w:rsid w:val="00E102E8"/>
    <w:rsid w:val="00E11E93"/>
    <w:rsid w:val="00E121E6"/>
    <w:rsid w:val="00E128BC"/>
    <w:rsid w:val="00E129FD"/>
    <w:rsid w:val="00E12F2F"/>
    <w:rsid w:val="00E139AB"/>
    <w:rsid w:val="00E139D3"/>
    <w:rsid w:val="00E1428B"/>
    <w:rsid w:val="00E15611"/>
    <w:rsid w:val="00E168E2"/>
    <w:rsid w:val="00E16F51"/>
    <w:rsid w:val="00E16F94"/>
    <w:rsid w:val="00E173D4"/>
    <w:rsid w:val="00E17661"/>
    <w:rsid w:val="00E17698"/>
    <w:rsid w:val="00E20735"/>
    <w:rsid w:val="00E21ED1"/>
    <w:rsid w:val="00E22A70"/>
    <w:rsid w:val="00E22ED4"/>
    <w:rsid w:val="00E23F96"/>
    <w:rsid w:val="00E24741"/>
    <w:rsid w:val="00E2487F"/>
    <w:rsid w:val="00E25CC8"/>
    <w:rsid w:val="00E26C29"/>
    <w:rsid w:val="00E26ECA"/>
    <w:rsid w:val="00E273F7"/>
    <w:rsid w:val="00E27F27"/>
    <w:rsid w:val="00E310DF"/>
    <w:rsid w:val="00E32B87"/>
    <w:rsid w:val="00E33B3D"/>
    <w:rsid w:val="00E33BEE"/>
    <w:rsid w:val="00E33DCE"/>
    <w:rsid w:val="00E34881"/>
    <w:rsid w:val="00E34C5F"/>
    <w:rsid w:val="00E355B1"/>
    <w:rsid w:val="00E356AE"/>
    <w:rsid w:val="00E41016"/>
    <w:rsid w:val="00E42124"/>
    <w:rsid w:val="00E42B76"/>
    <w:rsid w:val="00E43C99"/>
    <w:rsid w:val="00E43CCF"/>
    <w:rsid w:val="00E4409E"/>
    <w:rsid w:val="00E46B79"/>
    <w:rsid w:val="00E50680"/>
    <w:rsid w:val="00E52670"/>
    <w:rsid w:val="00E52A7E"/>
    <w:rsid w:val="00E53714"/>
    <w:rsid w:val="00E54286"/>
    <w:rsid w:val="00E54CD2"/>
    <w:rsid w:val="00E5678D"/>
    <w:rsid w:val="00E56EB0"/>
    <w:rsid w:val="00E5738F"/>
    <w:rsid w:val="00E57FAD"/>
    <w:rsid w:val="00E60A8F"/>
    <w:rsid w:val="00E611F2"/>
    <w:rsid w:val="00E61C13"/>
    <w:rsid w:val="00E6398B"/>
    <w:rsid w:val="00E63A16"/>
    <w:rsid w:val="00E64F00"/>
    <w:rsid w:val="00E64F5C"/>
    <w:rsid w:val="00E65594"/>
    <w:rsid w:val="00E658BB"/>
    <w:rsid w:val="00E65B2D"/>
    <w:rsid w:val="00E663CF"/>
    <w:rsid w:val="00E6738F"/>
    <w:rsid w:val="00E67907"/>
    <w:rsid w:val="00E67A7D"/>
    <w:rsid w:val="00E67B26"/>
    <w:rsid w:val="00E71356"/>
    <w:rsid w:val="00E71926"/>
    <w:rsid w:val="00E73196"/>
    <w:rsid w:val="00E7357F"/>
    <w:rsid w:val="00E73D77"/>
    <w:rsid w:val="00E741C1"/>
    <w:rsid w:val="00E74259"/>
    <w:rsid w:val="00E74263"/>
    <w:rsid w:val="00E74C16"/>
    <w:rsid w:val="00E75367"/>
    <w:rsid w:val="00E75556"/>
    <w:rsid w:val="00E76344"/>
    <w:rsid w:val="00E767B9"/>
    <w:rsid w:val="00E76E03"/>
    <w:rsid w:val="00E778DA"/>
    <w:rsid w:val="00E804DF"/>
    <w:rsid w:val="00E807D5"/>
    <w:rsid w:val="00E80B36"/>
    <w:rsid w:val="00E80CB5"/>
    <w:rsid w:val="00E818A3"/>
    <w:rsid w:val="00E83A22"/>
    <w:rsid w:val="00E85552"/>
    <w:rsid w:val="00E85D2E"/>
    <w:rsid w:val="00E866CA"/>
    <w:rsid w:val="00E87A0A"/>
    <w:rsid w:val="00E92ACB"/>
    <w:rsid w:val="00E92F8B"/>
    <w:rsid w:val="00E93FEC"/>
    <w:rsid w:val="00E94996"/>
    <w:rsid w:val="00E94AFB"/>
    <w:rsid w:val="00E9571D"/>
    <w:rsid w:val="00E958E1"/>
    <w:rsid w:val="00E96110"/>
    <w:rsid w:val="00E96E64"/>
    <w:rsid w:val="00E97627"/>
    <w:rsid w:val="00E97A4F"/>
    <w:rsid w:val="00E97A5B"/>
    <w:rsid w:val="00E97AB3"/>
    <w:rsid w:val="00E97CD7"/>
    <w:rsid w:val="00E97D62"/>
    <w:rsid w:val="00EA02AE"/>
    <w:rsid w:val="00EA0871"/>
    <w:rsid w:val="00EA275A"/>
    <w:rsid w:val="00EA28EB"/>
    <w:rsid w:val="00EA3D57"/>
    <w:rsid w:val="00EA451B"/>
    <w:rsid w:val="00EA613C"/>
    <w:rsid w:val="00EA7424"/>
    <w:rsid w:val="00EA7820"/>
    <w:rsid w:val="00EB0D47"/>
    <w:rsid w:val="00EB15A3"/>
    <w:rsid w:val="00EB1C66"/>
    <w:rsid w:val="00EB2FF5"/>
    <w:rsid w:val="00EB37A2"/>
    <w:rsid w:val="00EB394F"/>
    <w:rsid w:val="00EB3A11"/>
    <w:rsid w:val="00EB3AFA"/>
    <w:rsid w:val="00EB3E60"/>
    <w:rsid w:val="00EB3F07"/>
    <w:rsid w:val="00EB419B"/>
    <w:rsid w:val="00EB4327"/>
    <w:rsid w:val="00EB5A76"/>
    <w:rsid w:val="00EB5E62"/>
    <w:rsid w:val="00EC018A"/>
    <w:rsid w:val="00EC0C07"/>
    <w:rsid w:val="00EC1982"/>
    <w:rsid w:val="00EC4491"/>
    <w:rsid w:val="00EC476C"/>
    <w:rsid w:val="00EC5791"/>
    <w:rsid w:val="00EC5EBB"/>
    <w:rsid w:val="00EC7A7B"/>
    <w:rsid w:val="00ED03F6"/>
    <w:rsid w:val="00ED048D"/>
    <w:rsid w:val="00ED0EED"/>
    <w:rsid w:val="00ED0EF6"/>
    <w:rsid w:val="00ED1556"/>
    <w:rsid w:val="00ED179B"/>
    <w:rsid w:val="00ED19D4"/>
    <w:rsid w:val="00ED1B37"/>
    <w:rsid w:val="00ED2AFB"/>
    <w:rsid w:val="00ED33FE"/>
    <w:rsid w:val="00ED3697"/>
    <w:rsid w:val="00ED3719"/>
    <w:rsid w:val="00ED38D3"/>
    <w:rsid w:val="00ED42C7"/>
    <w:rsid w:val="00ED5567"/>
    <w:rsid w:val="00ED584A"/>
    <w:rsid w:val="00ED5977"/>
    <w:rsid w:val="00ED616E"/>
    <w:rsid w:val="00ED7611"/>
    <w:rsid w:val="00ED7742"/>
    <w:rsid w:val="00ED78A4"/>
    <w:rsid w:val="00ED7A61"/>
    <w:rsid w:val="00EE0FD2"/>
    <w:rsid w:val="00EE1EDE"/>
    <w:rsid w:val="00EE36D3"/>
    <w:rsid w:val="00EE3FDC"/>
    <w:rsid w:val="00EE4880"/>
    <w:rsid w:val="00EE498F"/>
    <w:rsid w:val="00EE4DF7"/>
    <w:rsid w:val="00EE656D"/>
    <w:rsid w:val="00EF0223"/>
    <w:rsid w:val="00EF06CF"/>
    <w:rsid w:val="00EF076D"/>
    <w:rsid w:val="00EF09AE"/>
    <w:rsid w:val="00EF0CA4"/>
    <w:rsid w:val="00EF33BE"/>
    <w:rsid w:val="00EF37A9"/>
    <w:rsid w:val="00EF3E6D"/>
    <w:rsid w:val="00EF4025"/>
    <w:rsid w:val="00EF4164"/>
    <w:rsid w:val="00EF49BC"/>
    <w:rsid w:val="00EF5991"/>
    <w:rsid w:val="00EF6275"/>
    <w:rsid w:val="00EF630B"/>
    <w:rsid w:val="00EF775A"/>
    <w:rsid w:val="00EF783D"/>
    <w:rsid w:val="00F001D0"/>
    <w:rsid w:val="00F01087"/>
    <w:rsid w:val="00F0126F"/>
    <w:rsid w:val="00F0294A"/>
    <w:rsid w:val="00F02BCB"/>
    <w:rsid w:val="00F04C58"/>
    <w:rsid w:val="00F04CFD"/>
    <w:rsid w:val="00F0602D"/>
    <w:rsid w:val="00F06F0E"/>
    <w:rsid w:val="00F07FEE"/>
    <w:rsid w:val="00F137F8"/>
    <w:rsid w:val="00F14D21"/>
    <w:rsid w:val="00F14DDA"/>
    <w:rsid w:val="00F15312"/>
    <w:rsid w:val="00F15A53"/>
    <w:rsid w:val="00F15A8E"/>
    <w:rsid w:val="00F1636A"/>
    <w:rsid w:val="00F163E2"/>
    <w:rsid w:val="00F20BA0"/>
    <w:rsid w:val="00F213A8"/>
    <w:rsid w:val="00F220D8"/>
    <w:rsid w:val="00F22A9E"/>
    <w:rsid w:val="00F23512"/>
    <w:rsid w:val="00F23A34"/>
    <w:rsid w:val="00F278F4"/>
    <w:rsid w:val="00F27E9D"/>
    <w:rsid w:val="00F30150"/>
    <w:rsid w:val="00F302FE"/>
    <w:rsid w:val="00F32311"/>
    <w:rsid w:val="00F3253B"/>
    <w:rsid w:val="00F326C9"/>
    <w:rsid w:val="00F32B50"/>
    <w:rsid w:val="00F33446"/>
    <w:rsid w:val="00F33D24"/>
    <w:rsid w:val="00F34B5C"/>
    <w:rsid w:val="00F350E8"/>
    <w:rsid w:val="00F358EA"/>
    <w:rsid w:val="00F3731D"/>
    <w:rsid w:val="00F41FD6"/>
    <w:rsid w:val="00F430AC"/>
    <w:rsid w:val="00F443DF"/>
    <w:rsid w:val="00F44797"/>
    <w:rsid w:val="00F451BE"/>
    <w:rsid w:val="00F4556D"/>
    <w:rsid w:val="00F456C2"/>
    <w:rsid w:val="00F45914"/>
    <w:rsid w:val="00F45C7D"/>
    <w:rsid w:val="00F46343"/>
    <w:rsid w:val="00F50D5B"/>
    <w:rsid w:val="00F51600"/>
    <w:rsid w:val="00F51A66"/>
    <w:rsid w:val="00F521D6"/>
    <w:rsid w:val="00F52817"/>
    <w:rsid w:val="00F543F6"/>
    <w:rsid w:val="00F54BA8"/>
    <w:rsid w:val="00F54E65"/>
    <w:rsid w:val="00F55084"/>
    <w:rsid w:val="00F5561E"/>
    <w:rsid w:val="00F556CA"/>
    <w:rsid w:val="00F55C03"/>
    <w:rsid w:val="00F5641F"/>
    <w:rsid w:val="00F56C33"/>
    <w:rsid w:val="00F57CA6"/>
    <w:rsid w:val="00F614D6"/>
    <w:rsid w:val="00F61BC8"/>
    <w:rsid w:val="00F63434"/>
    <w:rsid w:val="00F63D81"/>
    <w:rsid w:val="00F64512"/>
    <w:rsid w:val="00F649A1"/>
    <w:rsid w:val="00F649D0"/>
    <w:rsid w:val="00F652DD"/>
    <w:rsid w:val="00F65D51"/>
    <w:rsid w:val="00F65DA1"/>
    <w:rsid w:val="00F669B2"/>
    <w:rsid w:val="00F66BBC"/>
    <w:rsid w:val="00F6703A"/>
    <w:rsid w:val="00F67B33"/>
    <w:rsid w:val="00F701F9"/>
    <w:rsid w:val="00F71980"/>
    <w:rsid w:val="00F71A4F"/>
    <w:rsid w:val="00F72612"/>
    <w:rsid w:val="00F729B0"/>
    <w:rsid w:val="00F73A23"/>
    <w:rsid w:val="00F73E0F"/>
    <w:rsid w:val="00F74169"/>
    <w:rsid w:val="00F754A2"/>
    <w:rsid w:val="00F75D63"/>
    <w:rsid w:val="00F764C7"/>
    <w:rsid w:val="00F76A54"/>
    <w:rsid w:val="00F76F72"/>
    <w:rsid w:val="00F77DA7"/>
    <w:rsid w:val="00F77E8B"/>
    <w:rsid w:val="00F80EEC"/>
    <w:rsid w:val="00F818DC"/>
    <w:rsid w:val="00F81A85"/>
    <w:rsid w:val="00F81DAD"/>
    <w:rsid w:val="00F82D6F"/>
    <w:rsid w:val="00F8380A"/>
    <w:rsid w:val="00F83881"/>
    <w:rsid w:val="00F84216"/>
    <w:rsid w:val="00F85207"/>
    <w:rsid w:val="00F868F6"/>
    <w:rsid w:val="00F90107"/>
    <w:rsid w:val="00F9065B"/>
    <w:rsid w:val="00F90FBA"/>
    <w:rsid w:val="00F91D5B"/>
    <w:rsid w:val="00F92679"/>
    <w:rsid w:val="00F931A3"/>
    <w:rsid w:val="00F9448C"/>
    <w:rsid w:val="00F9490C"/>
    <w:rsid w:val="00F94AEC"/>
    <w:rsid w:val="00F94C06"/>
    <w:rsid w:val="00F9580E"/>
    <w:rsid w:val="00F95B82"/>
    <w:rsid w:val="00F95FAE"/>
    <w:rsid w:val="00F9660A"/>
    <w:rsid w:val="00F9666B"/>
    <w:rsid w:val="00F97642"/>
    <w:rsid w:val="00FA0176"/>
    <w:rsid w:val="00FA09AE"/>
    <w:rsid w:val="00FA11D6"/>
    <w:rsid w:val="00FA20B9"/>
    <w:rsid w:val="00FA26C8"/>
    <w:rsid w:val="00FA30ED"/>
    <w:rsid w:val="00FA3444"/>
    <w:rsid w:val="00FA3927"/>
    <w:rsid w:val="00FA422D"/>
    <w:rsid w:val="00FA4EF9"/>
    <w:rsid w:val="00FA552B"/>
    <w:rsid w:val="00FB06D3"/>
    <w:rsid w:val="00FB10B0"/>
    <w:rsid w:val="00FB17C5"/>
    <w:rsid w:val="00FB2F3F"/>
    <w:rsid w:val="00FB64DB"/>
    <w:rsid w:val="00FB6CFD"/>
    <w:rsid w:val="00FC0121"/>
    <w:rsid w:val="00FC0F4C"/>
    <w:rsid w:val="00FC1535"/>
    <w:rsid w:val="00FC1830"/>
    <w:rsid w:val="00FC1CC3"/>
    <w:rsid w:val="00FC275E"/>
    <w:rsid w:val="00FC2848"/>
    <w:rsid w:val="00FC2C90"/>
    <w:rsid w:val="00FC39BD"/>
    <w:rsid w:val="00FC421C"/>
    <w:rsid w:val="00FC50E6"/>
    <w:rsid w:val="00FC7704"/>
    <w:rsid w:val="00FD05D0"/>
    <w:rsid w:val="00FD0DF8"/>
    <w:rsid w:val="00FD174E"/>
    <w:rsid w:val="00FD2D9B"/>
    <w:rsid w:val="00FD590C"/>
    <w:rsid w:val="00FD6216"/>
    <w:rsid w:val="00FD6349"/>
    <w:rsid w:val="00FD7D94"/>
    <w:rsid w:val="00FD7E82"/>
    <w:rsid w:val="00FE057A"/>
    <w:rsid w:val="00FE0609"/>
    <w:rsid w:val="00FE0A78"/>
    <w:rsid w:val="00FE0CB8"/>
    <w:rsid w:val="00FE0FA2"/>
    <w:rsid w:val="00FE1092"/>
    <w:rsid w:val="00FE16B2"/>
    <w:rsid w:val="00FE2694"/>
    <w:rsid w:val="00FE39ED"/>
    <w:rsid w:val="00FE4418"/>
    <w:rsid w:val="00FE5318"/>
    <w:rsid w:val="00FE5D04"/>
    <w:rsid w:val="00FE61A1"/>
    <w:rsid w:val="00FE69D4"/>
    <w:rsid w:val="00FE6C6B"/>
    <w:rsid w:val="00FE725A"/>
    <w:rsid w:val="00FE7AEA"/>
    <w:rsid w:val="00FF0862"/>
    <w:rsid w:val="00FF0E08"/>
    <w:rsid w:val="00FF123B"/>
    <w:rsid w:val="00FF1E5F"/>
    <w:rsid w:val="00FF3091"/>
    <w:rsid w:val="00FF34C4"/>
    <w:rsid w:val="00FF3DC7"/>
    <w:rsid w:val="00FF51E3"/>
    <w:rsid w:val="00FF5F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rules v:ext="edit">
        <o:r id="V:Rule2" type="connector" idref="#AutoShape 70"/>
        <o:r id="V:Rule4" type="connector" idref="#_x0000_s1113"/>
        <o:r id="V:Rule5"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cs="Arial"/>
      <w:sz w:val="22"/>
      <w:szCs w:val="22"/>
      <w:lang w:eastAsia="en-US"/>
    </w:rPr>
  </w:style>
  <w:style w:type="paragraph" w:styleId="Heading1">
    <w:name w:val="heading 1"/>
    <w:basedOn w:val="Normal"/>
    <w:next w:val="Normal"/>
    <w:link w:val="Heading1Char"/>
    <w:uiPriority w:val="9"/>
    <w:qFormat/>
    <w:rsid w:val="008F1069"/>
    <w:pPr>
      <w:keepNext/>
      <w:numPr>
        <w:numId w:val="1"/>
      </w:numPr>
      <w:pBdr>
        <w:top w:val="single" w:sz="4" w:space="1" w:color="auto"/>
      </w:pBdr>
      <w:suppressAutoHyphens/>
      <w:spacing w:before="104" w:after="226"/>
      <w:outlineLvl w:val="0"/>
    </w:pPr>
    <w:rPr>
      <w:rFonts w:ascii="Century Gothic" w:hAnsi="Century Gothic" w:cs="Century Gothic"/>
      <w:b/>
      <w:bCs/>
      <w:smallCaps/>
      <w:spacing w:val="-2"/>
      <w:sz w:val="28"/>
      <w:szCs w:val="28"/>
    </w:rPr>
  </w:style>
  <w:style w:type="paragraph" w:styleId="Heading2">
    <w:name w:val="heading 2"/>
    <w:basedOn w:val="Normal"/>
    <w:next w:val="Normal"/>
    <w:link w:val="Heading2Char"/>
    <w:qFormat/>
    <w:rsid w:val="00214181"/>
    <w:pPr>
      <w:keepNext/>
      <w:ind w:left="720"/>
      <w:outlineLvl w:val="1"/>
    </w:pPr>
    <w:rPr>
      <w:rFonts w:ascii="Arial Narrow" w:hAnsi="Arial Narrow" w:cs="Arial Narrow"/>
      <w:b/>
      <w:bCs/>
    </w:rPr>
  </w:style>
  <w:style w:type="paragraph" w:styleId="Heading3">
    <w:name w:val="heading 3"/>
    <w:basedOn w:val="Normal"/>
    <w:next w:val="Normal"/>
    <w:link w:val="Heading3Char"/>
    <w:qFormat/>
    <w:rsid w:val="00214181"/>
    <w:pPr>
      <w:keepNext/>
      <w:widowControl w:val="0"/>
      <w:tabs>
        <w:tab w:val="left" w:pos="2160"/>
        <w:tab w:val="left" w:pos="9360"/>
      </w:tabs>
      <w:outlineLvl w:val="2"/>
    </w:pPr>
    <w:rPr>
      <w:rFonts w:ascii="Courier" w:hAnsi="Courier" w:cs="Courier"/>
      <w:b/>
      <w:bCs/>
      <w:sz w:val="28"/>
      <w:szCs w:val="28"/>
      <w:lang w:val="en-US"/>
    </w:rPr>
  </w:style>
  <w:style w:type="paragraph" w:styleId="Heading4">
    <w:name w:val="heading 4"/>
    <w:basedOn w:val="Normal"/>
    <w:next w:val="Normal"/>
    <w:link w:val="Heading4Char"/>
    <w:uiPriority w:val="9"/>
    <w:qFormat/>
    <w:rsid w:val="00214181"/>
    <w:pPr>
      <w:keepNext/>
      <w:widowControl w:val="0"/>
      <w:spacing w:after="540"/>
      <w:ind w:left="116"/>
      <w:outlineLvl w:val="3"/>
    </w:pPr>
    <w:rPr>
      <w:b/>
      <w:bCs/>
      <w:spacing w:val="15"/>
      <w:sz w:val="28"/>
      <w:szCs w:val="28"/>
      <w:lang w:val="en-US"/>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szCs w:val="24"/>
    </w:rPr>
  </w:style>
  <w:style w:type="paragraph" w:styleId="Heading6">
    <w:name w:val="heading 6"/>
    <w:basedOn w:val="Normal"/>
    <w:next w:val="Normal"/>
    <w:link w:val="Heading6Char"/>
    <w:uiPriority w:val="9"/>
    <w:semiHidden/>
    <w:unhideWhenUsed/>
    <w:qFormat/>
    <w:locked/>
    <w:rsid w:val="00432AB9"/>
    <w:pPr>
      <w:keepNext/>
      <w:keepLines/>
      <w:outlineLvl w:val="5"/>
    </w:pPr>
    <w:rPr>
      <w:rFonts w:cs="Times New Roman"/>
      <w:b/>
      <w:i/>
      <w:iCs/>
      <w:color w:val="8DB3E2"/>
      <w:sz w:val="24"/>
      <w:lang w:val="en-US" w:bidi="en-US"/>
    </w:rPr>
  </w:style>
  <w:style w:type="paragraph" w:styleId="Heading7">
    <w:name w:val="heading 7"/>
    <w:basedOn w:val="Normal"/>
    <w:next w:val="Normal"/>
    <w:link w:val="Heading7Char"/>
    <w:uiPriority w:val="9"/>
    <w:semiHidden/>
    <w:unhideWhenUsed/>
    <w:qFormat/>
    <w:locked/>
    <w:rsid w:val="00432AB9"/>
    <w:pPr>
      <w:keepNext/>
      <w:keepLines/>
      <w:outlineLvl w:val="6"/>
    </w:pPr>
    <w:rPr>
      <w:rFonts w:cs="Times New Roman"/>
      <w:i/>
      <w:iCs/>
      <w:color w:val="244061"/>
      <w:sz w:val="24"/>
    </w:rPr>
  </w:style>
  <w:style w:type="paragraph" w:styleId="Heading8">
    <w:name w:val="heading 8"/>
    <w:basedOn w:val="Normal"/>
    <w:next w:val="Normal"/>
    <w:link w:val="Heading8Char"/>
    <w:uiPriority w:val="9"/>
    <w:semiHidden/>
    <w:unhideWhenUsed/>
    <w:qFormat/>
    <w:locked/>
    <w:rsid w:val="00432AB9"/>
    <w:pPr>
      <w:keepNext/>
      <w:keepLines/>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locked/>
    <w:rsid w:val="00432AB9"/>
    <w:pPr>
      <w:keepNext/>
      <w:keepLines/>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80"/>
    <w:rPr>
      <w:rFonts w:ascii="Century Gothic" w:hAnsi="Century Gothic" w:cs="Century Gothic"/>
      <w:b/>
      <w:bCs/>
      <w:smallCaps/>
      <w:spacing w:val="-2"/>
      <w:sz w:val="28"/>
      <w:szCs w:val="28"/>
      <w:lang w:val="en-GB"/>
    </w:rPr>
  </w:style>
  <w:style w:type="character" w:customStyle="1" w:styleId="Heading2Char">
    <w:name w:val="Heading 2 Char"/>
    <w:basedOn w:val="DefaultParagraphFont"/>
    <w:link w:val="Heading2"/>
    <w:uiPriority w:val="99"/>
    <w:rsid w:val="00A44580"/>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A44580"/>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A44580"/>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A44580"/>
    <w:rPr>
      <w:rFonts w:ascii="Calibri" w:eastAsia="Times New Roman" w:hAnsi="Calibri" w:cs="Times New Roman"/>
      <w:b/>
      <w:bCs/>
      <w:i/>
      <w:iCs/>
      <w:sz w:val="26"/>
      <w:szCs w:val="26"/>
      <w:lang w:val="en-GB"/>
    </w:rPr>
  </w:style>
  <w:style w:type="paragraph" w:styleId="Header">
    <w:name w:val="header"/>
    <w:basedOn w:val="Normal"/>
    <w:link w:val="HeaderChar"/>
    <w:uiPriority w:val="99"/>
    <w:rsid w:val="00214181"/>
    <w:pPr>
      <w:tabs>
        <w:tab w:val="center" w:pos="4153"/>
        <w:tab w:val="right" w:pos="8306"/>
      </w:tabs>
    </w:pPr>
  </w:style>
  <w:style w:type="character" w:customStyle="1" w:styleId="HeaderChar">
    <w:name w:val="Header Char"/>
    <w:basedOn w:val="DefaultParagraphFont"/>
    <w:link w:val="Header"/>
    <w:uiPriority w:val="99"/>
    <w:semiHidden/>
    <w:rsid w:val="00A44580"/>
    <w:rPr>
      <w:rFonts w:ascii="Arial" w:hAnsi="Arial" w:cs="Arial"/>
      <w:lang w:val="en-GB"/>
    </w:rPr>
  </w:style>
  <w:style w:type="paragraph" w:styleId="Footer">
    <w:name w:val="footer"/>
    <w:basedOn w:val="Normal"/>
    <w:link w:val="FooterChar"/>
    <w:uiPriority w:val="99"/>
    <w:rsid w:val="00214181"/>
    <w:pPr>
      <w:tabs>
        <w:tab w:val="center" w:pos="4153"/>
        <w:tab w:val="right" w:pos="8306"/>
      </w:tabs>
    </w:pPr>
  </w:style>
  <w:style w:type="character" w:customStyle="1" w:styleId="FooterChar">
    <w:name w:val="Footer Char"/>
    <w:basedOn w:val="DefaultParagraphFont"/>
    <w:link w:val="Footer"/>
    <w:uiPriority w:val="99"/>
    <w:locked/>
    <w:rsid w:val="00636751"/>
    <w:rPr>
      <w:rFonts w:ascii="Arial" w:hAnsi="Arial" w:cs="Arial"/>
      <w:sz w:val="24"/>
      <w:szCs w:val="24"/>
      <w:lang w:val="en-GB"/>
    </w:rPr>
  </w:style>
  <w:style w:type="character" w:styleId="PageNumber">
    <w:name w:val="page number"/>
    <w:basedOn w:val="DefaultParagraphFont"/>
    <w:uiPriority w:val="99"/>
    <w:rsid w:val="00214181"/>
  </w:style>
  <w:style w:type="paragraph" w:styleId="FootnoteText">
    <w:name w:val="footnote text"/>
    <w:aliases w:val="Geneva 9,Font: Geneva 9,Boston 10,f,otnote Text,Footnote,single space,ft,Footnote Text Char,FOOTNOTES,fn,Fußnote,Footnote Text Char Char,footnote text,ALTS FOOTNOTE"/>
    <w:basedOn w:val="Normal"/>
    <w:link w:val="FootnoteTextChar1"/>
    <w:uiPriority w:val="99"/>
    <w:rsid w:val="00C02B53"/>
    <w:pPr>
      <w:widowControl w:val="0"/>
    </w:pPr>
    <w:rPr>
      <w:rFonts w:cs="Courier"/>
      <w:sz w:val="16"/>
      <w:lang w:val="en-US"/>
    </w:rPr>
  </w:style>
  <w:style w:type="character" w:customStyle="1" w:styleId="FootnoteTextChar1">
    <w:name w:val="Footnote Text Char1"/>
    <w:aliases w:val="Geneva 9 Char,Font: Geneva 9 Char,Boston 10 Char,f Char,otnote Text Char,Footnote Char,single space Char,ft Char,Footnote Text Char Char1,FOOTNOTES Char,fn Char,Fußnote Char,Footnote Text Char Char Char,footnote text Char"/>
    <w:basedOn w:val="DefaultParagraphFont"/>
    <w:link w:val="FootnoteText"/>
    <w:uiPriority w:val="99"/>
    <w:locked/>
    <w:rsid w:val="00C02B53"/>
    <w:rPr>
      <w:rFonts w:ascii="Arial" w:hAnsi="Arial"/>
      <w:sz w:val="16"/>
      <w:szCs w:val="22"/>
    </w:rPr>
  </w:style>
  <w:style w:type="paragraph" w:styleId="BodyText3">
    <w:name w:val="Body Text 3"/>
    <w:basedOn w:val="Normal"/>
    <w:link w:val="BodyText3Char"/>
    <w:uiPriority w:val="99"/>
    <w:rsid w:val="00214181"/>
    <w:rPr>
      <w:lang w:val="en-US"/>
    </w:rPr>
  </w:style>
  <w:style w:type="character" w:customStyle="1" w:styleId="BodyText3Char">
    <w:name w:val="Body Text 3 Char"/>
    <w:basedOn w:val="DefaultParagraphFont"/>
    <w:link w:val="BodyText3"/>
    <w:uiPriority w:val="99"/>
    <w:semiHidden/>
    <w:rsid w:val="00A44580"/>
    <w:rPr>
      <w:rFonts w:ascii="Arial" w:hAnsi="Arial" w:cs="Arial"/>
      <w:sz w:val="16"/>
      <w:szCs w:val="16"/>
      <w:lang w:val="en-GB"/>
    </w:rPr>
  </w:style>
  <w:style w:type="paragraph" w:styleId="BodyTextIndent">
    <w:name w:val="Body Text Indent"/>
    <w:basedOn w:val="Normal"/>
    <w:link w:val="BodyTextIndentChar"/>
    <w:uiPriority w:val="99"/>
    <w:rsid w:val="00214181"/>
    <w:pPr>
      <w:tabs>
        <w:tab w:val="left" w:pos="360"/>
      </w:tabs>
    </w:pPr>
    <w:rPr>
      <w:b/>
      <w:bCs/>
      <w:i/>
      <w:iCs/>
      <w:sz w:val="28"/>
      <w:szCs w:val="28"/>
      <w:lang w:val="en-US"/>
    </w:rPr>
  </w:style>
  <w:style w:type="character" w:customStyle="1" w:styleId="BodyTextIndentChar">
    <w:name w:val="Body Text Indent Char"/>
    <w:basedOn w:val="DefaultParagraphFont"/>
    <w:link w:val="BodyTextIndent"/>
    <w:uiPriority w:val="99"/>
    <w:semiHidden/>
    <w:rsid w:val="00A44580"/>
    <w:rPr>
      <w:rFonts w:ascii="Arial" w:hAnsi="Arial" w:cs="Arial"/>
      <w:lang w:val="en-GB"/>
    </w:rPr>
  </w:style>
  <w:style w:type="character" w:styleId="Hyperlink">
    <w:name w:val="Hyperlink"/>
    <w:basedOn w:val="DefaultParagraphFont"/>
    <w:uiPriority w:val="99"/>
    <w:rsid w:val="00214181"/>
    <w:rPr>
      <w:color w:val="0000FF"/>
      <w:u w:val="single"/>
    </w:rPr>
  </w:style>
  <w:style w:type="character" w:styleId="FollowedHyperlink">
    <w:name w:val="FollowedHyperlink"/>
    <w:basedOn w:val="DefaultParagraphFont"/>
    <w:uiPriority w:val="99"/>
    <w:rsid w:val="00214181"/>
    <w:rPr>
      <w:color w:val="800080"/>
      <w:u w:val="single"/>
    </w:rPr>
  </w:style>
  <w:style w:type="paragraph" w:styleId="BodyText">
    <w:name w:val="Body Text"/>
    <w:basedOn w:val="Normal"/>
    <w:link w:val="BodyTextChar"/>
    <w:uiPriority w:val="99"/>
    <w:rsid w:val="00214181"/>
    <w:pPr>
      <w:pBdr>
        <w:bottom w:val="single" w:sz="4" w:space="1" w:color="auto"/>
      </w:pBdr>
    </w:pPr>
    <w:rPr>
      <w:rFonts w:ascii="Arial Narrow" w:hAnsi="Arial Narrow" w:cs="Arial Narrow"/>
      <w:i/>
      <w:iCs/>
    </w:rPr>
  </w:style>
  <w:style w:type="character" w:customStyle="1" w:styleId="BodyTextChar">
    <w:name w:val="Body Text Char"/>
    <w:basedOn w:val="DefaultParagraphFont"/>
    <w:link w:val="BodyText"/>
    <w:uiPriority w:val="99"/>
    <w:semiHidden/>
    <w:rsid w:val="00A44580"/>
    <w:rPr>
      <w:rFonts w:ascii="Arial" w:hAnsi="Arial" w:cs="Arial"/>
      <w:lang w:val="en-GB"/>
    </w:rPr>
  </w:style>
  <w:style w:type="paragraph" w:styleId="BodyText2">
    <w:name w:val="Body Text 2"/>
    <w:basedOn w:val="Normal"/>
    <w:link w:val="BodyText2Char"/>
    <w:uiPriority w:val="99"/>
    <w:rsid w:val="00214181"/>
    <w:pPr>
      <w:spacing w:before="120" w:after="120"/>
    </w:pPr>
    <w:rPr>
      <w:rFonts w:ascii="Arial Narrow" w:hAnsi="Arial Narrow" w:cs="Arial Narrow"/>
    </w:rPr>
  </w:style>
  <w:style w:type="character" w:customStyle="1" w:styleId="BodyText2Char">
    <w:name w:val="Body Text 2 Char"/>
    <w:basedOn w:val="DefaultParagraphFont"/>
    <w:link w:val="BodyText2"/>
    <w:uiPriority w:val="99"/>
    <w:semiHidden/>
    <w:rsid w:val="00A44580"/>
    <w:rPr>
      <w:rFonts w:ascii="Arial" w:hAnsi="Arial" w:cs="Arial"/>
      <w:lang w:val="en-GB"/>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BalloonTextChar">
    <w:name w:val="Balloon Text Char"/>
    <w:basedOn w:val="DefaultParagraphFont"/>
    <w:link w:val="BalloonText"/>
    <w:uiPriority w:val="99"/>
    <w:semiHidden/>
    <w:rsid w:val="00A44580"/>
    <w:rPr>
      <w:sz w:val="0"/>
      <w:szCs w:val="0"/>
      <w:lang w:val="en-GB"/>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semiHidden/>
    <w:rsid w:val="00EF6275"/>
  </w:style>
  <w:style w:type="character" w:customStyle="1" w:styleId="CommentTextChar">
    <w:name w:val="Comment Text Char"/>
    <w:basedOn w:val="DefaultParagraphFont"/>
    <w:link w:val="CommentText"/>
    <w:uiPriority w:val="99"/>
    <w:semiHidden/>
    <w:rsid w:val="00A4458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basedOn w:val="CommentTextChar"/>
    <w:link w:val="CommentSubject"/>
    <w:uiPriority w:val="99"/>
    <w:semiHidden/>
    <w:rsid w:val="00A44580"/>
    <w:rPr>
      <w:rFonts w:ascii="Arial" w:hAnsi="Arial" w:cs="Arial"/>
      <w:b/>
      <w:bCs/>
      <w:sz w:val="20"/>
      <w:szCs w:val="20"/>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cs="Times New Roman"/>
      <w:sz w:val="24"/>
      <w:szCs w:val="24"/>
      <w:lang w:val="en-US"/>
    </w:rPr>
  </w:style>
  <w:style w:type="character" w:styleId="Emphasis">
    <w:name w:val="Emphasis"/>
    <w:basedOn w:val="DefaultParagraphFont"/>
    <w:uiPriority w:val="20"/>
    <w:qFormat/>
    <w:rsid w:val="00F30150"/>
    <w:rPr>
      <w:i/>
      <w:iCs/>
    </w:rPr>
  </w:style>
  <w:style w:type="character" w:styleId="FootnoteReference">
    <w:name w:val="footnote reference"/>
    <w:aliases w:val="16 Point,Superscript 6 Point,Superscript 6 Point + 11 pt,ftref,BVI fnr"/>
    <w:basedOn w:val="DefaultParagraphFont"/>
    <w:uiPriority w:val="99"/>
    <w:rsid w:val="00BF50E7"/>
    <w:rPr>
      <w:rFonts w:ascii="Arial" w:hAnsi="Arial" w:cs="Arial"/>
      <w:sz w:val="18"/>
      <w:szCs w:val="18"/>
      <w:vertAlign w:val="superscript"/>
    </w:rPr>
  </w:style>
  <w:style w:type="paragraph" w:customStyle="1" w:styleId="Char">
    <w:name w:val="Char"/>
    <w:basedOn w:val="Heading2"/>
    <w:uiPriority w:val="99"/>
    <w:rsid w:val="00912142"/>
    <w:pPr>
      <w:pageBreakBefore/>
      <w:tabs>
        <w:tab w:val="left" w:pos="850"/>
        <w:tab w:val="left" w:pos="1191"/>
        <w:tab w:val="left" w:pos="1531"/>
      </w:tabs>
      <w:ind w:left="0"/>
      <w:jc w:val="center"/>
    </w:pPr>
    <w:rPr>
      <w:rFonts w:ascii="Tahoma" w:hAnsi="Tahoma" w:cs="Tahoma"/>
      <w:color w:val="FFFFFF"/>
      <w:spacing w:val="20"/>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cs="Times New Roman"/>
      <w:sz w:val="24"/>
      <w:szCs w:val="24"/>
      <w:lang w:val="en-US"/>
    </w:rPr>
  </w:style>
  <w:style w:type="paragraph" w:styleId="Title">
    <w:name w:val="Title"/>
    <w:basedOn w:val="Normal"/>
    <w:link w:val="TitleChar"/>
    <w:uiPriority w:val="99"/>
    <w:qFormat/>
    <w:rsid w:val="00700D7C"/>
    <w:pPr>
      <w:pBdr>
        <w:top w:val="single" w:sz="4" w:space="1" w:color="auto"/>
        <w:left w:val="single" w:sz="4" w:space="4" w:color="auto"/>
        <w:bottom w:val="single" w:sz="4" w:space="1" w:color="auto"/>
        <w:right w:val="single" w:sz="4" w:space="4" w:color="auto"/>
      </w:pBdr>
      <w:spacing w:before="240"/>
      <w:jc w:val="center"/>
      <w:outlineLvl w:val="0"/>
    </w:pPr>
    <w:rPr>
      <w:b/>
      <w:bCs/>
      <w:kern w:val="28"/>
      <w:sz w:val="32"/>
      <w:szCs w:val="32"/>
    </w:rPr>
  </w:style>
  <w:style w:type="character" w:customStyle="1" w:styleId="TitleChar">
    <w:name w:val="Title Char"/>
    <w:basedOn w:val="DefaultParagraphFont"/>
    <w:link w:val="Title"/>
    <w:uiPriority w:val="10"/>
    <w:rsid w:val="00A44580"/>
    <w:rPr>
      <w:rFonts w:ascii="Cambria" w:eastAsia="Times New Roman" w:hAnsi="Cambria" w:cs="Times New Roman"/>
      <w:b/>
      <w:bCs/>
      <w:kern w:val="28"/>
      <w:sz w:val="32"/>
      <w:szCs w:val="32"/>
      <w:lang w:val="en-GB"/>
    </w:rPr>
  </w:style>
  <w:style w:type="paragraph" w:customStyle="1" w:styleId="CharCharChar1">
    <w:name w:val="Char Char Char1"/>
    <w:basedOn w:val="Normal"/>
    <w:uiPriority w:val="99"/>
    <w:rsid w:val="00340E23"/>
    <w:pPr>
      <w:spacing w:after="160" w:line="240" w:lineRule="exact"/>
      <w:jc w:val="left"/>
    </w:pPr>
    <w:rPr>
      <w:sz w:val="20"/>
      <w:szCs w:val="20"/>
      <w:lang w:val="en-US"/>
    </w:rPr>
  </w:style>
  <w:style w:type="paragraph" w:styleId="TOC1">
    <w:name w:val="toc 1"/>
    <w:basedOn w:val="Normal"/>
    <w:next w:val="Normal"/>
    <w:autoRedefine/>
    <w:uiPriority w:val="39"/>
    <w:rsid w:val="00505DE1"/>
    <w:pPr>
      <w:tabs>
        <w:tab w:val="left" w:pos="480"/>
        <w:tab w:val="right" w:leader="dot" w:pos="9592"/>
      </w:tabs>
    </w:pPr>
    <w:rPr>
      <w:rFonts w:ascii="Times New Roman" w:hAnsi="Times New Roman" w:cs="Times New Roman"/>
      <w:noProof/>
    </w:rPr>
  </w:style>
  <w:style w:type="paragraph" w:styleId="TOC2">
    <w:name w:val="toc 2"/>
    <w:basedOn w:val="Normal"/>
    <w:next w:val="Normal"/>
    <w:autoRedefine/>
    <w:uiPriority w:val="39"/>
    <w:rsid w:val="00FC275E"/>
    <w:pPr>
      <w:tabs>
        <w:tab w:val="right" w:leader="dot" w:pos="9639"/>
      </w:tabs>
      <w:ind w:left="220"/>
    </w:pPr>
  </w:style>
  <w:style w:type="paragraph" w:customStyle="1" w:styleId="t11g">
    <w:name w:val="t11g"/>
    <w:basedOn w:val="Normal"/>
    <w:uiPriority w:val="99"/>
    <w:rsid w:val="004B7278"/>
    <w:pPr>
      <w:spacing w:before="100" w:beforeAutospacing="1" w:after="100" w:afterAutospacing="1"/>
      <w:jc w:val="left"/>
    </w:pPr>
    <w:rPr>
      <w:rFonts w:ascii="Tahoma" w:hAnsi="Tahoma" w:cs="Tahoma"/>
      <w:sz w:val="15"/>
      <w:szCs w:val="15"/>
      <w:lang w:val="en-US"/>
    </w:rPr>
  </w:style>
  <w:style w:type="character" w:customStyle="1" w:styleId="style31">
    <w:name w:val="style31"/>
    <w:basedOn w:val="DefaultParagraphFont"/>
    <w:uiPriority w:val="99"/>
    <w:rsid w:val="004B7278"/>
    <w:rPr>
      <w:color w:val="000000"/>
    </w:rPr>
  </w:style>
  <w:style w:type="paragraph" w:customStyle="1" w:styleId="style1">
    <w:name w:val="style1"/>
    <w:basedOn w:val="Normal"/>
    <w:uiPriority w:val="99"/>
    <w:rsid w:val="00970E68"/>
    <w:pPr>
      <w:spacing w:before="100" w:beforeAutospacing="1" w:after="100" w:afterAutospacing="1"/>
      <w:jc w:val="left"/>
    </w:pPr>
    <w:rPr>
      <w:rFonts w:ascii="Verdana" w:hAnsi="Verdana" w:cs="Verdana"/>
      <w:sz w:val="18"/>
      <w:szCs w:val="18"/>
      <w:lang w:val="en-US"/>
    </w:rPr>
  </w:style>
  <w:style w:type="paragraph" w:customStyle="1" w:styleId="Arialpara">
    <w:name w:val="Arialpara"/>
    <w:basedOn w:val="Normal"/>
    <w:autoRedefine/>
    <w:uiPriority w:val="99"/>
    <w:rsid w:val="00B13BFC"/>
    <w:pPr>
      <w:tabs>
        <w:tab w:val="left" w:pos="330"/>
      </w:tabs>
      <w:spacing w:after="0"/>
    </w:pPr>
    <w:rPr>
      <w:rFonts w:ascii="Times New Roman" w:hAnsi="Times New Roman" w:cs="Times New Roman"/>
      <w:b/>
      <w:bCs/>
    </w:rPr>
  </w:style>
  <w:style w:type="paragraph" w:customStyle="1" w:styleId="Arial">
    <w:name w:val="Arial"/>
    <w:basedOn w:val="Normal"/>
    <w:uiPriority w:val="99"/>
    <w:rsid w:val="00FC1535"/>
    <w:pPr>
      <w:spacing w:after="0"/>
    </w:pPr>
    <w:rPr>
      <w:rFonts w:ascii="Arial Narrow" w:hAnsi="Arial Narrow" w:cs="Arial Narrow"/>
      <w:sz w:val="20"/>
      <w:szCs w:val="20"/>
    </w:rPr>
  </w:style>
  <w:style w:type="paragraph" w:customStyle="1" w:styleId="style3">
    <w:name w:val="style3"/>
    <w:basedOn w:val="Normal"/>
    <w:uiPriority w:val="99"/>
    <w:rsid w:val="00943DBA"/>
    <w:pPr>
      <w:spacing w:before="100" w:beforeAutospacing="1" w:after="100" w:afterAutospacing="1"/>
      <w:jc w:val="left"/>
    </w:pPr>
    <w:rPr>
      <w:rFonts w:ascii="Verdana" w:hAnsi="Verdana" w:cs="Verdana"/>
      <w:sz w:val="18"/>
      <w:szCs w:val="18"/>
      <w:lang w:val="en-US"/>
    </w:rPr>
  </w:style>
  <w:style w:type="paragraph" w:customStyle="1" w:styleId="msonormalstyle1">
    <w:name w:val="msonormal style1"/>
    <w:basedOn w:val="Normal"/>
    <w:uiPriority w:val="99"/>
    <w:rsid w:val="00943DBA"/>
    <w:pPr>
      <w:spacing w:before="100" w:beforeAutospacing="1" w:after="100" w:afterAutospacing="1"/>
      <w:jc w:val="left"/>
    </w:pPr>
    <w:rPr>
      <w:rFonts w:ascii="Times New Roman" w:hAnsi="Times New Roman" w:cs="Times New Roman"/>
      <w:sz w:val="24"/>
      <w:szCs w:val="24"/>
      <w:lang w:val="en-US"/>
    </w:rPr>
  </w:style>
  <w:style w:type="paragraph" w:customStyle="1" w:styleId="Default">
    <w:name w:val="Default"/>
    <w:uiPriority w:val="99"/>
    <w:rsid w:val="009A0EC7"/>
    <w:pPr>
      <w:autoSpaceDE w:val="0"/>
      <w:autoSpaceDN w:val="0"/>
      <w:adjustRightInd w:val="0"/>
    </w:pPr>
    <w:rPr>
      <w:rFonts w:ascii="Garamond" w:hAnsi="Garamond" w:cs="Garamond"/>
      <w:color w:val="000000"/>
      <w:sz w:val="24"/>
      <w:szCs w:val="24"/>
      <w:lang w:val="en-US" w:eastAsia="en-US"/>
    </w:rPr>
  </w:style>
  <w:style w:type="paragraph" w:styleId="BodyTextIndent2">
    <w:name w:val="Body Text Indent 2"/>
    <w:basedOn w:val="Normal"/>
    <w:link w:val="BodyTextIndent2Char"/>
    <w:uiPriority w:val="99"/>
    <w:rsid w:val="00F71A4F"/>
    <w:pPr>
      <w:spacing w:after="120" w:line="480" w:lineRule="auto"/>
      <w:ind w:left="360"/>
    </w:pPr>
  </w:style>
  <w:style w:type="character" w:customStyle="1" w:styleId="BodyTextIndent2Char">
    <w:name w:val="Body Text Indent 2 Char"/>
    <w:basedOn w:val="DefaultParagraphFont"/>
    <w:link w:val="BodyTextIndent2"/>
    <w:uiPriority w:val="99"/>
    <w:rsid w:val="00A44580"/>
    <w:rPr>
      <w:rFonts w:ascii="Arial" w:hAnsi="Arial" w:cs="Arial"/>
      <w:lang w:val="en-GB"/>
    </w:rPr>
  </w:style>
  <w:style w:type="paragraph" w:customStyle="1" w:styleId="text">
    <w:name w:val="text"/>
    <w:basedOn w:val="Normal"/>
    <w:uiPriority w:val="99"/>
    <w:rsid w:val="006667D5"/>
    <w:pPr>
      <w:spacing w:before="100" w:beforeAutospacing="1" w:after="100" w:afterAutospacing="1"/>
      <w:ind w:left="90"/>
      <w:jc w:val="left"/>
    </w:pPr>
    <w:rPr>
      <w:rFonts w:ascii="Verdana" w:hAnsi="Verdana" w:cs="Verdana"/>
      <w:color w:val="484848"/>
      <w:sz w:val="18"/>
      <w:szCs w:val="18"/>
      <w:lang w:val="en-US"/>
    </w:rPr>
  </w:style>
  <w:style w:type="character" w:customStyle="1" w:styleId="A2">
    <w:name w:val="A2"/>
    <w:uiPriority w:val="99"/>
    <w:rsid w:val="00FE61A1"/>
    <w:rPr>
      <w:b/>
      <w:bCs/>
      <w:color w:val="000000"/>
      <w:sz w:val="19"/>
      <w:szCs w:val="19"/>
    </w:rPr>
  </w:style>
  <w:style w:type="paragraph" w:customStyle="1" w:styleId="Para">
    <w:name w:val="Para"/>
    <w:basedOn w:val="Normal"/>
    <w:autoRedefine/>
    <w:uiPriority w:val="99"/>
    <w:rsid w:val="005F78C0"/>
    <w:pPr>
      <w:numPr>
        <w:numId w:val="8"/>
      </w:numPr>
      <w:tabs>
        <w:tab w:val="num" w:pos="-540"/>
        <w:tab w:val="left" w:pos="360"/>
      </w:tabs>
      <w:spacing w:before="60" w:after="240"/>
      <w:ind w:right="-360"/>
    </w:pPr>
    <w:rPr>
      <w:rFonts w:ascii="Times New Roman" w:hAnsi="Times New Roman" w:cs="Times New Roman"/>
      <w:lang w:val="en-US"/>
    </w:rPr>
  </w:style>
  <w:style w:type="paragraph" w:customStyle="1" w:styleId="CharCharCharCharCharChar">
    <w:name w:val="Char Char Char Char Char Char"/>
    <w:basedOn w:val="Normal"/>
    <w:uiPriority w:val="99"/>
    <w:rsid w:val="002911B5"/>
    <w:pPr>
      <w:spacing w:after="160" w:line="240" w:lineRule="exact"/>
      <w:jc w:val="left"/>
    </w:pPr>
    <w:rPr>
      <w:rFonts w:ascii="Verdana" w:hAnsi="Verdana" w:cs="Verdana"/>
      <w:sz w:val="20"/>
      <w:szCs w:val="20"/>
    </w:rPr>
  </w:style>
  <w:style w:type="paragraph" w:styleId="EndnoteText">
    <w:name w:val="endnote text"/>
    <w:aliases w:val=" Char"/>
    <w:basedOn w:val="Normal"/>
    <w:link w:val="EndnoteTextChar"/>
    <w:semiHidden/>
    <w:unhideWhenUsed/>
    <w:rsid w:val="00FA0176"/>
    <w:rPr>
      <w:sz w:val="20"/>
      <w:szCs w:val="20"/>
    </w:rPr>
  </w:style>
  <w:style w:type="character" w:customStyle="1" w:styleId="EndnoteTextChar">
    <w:name w:val="Endnote Text Char"/>
    <w:aliases w:val=" Char Char"/>
    <w:basedOn w:val="DefaultParagraphFont"/>
    <w:link w:val="EndnoteText"/>
    <w:semiHidden/>
    <w:rsid w:val="00FA0176"/>
    <w:rPr>
      <w:rFonts w:ascii="Arial" w:hAnsi="Arial" w:cs="Arial"/>
      <w:lang w:val="en-GB"/>
    </w:rPr>
  </w:style>
  <w:style w:type="character" w:styleId="EndnoteReference">
    <w:name w:val="endnote reference"/>
    <w:basedOn w:val="DefaultParagraphFont"/>
    <w:uiPriority w:val="99"/>
    <w:semiHidden/>
    <w:unhideWhenUsed/>
    <w:rsid w:val="00FA0176"/>
    <w:rPr>
      <w:vertAlign w:val="superscript"/>
    </w:rPr>
  </w:style>
  <w:style w:type="paragraph" w:styleId="Revision">
    <w:name w:val="Revision"/>
    <w:hidden/>
    <w:uiPriority w:val="99"/>
    <w:semiHidden/>
    <w:rsid w:val="007F5383"/>
    <w:rPr>
      <w:rFonts w:ascii="Arial" w:hAnsi="Arial" w:cs="Arial"/>
      <w:sz w:val="22"/>
      <w:szCs w:val="22"/>
      <w:lang w:eastAsia="en-US"/>
    </w:rPr>
  </w:style>
  <w:style w:type="character" w:customStyle="1" w:styleId="Geneva9Char1">
    <w:name w:val="Geneva 9 Char1"/>
    <w:aliases w:val="Font: Geneva 9 Char1,Boston 10 Char1,f Char1,otnote Text Char1,Footnote Char1,single space Char1,ft Char1,FOOTNOTES Char1,fn Char1,Fußnote Char1,Footnote Text Char Char Char1"/>
    <w:basedOn w:val="DefaultParagraphFont"/>
    <w:uiPriority w:val="99"/>
    <w:semiHidden/>
    <w:rsid w:val="002C6D6F"/>
    <w:rPr>
      <w:rFonts w:ascii="Arial" w:eastAsia="Times New Roman" w:hAnsi="Arial" w:cs="Arial"/>
      <w:sz w:val="20"/>
      <w:szCs w:val="20"/>
    </w:rPr>
  </w:style>
  <w:style w:type="character" w:customStyle="1" w:styleId="texto11">
    <w:name w:val="texto11"/>
    <w:basedOn w:val="DefaultParagraphFont"/>
    <w:rsid w:val="002C6D6F"/>
    <w:rPr>
      <w:rFonts w:ascii="Arial" w:hAnsi="Arial" w:cs="Arial" w:hint="default"/>
      <w:b w:val="0"/>
      <w:bCs w:val="0"/>
      <w:i w:val="0"/>
      <w:iCs w:val="0"/>
      <w:caps w:val="0"/>
      <w:color w:val="000000"/>
      <w:sz w:val="24"/>
      <w:szCs w:val="24"/>
    </w:rPr>
  </w:style>
  <w:style w:type="character" w:customStyle="1" w:styleId="EndnoteCharacters">
    <w:name w:val="Endnote Characters"/>
    <w:basedOn w:val="DefaultParagraphFont"/>
    <w:rsid w:val="00C2531F"/>
    <w:rPr>
      <w:vertAlign w:val="superscript"/>
    </w:rPr>
  </w:style>
  <w:style w:type="paragraph" w:customStyle="1" w:styleId="WW-Default">
    <w:name w:val="WW-Default"/>
    <w:uiPriority w:val="99"/>
    <w:rsid w:val="00C2531F"/>
    <w:pPr>
      <w:widowControl w:val="0"/>
      <w:suppressAutoHyphens/>
      <w:autoSpaceDE w:val="0"/>
    </w:pPr>
    <w:rPr>
      <w:rFonts w:eastAsia="Arial" w:cs="Times New Roman"/>
      <w:color w:val="000000"/>
      <w:sz w:val="24"/>
      <w:szCs w:val="24"/>
      <w:lang w:val="sv-SE" w:eastAsia="sv-SE" w:bidi="sv-SE"/>
    </w:rPr>
  </w:style>
  <w:style w:type="paragraph" w:styleId="DocumentMap">
    <w:name w:val="Document Map"/>
    <w:basedOn w:val="Normal"/>
    <w:link w:val="DocumentMapChar"/>
    <w:uiPriority w:val="99"/>
    <w:semiHidden/>
    <w:unhideWhenUsed/>
    <w:rsid w:val="00ED38D3"/>
    <w:rPr>
      <w:rFonts w:ascii="Tahoma" w:hAnsi="Tahoma" w:cs="Tahoma"/>
      <w:sz w:val="16"/>
      <w:szCs w:val="16"/>
    </w:rPr>
  </w:style>
  <w:style w:type="character" w:customStyle="1" w:styleId="DocumentMapChar">
    <w:name w:val="Document Map Char"/>
    <w:basedOn w:val="DefaultParagraphFont"/>
    <w:link w:val="DocumentMap"/>
    <w:uiPriority w:val="99"/>
    <w:semiHidden/>
    <w:rsid w:val="00ED38D3"/>
    <w:rPr>
      <w:rFonts w:ascii="Tahoma" w:hAnsi="Tahoma" w:cs="Tahoma"/>
      <w:sz w:val="16"/>
      <w:szCs w:val="16"/>
      <w:lang w:val="en-GB"/>
    </w:rPr>
  </w:style>
  <w:style w:type="paragraph" w:customStyle="1" w:styleId="default0">
    <w:name w:val="default"/>
    <w:basedOn w:val="Normal"/>
    <w:rsid w:val="003C006E"/>
    <w:pPr>
      <w:spacing w:before="100" w:beforeAutospacing="1" w:after="100" w:afterAutospacing="1"/>
      <w:jc w:val="left"/>
    </w:pPr>
    <w:rPr>
      <w:rFonts w:ascii="Times New Roman" w:hAnsi="Times New Roman" w:cs="Times New Roman"/>
      <w:sz w:val="24"/>
      <w:szCs w:val="24"/>
      <w:lang w:eastAsia="en-GB"/>
    </w:rPr>
  </w:style>
  <w:style w:type="character" w:customStyle="1" w:styleId="A0">
    <w:name w:val="A0"/>
    <w:uiPriority w:val="99"/>
    <w:rsid w:val="00C02B53"/>
    <w:rPr>
      <w:b/>
      <w:bCs/>
      <w:color w:val="000000"/>
      <w:sz w:val="40"/>
      <w:szCs w:val="40"/>
    </w:rPr>
  </w:style>
  <w:style w:type="character" w:customStyle="1" w:styleId="A1">
    <w:name w:val="A1"/>
    <w:uiPriority w:val="99"/>
    <w:rsid w:val="00C02B53"/>
    <w:rPr>
      <w:color w:val="000000"/>
      <w:sz w:val="22"/>
      <w:szCs w:val="22"/>
    </w:rPr>
  </w:style>
  <w:style w:type="character" w:styleId="HTMLCite">
    <w:name w:val="HTML Cite"/>
    <w:basedOn w:val="DefaultParagraphFont"/>
    <w:uiPriority w:val="99"/>
    <w:semiHidden/>
    <w:unhideWhenUsed/>
    <w:rsid w:val="00C02B53"/>
    <w:rPr>
      <w:i w:val="0"/>
      <w:iCs w:val="0"/>
      <w:color w:val="0E774A"/>
    </w:rPr>
  </w:style>
  <w:style w:type="character" w:customStyle="1" w:styleId="apple-style-span">
    <w:name w:val="apple-style-span"/>
    <w:basedOn w:val="DefaultParagraphFont"/>
    <w:rsid w:val="00C02B53"/>
  </w:style>
  <w:style w:type="table" w:customStyle="1" w:styleId="TableGrid1">
    <w:name w:val="Table Grid1"/>
    <w:basedOn w:val="TableNormal"/>
    <w:next w:val="TableGrid"/>
    <w:uiPriority w:val="59"/>
    <w:rsid w:val="0025437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9C0082"/>
  </w:style>
  <w:style w:type="character" w:customStyle="1" w:styleId="Heading6Char">
    <w:name w:val="Heading 6 Char"/>
    <w:basedOn w:val="DefaultParagraphFont"/>
    <w:link w:val="Heading6"/>
    <w:uiPriority w:val="9"/>
    <w:semiHidden/>
    <w:rsid w:val="00432AB9"/>
    <w:rPr>
      <w:rFonts w:ascii="Arial" w:eastAsia="Times New Roman" w:hAnsi="Arial" w:cs="Times New Roman"/>
      <w:b/>
      <w:i/>
      <w:iCs/>
      <w:color w:val="8DB3E2"/>
      <w:sz w:val="24"/>
      <w:szCs w:val="22"/>
      <w:lang w:bidi="en-US"/>
    </w:rPr>
  </w:style>
  <w:style w:type="character" w:customStyle="1" w:styleId="Heading7Char">
    <w:name w:val="Heading 7 Char"/>
    <w:basedOn w:val="DefaultParagraphFont"/>
    <w:link w:val="Heading7"/>
    <w:uiPriority w:val="9"/>
    <w:semiHidden/>
    <w:rsid w:val="00432AB9"/>
    <w:rPr>
      <w:rFonts w:ascii="Arial" w:eastAsia="Times New Roman" w:hAnsi="Arial" w:cs="Times New Roman"/>
      <w:i/>
      <w:iCs/>
      <w:color w:val="244061"/>
      <w:sz w:val="24"/>
      <w:szCs w:val="22"/>
      <w:lang w:val="en-GB"/>
    </w:rPr>
  </w:style>
  <w:style w:type="character" w:customStyle="1" w:styleId="Heading8Char">
    <w:name w:val="Heading 8 Char"/>
    <w:basedOn w:val="DefaultParagraphFont"/>
    <w:link w:val="Heading8"/>
    <w:uiPriority w:val="9"/>
    <w:semiHidden/>
    <w:rsid w:val="00432AB9"/>
    <w:rPr>
      <w:rFonts w:ascii="Cambria" w:eastAsia="Times New Roman" w:hAnsi="Cambria" w:cs="Times New Roman"/>
      <w:color w:val="404040"/>
      <w:lang w:val="en-GB"/>
    </w:rPr>
  </w:style>
  <w:style w:type="character" w:customStyle="1" w:styleId="Heading9Char">
    <w:name w:val="Heading 9 Char"/>
    <w:basedOn w:val="DefaultParagraphFont"/>
    <w:link w:val="Heading9"/>
    <w:uiPriority w:val="9"/>
    <w:semiHidden/>
    <w:rsid w:val="00432AB9"/>
    <w:rPr>
      <w:rFonts w:ascii="Cambria" w:eastAsia="Times New Roman" w:hAnsi="Cambria" w:cs="Times New Roman"/>
      <w:i/>
      <w:iCs/>
      <w:color w:val="404040"/>
      <w:lang w:val="en-GB"/>
    </w:rPr>
  </w:style>
  <w:style w:type="character" w:styleId="Strong">
    <w:name w:val="Strong"/>
    <w:basedOn w:val="DefaultParagraphFont"/>
    <w:uiPriority w:val="22"/>
    <w:qFormat/>
    <w:locked/>
    <w:rsid w:val="00432AB9"/>
    <w:rPr>
      <w:b/>
      <w:bCs/>
    </w:rPr>
  </w:style>
  <w:style w:type="paragraph" w:customStyle="1" w:styleId="Annex1">
    <w:name w:val="Annex 1"/>
    <w:basedOn w:val="Heading3"/>
    <w:link w:val="Annex1Char"/>
    <w:qFormat/>
    <w:rsid w:val="00432AB9"/>
    <w:pPr>
      <w:keepLines/>
      <w:widowControl/>
      <w:tabs>
        <w:tab w:val="clear" w:pos="2160"/>
        <w:tab w:val="clear" w:pos="9360"/>
      </w:tabs>
      <w:spacing w:after="0"/>
      <w:jc w:val="left"/>
    </w:pPr>
    <w:rPr>
      <w:rFonts w:ascii="Myriad Pro" w:eastAsia="Calibri" w:hAnsi="Myriad Pro" w:cs="Times New Roman"/>
      <w:iCs/>
      <w:color w:val="548DD4"/>
      <w:sz w:val="26"/>
      <w:szCs w:val="26"/>
      <w:lang w:bidi="en-US"/>
    </w:rPr>
  </w:style>
  <w:style w:type="character" w:customStyle="1" w:styleId="Annex1Char">
    <w:name w:val="Annex 1 Char"/>
    <w:basedOn w:val="Heading3Char"/>
    <w:link w:val="Annex1"/>
    <w:rsid w:val="00432AB9"/>
    <w:rPr>
      <w:rFonts w:ascii="Myriad Pro" w:eastAsia="Calibri" w:hAnsi="Myriad Pro" w:cs="Times New Roman"/>
      <w:b/>
      <w:bCs/>
      <w:iCs/>
      <w:color w:val="548DD4"/>
      <w:sz w:val="26"/>
      <w:szCs w:val="26"/>
      <w:lang w:val="en-GB" w:bidi="en-US"/>
    </w:rPr>
  </w:style>
  <w:style w:type="character" w:customStyle="1" w:styleId="doi">
    <w:name w:val="doi"/>
    <w:basedOn w:val="DefaultParagraphFont"/>
    <w:rsid w:val="00432AB9"/>
  </w:style>
  <w:style w:type="character" w:customStyle="1" w:styleId="pagination">
    <w:name w:val="pagination"/>
    <w:basedOn w:val="DefaultParagraphFont"/>
    <w:rsid w:val="00432AB9"/>
  </w:style>
  <w:style w:type="character" w:customStyle="1" w:styleId="fullpost">
    <w:name w:val="fullpost"/>
    <w:basedOn w:val="DefaultParagraphFont"/>
    <w:rsid w:val="00432AB9"/>
  </w:style>
</w:styles>
</file>

<file path=word/webSettings.xml><?xml version="1.0" encoding="utf-8"?>
<w:webSettings xmlns:r="http://schemas.openxmlformats.org/officeDocument/2006/relationships" xmlns:w="http://schemas.openxmlformats.org/wordprocessingml/2006/main">
  <w:divs>
    <w:div w:id="218439400">
      <w:bodyDiv w:val="1"/>
      <w:marLeft w:val="0"/>
      <w:marRight w:val="0"/>
      <w:marTop w:val="0"/>
      <w:marBottom w:val="0"/>
      <w:divBdr>
        <w:top w:val="none" w:sz="0" w:space="0" w:color="auto"/>
        <w:left w:val="none" w:sz="0" w:space="0" w:color="auto"/>
        <w:bottom w:val="none" w:sz="0" w:space="0" w:color="auto"/>
        <w:right w:val="none" w:sz="0" w:space="0" w:color="auto"/>
      </w:divBdr>
    </w:div>
    <w:div w:id="220364106">
      <w:marLeft w:val="0"/>
      <w:marRight w:val="0"/>
      <w:marTop w:val="0"/>
      <w:marBottom w:val="0"/>
      <w:divBdr>
        <w:top w:val="none" w:sz="0" w:space="0" w:color="auto"/>
        <w:left w:val="none" w:sz="0" w:space="0" w:color="auto"/>
        <w:bottom w:val="none" w:sz="0" w:space="0" w:color="auto"/>
        <w:right w:val="none" w:sz="0" w:space="0" w:color="auto"/>
      </w:divBdr>
      <w:divsChild>
        <w:div w:id="220364133">
          <w:marLeft w:val="0"/>
          <w:marRight w:val="0"/>
          <w:marTop w:val="0"/>
          <w:marBottom w:val="0"/>
          <w:divBdr>
            <w:top w:val="none" w:sz="0" w:space="0" w:color="auto"/>
            <w:left w:val="none" w:sz="0" w:space="0" w:color="auto"/>
            <w:bottom w:val="none" w:sz="0" w:space="0" w:color="auto"/>
            <w:right w:val="none" w:sz="0" w:space="0" w:color="auto"/>
          </w:divBdr>
          <w:divsChild>
            <w:div w:id="220364111">
              <w:marLeft w:val="0"/>
              <w:marRight w:val="0"/>
              <w:marTop w:val="0"/>
              <w:marBottom w:val="0"/>
              <w:divBdr>
                <w:top w:val="none" w:sz="0" w:space="0" w:color="auto"/>
                <w:left w:val="none" w:sz="0" w:space="0" w:color="auto"/>
                <w:bottom w:val="none" w:sz="0" w:space="0" w:color="auto"/>
                <w:right w:val="none" w:sz="0" w:space="0" w:color="auto"/>
              </w:divBdr>
            </w:div>
            <w:div w:id="220364209">
              <w:marLeft w:val="0"/>
              <w:marRight w:val="0"/>
              <w:marTop w:val="0"/>
              <w:marBottom w:val="0"/>
              <w:divBdr>
                <w:top w:val="none" w:sz="0" w:space="0" w:color="auto"/>
                <w:left w:val="none" w:sz="0" w:space="0" w:color="auto"/>
                <w:bottom w:val="none" w:sz="0" w:space="0" w:color="auto"/>
                <w:right w:val="none" w:sz="0" w:space="0" w:color="auto"/>
              </w:divBdr>
            </w:div>
            <w:div w:id="220364213">
              <w:marLeft w:val="0"/>
              <w:marRight w:val="0"/>
              <w:marTop w:val="0"/>
              <w:marBottom w:val="0"/>
              <w:divBdr>
                <w:top w:val="none" w:sz="0" w:space="0" w:color="auto"/>
                <w:left w:val="none" w:sz="0" w:space="0" w:color="auto"/>
                <w:bottom w:val="none" w:sz="0" w:space="0" w:color="auto"/>
                <w:right w:val="none" w:sz="0" w:space="0" w:color="auto"/>
              </w:divBdr>
            </w:div>
            <w:div w:id="220364230">
              <w:marLeft w:val="0"/>
              <w:marRight w:val="0"/>
              <w:marTop w:val="0"/>
              <w:marBottom w:val="0"/>
              <w:divBdr>
                <w:top w:val="none" w:sz="0" w:space="0" w:color="auto"/>
                <w:left w:val="none" w:sz="0" w:space="0" w:color="auto"/>
                <w:bottom w:val="none" w:sz="0" w:space="0" w:color="auto"/>
                <w:right w:val="none" w:sz="0" w:space="0" w:color="auto"/>
              </w:divBdr>
            </w:div>
            <w:div w:id="2203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113">
      <w:marLeft w:val="0"/>
      <w:marRight w:val="0"/>
      <w:marTop w:val="0"/>
      <w:marBottom w:val="0"/>
      <w:divBdr>
        <w:top w:val="none" w:sz="0" w:space="0" w:color="auto"/>
        <w:left w:val="none" w:sz="0" w:space="0" w:color="auto"/>
        <w:bottom w:val="none" w:sz="0" w:space="0" w:color="auto"/>
        <w:right w:val="none" w:sz="0" w:space="0" w:color="auto"/>
      </w:divBdr>
      <w:divsChild>
        <w:div w:id="220364189">
          <w:marLeft w:val="0"/>
          <w:marRight w:val="0"/>
          <w:marTop w:val="0"/>
          <w:marBottom w:val="0"/>
          <w:divBdr>
            <w:top w:val="none" w:sz="0" w:space="0" w:color="auto"/>
            <w:left w:val="none" w:sz="0" w:space="0" w:color="auto"/>
            <w:bottom w:val="none" w:sz="0" w:space="0" w:color="auto"/>
            <w:right w:val="none" w:sz="0" w:space="0" w:color="auto"/>
          </w:divBdr>
          <w:divsChild>
            <w:div w:id="220364105">
              <w:marLeft w:val="0"/>
              <w:marRight w:val="0"/>
              <w:marTop w:val="0"/>
              <w:marBottom w:val="0"/>
              <w:divBdr>
                <w:top w:val="none" w:sz="0" w:space="0" w:color="auto"/>
                <w:left w:val="none" w:sz="0" w:space="0" w:color="auto"/>
                <w:bottom w:val="none" w:sz="0" w:space="0" w:color="auto"/>
                <w:right w:val="none" w:sz="0" w:space="0" w:color="auto"/>
              </w:divBdr>
            </w:div>
            <w:div w:id="220364118">
              <w:marLeft w:val="0"/>
              <w:marRight w:val="0"/>
              <w:marTop w:val="0"/>
              <w:marBottom w:val="0"/>
              <w:divBdr>
                <w:top w:val="none" w:sz="0" w:space="0" w:color="auto"/>
                <w:left w:val="none" w:sz="0" w:space="0" w:color="auto"/>
                <w:bottom w:val="none" w:sz="0" w:space="0" w:color="auto"/>
                <w:right w:val="none" w:sz="0" w:space="0" w:color="auto"/>
              </w:divBdr>
            </w:div>
            <w:div w:id="220364119">
              <w:marLeft w:val="0"/>
              <w:marRight w:val="0"/>
              <w:marTop w:val="0"/>
              <w:marBottom w:val="0"/>
              <w:divBdr>
                <w:top w:val="none" w:sz="0" w:space="0" w:color="auto"/>
                <w:left w:val="none" w:sz="0" w:space="0" w:color="auto"/>
                <w:bottom w:val="none" w:sz="0" w:space="0" w:color="auto"/>
                <w:right w:val="none" w:sz="0" w:space="0" w:color="auto"/>
              </w:divBdr>
            </w:div>
            <w:div w:id="220364144">
              <w:marLeft w:val="0"/>
              <w:marRight w:val="0"/>
              <w:marTop w:val="0"/>
              <w:marBottom w:val="0"/>
              <w:divBdr>
                <w:top w:val="none" w:sz="0" w:space="0" w:color="auto"/>
                <w:left w:val="none" w:sz="0" w:space="0" w:color="auto"/>
                <w:bottom w:val="none" w:sz="0" w:space="0" w:color="auto"/>
                <w:right w:val="none" w:sz="0" w:space="0" w:color="auto"/>
              </w:divBdr>
            </w:div>
            <w:div w:id="220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116">
      <w:marLeft w:val="0"/>
      <w:marRight w:val="0"/>
      <w:marTop w:val="0"/>
      <w:marBottom w:val="0"/>
      <w:divBdr>
        <w:top w:val="none" w:sz="0" w:space="0" w:color="auto"/>
        <w:left w:val="none" w:sz="0" w:space="0" w:color="auto"/>
        <w:bottom w:val="none" w:sz="0" w:space="0" w:color="auto"/>
        <w:right w:val="none" w:sz="0" w:space="0" w:color="auto"/>
      </w:divBdr>
    </w:div>
    <w:div w:id="220364117">
      <w:marLeft w:val="0"/>
      <w:marRight w:val="0"/>
      <w:marTop w:val="0"/>
      <w:marBottom w:val="0"/>
      <w:divBdr>
        <w:top w:val="none" w:sz="0" w:space="0" w:color="auto"/>
        <w:left w:val="none" w:sz="0" w:space="0" w:color="auto"/>
        <w:bottom w:val="none" w:sz="0" w:space="0" w:color="auto"/>
        <w:right w:val="none" w:sz="0" w:space="0" w:color="auto"/>
      </w:divBdr>
      <w:divsChild>
        <w:div w:id="220364180">
          <w:marLeft w:val="2700"/>
          <w:marRight w:val="2700"/>
          <w:marTop w:val="2100"/>
          <w:marBottom w:val="0"/>
          <w:divBdr>
            <w:top w:val="none" w:sz="0" w:space="0" w:color="auto"/>
            <w:left w:val="none" w:sz="0" w:space="0" w:color="auto"/>
            <w:bottom w:val="none" w:sz="0" w:space="0" w:color="auto"/>
            <w:right w:val="none" w:sz="0" w:space="0" w:color="auto"/>
          </w:divBdr>
          <w:divsChild>
            <w:div w:id="220364124">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120">
      <w:marLeft w:val="0"/>
      <w:marRight w:val="0"/>
      <w:marTop w:val="0"/>
      <w:marBottom w:val="0"/>
      <w:divBdr>
        <w:top w:val="none" w:sz="0" w:space="0" w:color="auto"/>
        <w:left w:val="none" w:sz="0" w:space="0" w:color="auto"/>
        <w:bottom w:val="none" w:sz="0" w:space="0" w:color="auto"/>
        <w:right w:val="none" w:sz="0" w:space="0" w:color="auto"/>
      </w:divBdr>
      <w:divsChild>
        <w:div w:id="220364097">
          <w:marLeft w:val="0"/>
          <w:marRight w:val="0"/>
          <w:marTop w:val="0"/>
          <w:marBottom w:val="0"/>
          <w:divBdr>
            <w:top w:val="none" w:sz="0" w:space="0" w:color="auto"/>
            <w:left w:val="none" w:sz="0" w:space="0" w:color="auto"/>
            <w:bottom w:val="none" w:sz="0" w:space="0" w:color="auto"/>
            <w:right w:val="none" w:sz="0" w:space="0" w:color="auto"/>
          </w:divBdr>
        </w:div>
      </w:divsChild>
    </w:div>
    <w:div w:id="220364122">
      <w:marLeft w:val="0"/>
      <w:marRight w:val="0"/>
      <w:marTop w:val="0"/>
      <w:marBottom w:val="0"/>
      <w:divBdr>
        <w:top w:val="none" w:sz="0" w:space="0" w:color="auto"/>
        <w:left w:val="none" w:sz="0" w:space="0" w:color="auto"/>
        <w:bottom w:val="none" w:sz="0" w:space="0" w:color="auto"/>
        <w:right w:val="none" w:sz="0" w:space="0" w:color="auto"/>
      </w:divBdr>
      <w:divsChild>
        <w:div w:id="220364162">
          <w:marLeft w:val="0"/>
          <w:marRight w:val="0"/>
          <w:marTop w:val="0"/>
          <w:marBottom w:val="0"/>
          <w:divBdr>
            <w:top w:val="none" w:sz="0" w:space="0" w:color="auto"/>
            <w:left w:val="none" w:sz="0" w:space="0" w:color="auto"/>
            <w:bottom w:val="none" w:sz="0" w:space="0" w:color="auto"/>
            <w:right w:val="none" w:sz="0" w:space="0" w:color="auto"/>
          </w:divBdr>
        </w:div>
      </w:divsChild>
    </w:div>
    <w:div w:id="220364123">
      <w:marLeft w:val="0"/>
      <w:marRight w:val="0"/>
      <w:marTop w:val="0"/>
      <w:marBottom w:val="0"/>
      <w:divBdr>
        <w:top w:val="none" w:sz="0" w:space="0" w:color="auto"/>
        <w:left w:val="none" w:sz="0" w:space="0" w:color="auto"/>
        <w:bottom w:val="none" w:sz="0" w:space="0" w:color="auto"/>
        <w:right w:val="none" w:sz="0" w:space="0" w:color="auto"/>
      </w:divBdr>
      <w:divsChild>
        <w:div w:id="220364102">
          <w:marLeft w:val="0"/>
          <w:marRight w:val="0"/>
          <w:marTop w:val="0"/>
          <w:marBottom w:val="0"/>
          <w:divBdr>
            <w:top w:val="none" w:sz="0" w:space="0" w:color="auto"/>
            <w:left w:val="none" w:sz="0" w:space="0" w:color="auto"/>
            <w:bottom w:val="none" w:sz="0" w:space="0" w:color="auto"/>
            <w:right w:val="none" w:sz="0" w:space="0" w:color="auto"/>
          </w:divBdr>
          <w:divsChild>
            <w:div w:id="220364129">
              <w:marLeft w:val="0"/>
              <w:marRight w:val="0"/>
              <w:marTop w:val="0"/>
              <w:marBottom w:val="0"/>
              <w:divBdr>
                <w:top w:val="none" w:sz="0" w:space="0" w:color="auto"/>
                <w:left w:val="none" w:sz="0" w:space="0" w:color="auto"/>
                <w:bottom w:val="none" w:sz="0" w:space="0" w:color="auto"/>
                <w:right w:val="none" w:sz="0" w:space="0" w:color="auto"/>
              </w:divBdr>
            </w:div>
            <w:div w:id="220364150">
              <w:marLeft w:val="0"/>
              <w:marRight w:val="0"/>
              <w:marTop w:val="0"/>
              <w:marBottom w:val="0"/>
              <w:divBdr>
                <w:top w:val="none" w:sz="0" w:space="0" w:color="auto"/>
                <w:left w:val="none" w:sz="0" w:space="0" w:color="auto"/>
                <w:bottom w:val="none" w:sz="0" w:space="0" w:color="auto"/>
                <w:right w:val="none" w:sz="0" w:space="0" w:color="auto"/>
              </w:divBdr>
            </w:div>
            <w:div w:id="220364188">
              <w:marLeft w:val="0"/>
              <w:marRight w:val="0"/>
              <w:marTop w:val="0"/>
              <w:marBottom w:val="0"/>
              <w:divBdr>
                <w:top w:val="none" w:sz="0" w:space="0" w:color="auto"/>
                <w:left w:val="none" w:sz="0" w:space="0" w:color="auto"/>
                <w:bottom w:val="none" w:sz="0" w:space="0" w:color="auto"/>
                <w:right w:val="none" w:sz="0" w:space="0" w:color="auto"/>
              </w:divBdr>
            </w:div>
            <w:div w:id="220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130">
      <w:marLeft w:val="0"/>
      <w:marRight w:val="0"/>
      <w:marTop w:val="0"/>
      <w:marBottom w:val="0"/>
      <w:divBdr>
        <w:top w:val="none" w:sz="0" w:space="0" w:color="auto"/>
        <w:left w:val="none" w:sz="0" w:space="0" w:color="auto"/>
        <w:bottom w:val="none" w:sz="0" w:space="0" w:color="auto"/>
        <w:right w:val="none" w:sz="0" w:space="0" w:color="auto"/>
      </w:divBdr>
    </w:div>
    <w:div w:id="220364135">
      <w:marLeft w:val="0"/>
      <w:marRight w:val="0"/>
      <w:marTop w:val="0"/>
      <w:marBottom w:val="0"/>
      <w:divBdr>
        <w:top w:val="none" w:sz="0" w:space="0" w:color="auto"/>
        <w:left w:val="none" w:sz="0" w:space="0" w:color="auto"/>
        <w:bottom w:val="none" w:sz="0" w:space="0" w:color="auto"/>
        <w:right w:val="none" w:sz="0" w:space="0" w:color="auto"/>
      </w:divBdr>
      <w:divsChild>
        <w:div w:id="220364127">
          <w:marLeft w:val="0"/>
          <w:marRight w:val="0"/>
          <w:marTop w:val="0"/>
          <w:marBottom w:val="0"/>
          <w:divBdr>
            <w:top w:val="none" w:sz="0" w:space="0" w:color="auto"/>
            <w:left w:val="none" w:sz="0" w:space="0" w:color="auto"/>
            <w:bottom w:val="none" w:sz="0" w:space="0" w:color="auto"/>
            <w:right w:val="none" w:sz="0" w:space="0" w:color="auto"/>
          </w:divBdr>
        </w:div>
      </w:divsChild>
    </w:div>
    <w:div w:id="220364137">
      <w:marLeft w:val="0"/>
      <w:marRight w:val="0"/>
      <w:marTop w:val="0"/>
      <w:marBottom w:val="0"/>
      <w:divBdr>
        <w:top w:val="none" w:sz="0" w:space="0" w:color="auto"/>
        <w:left w:val="none" w:sz="0" w:space="0" w:color="auto"/>
        <w:bottom w:val="none" w:sz="0" w:space="0" w:color="auto"/>
        <w:right w:val="none" w:sz="0" w:space="0" w:color="auto"/>
      </w:divBdr>
    </w:div>
    <w:div w:id="220364138">
      <w:marLeft w:val="0"/>
      <w:marRight w:val="0"/>
      <w:marTop w:val="0"/>
      <w:marBottom w:val="0"/>
      <w:divBdr>
        <w:top w:val="none" w:sz="0" w:space="0" w:color="auto"/>
        <w:left w:val="none" w:sz="0" w:space="0" w:color="auto"/>
        <w:bottom w:val="none" w:sz="0" w:space="0" w:color="auto"/>
        <w:right w:val="none" w:sz="0" w:space="0" w:color="auto"/>
      </w:divBdr>
    </w:div>
    <w:div w:id="220364139">
      <w:marLeft w:val="0"/>
      <w:marRight w:val="0"/>
      <w:marTop w:val="0"/>
      <w:marBottom w:val="0"/>
      <w:divBdr>
        <w:top w:val="none" w:sz="0" w:space="0" w:color="auto"/>
        <w:left w:val="none" w:sz="0" w:space="0" w:color="auto"/>
        <w:bottom w:val="none" w:sz="0" w:space="0" w:color="auto"/>
        <w:right w:val="none" w:sz="0" w:space="0" w:color="auto"/>
      </w:divBdr>
      <w:divsChild>
        <w:div w:id="220364228">
          <w:marLeft w:val="0"/>
          <w:marRight w:val="0"/>
          <w:marTop w:val="0"/>
          <w:marBottom w:val="0"/>
          <w:divBdr>
            <w:top w:val="none" w:sz="0" w:space="0" w:color="auto"/>
            <w:left w:val="none" w:sz="0" w:space="0" w:color="auto"/>
            <w:bottom w:val="none" w:sz="0" w:space="0" w:color="auto"/>
            <w:right w:val="none" w:sz="0" w:space="0" w:color="auto"/>
          </w:divBdr>
          <w:divsChild>
            <w:div w:id="220364157">
              <w:marLeft w:val="0"/>
              <w:marRight w:val="0"/>
              <w:marTop w:val="0"/>
              <w:marBottom w:val="0"/>
              <w:divBdr>
                <w:top w:val="none" w:sz="0" w:space="0" w:color="auto"/>
                <w:left w:val="none" w:sz="0" w:space="0" w:color="auto"/>
                <w:bottom w:val="none" w:sz="0" w:space="0" w:color="auto"/>
                <w:right w:val="none" w:sz="0" w:space="0" w:color="auto"/>
              </w:divBdr>
              <w:divsChild>
                <w:div w:id="220364174">
                  <w:marLeft w:val="0"/>
                  <w:marRight w:val="0"/>
                  <w:marTop w:val="0"/>
                  <w:marBottom w:val="0"/>
                  <w:divBdr>
                    <w:top w:val="none" w:sz="0" w:space="0" w:color="auto"/>
                    <w:left w:val="none" w:sz="0" w:space="0" w:color="auto"/>
                    <w:bottom w:val="none" w:sz="0" w:space="0" w:color="auto"/>
                    <w:right w:val="none" w:sz="0" w:space="0" w:color="auto"/>
                  </w:divBdr>
                  <w:divsChild>
                    <w:div w:id="2203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140">
      <w:marLeft w:val="0"/>
      <w:marRight w:val="0"/>
      <w:marTop w:val="0"/>
      <w:marBottom w:val="0"/>
      <w:divBdr>
        <w:top w:val="none" w:sz="0" w:space="0" w:color="auto"/>
        <w:left w:val="none" w:sz="0" w:space="0" w:color="auto"/>
        <w:bottom w:val="none" w:sz="0" w:space="0" w:color="auto"/>
        <w:right w:val="none" w:sz="0" w:space="0" w:color="auto"/>
      </w:divBdr>
      <w:divsChild>
        <w:div w:id="220364115">
          <w:marLeft w:val="2700"/>
          <w:marRight w:val="2700"/>
          <w:marTop w:val="2100"/>
          <w:marBottom w:val="0"/>
          <w:divBdr>
            <w:top w:val="none" w:sz="0" w:space="0" w:color="auto"/>
            <w:left w:val="none" w:sz="0" w:space="0" w:color="auto"/>
            <w:bottom w:val="none" w:sz="0" w:space="0" w:color="auto"/>
            <w:right w:val="none" w:sz="0" w:space="0" w:color="auto"/>
          </w:divBdr>
          <w:divsChild>
            <w:div w:id="220364224">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142">
      <w:marLeft w:val="0"/>
      <w:marRight w:val="0"/>
      <w:marTop w:val="0"/>
      <w:marBottom w:val="0"/>
      <w:divBdr>
        <w:top w:val="none" w:sz="0" w:space="0" w:color="auto"/>
        <w:left w:val="none" w:sz="0" w:space="0" w:color="auto"/>
        <w:bottom w:val="none" w:sz="0" w:space="0" w:color="auto"/>
        <w:right w:val="none" w:sz="0" w:space="0" w:color="auto"/>
      </w:divBdr>
      <w:divsChild>
        <w:div w:id="220364155">
          <w:marLeft w:val="0"/>
          <w:marRight w:val="0"/>
          <w:marTop w:val="0"/>
          <w:marBottom w:val="0"/>
          <w:divBdr>
            <w:top w:val="none" w:sz="0" w:space="0" w:color="auto"/>
            <w:left w:val="none" w:sz="0" w:space="0" w:color="auto"/>
            <w:bottom w:val="none" w:sz="0" w:space="0" w:color="auto"/>
            <w:right w:val="none" w:sz="0" w:space="0" w:color="auto"/>
          </w:divBdr>
        </w:div>
      </w:divsChild>
    </w:div>
    <w:div w:id="220364148">
      <w:marLeft w:val="0"/>
      <w:marRight w:val="0"/>
      <w:marTop w:val="0"/>
      <w:marBottom w:val="0"/>
      <w:divBdr>
        <w:top w:val="none" w:sz="0" w:space="0" w:color="auto"/>
        <w:left w:val="none" w:sz="0" w:space="0" w:color="auto"/>
        <w:bottom w:val="none" w:sz="0" w:space="0" w:color="auto"/>
        <w:right w:val="none" w:sz="0" w:space="0" w:color="auto"/>
      </w:divBdr>
      <w:divsChild>
        <w:div w:id="220364166">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220364199">
                  <w:marLeft w:val="0"/>
                  <w:marRight w:val="0"/>
                  <w:marTop w:val="0"/>
                  <w:marBottom w:val="0"/>
                  <w:divBdr>
                    <w:top w:val="none" w:sz="0" w:space="0" w:color="auto"/>
                    <w:left w:val="dotted" w:sz="6" w:space="8" w:color="CCCCCC"/>
                    <w:bottom w:val="none" w:sz="0" w:space="0" w:color="auto"/>
                    <w:right w:val="dotted" w:sz="6" w:space="8" w:color="CCCCCC"/>
                  </w:divBdr>
                  <w:divsChild>
                    <w:div w:id="220364235">
                      <w:marLeft w:val="0"/>
                      <w:marRight w:val="0"/>
                      <w:marTop w:val="0"/>
                      <w:marBottom w:val="0"/>
                      <w:divBdr>
                        <w:top w:val="none" w:sz="0" w:space="0" w:color="auto"/>
                        <w:left w:val="none" w:sz="0" w:space="0" w:color="auto"/>
                        <w:bottom w:val="none" w:sz="0" w:space="0" w:color="auto"/>
                        <w:right w:val="none" w:sz="0" w:space="0" w:color="auto"/>
                      </w:divBdr>
                      <w:divsChild>
                        <w:div w:id="220364172">
                          <w:marLeft w:val="0"/>
                          <w:marRight w:val="0"/>
                          <w:marTop w:val="0"/>
                          <w:marBottom w:val="0"/>
                          <w:divBdr>
                            <w:top w:val="none" w:sz="0" w:space="0" w:color="auto"/>
                            <w:left w:val="none" w:sz="0" w:space="0" w:color="auto"/>
                            <w:bottom w:val="none" w:sz="0" w:space="0" w:color="auto"/>
                            <w:right w:val="none" w:sz="0" w:space="0" w:color="auto"/>
                          </w:divBdr>
                          <w:divsChild>
                            <w:div w:id="220364143">
                              <w:marLeft w:val="0"/>
                              <w:marRight w:val="0"/>
                              <w:marTop w:val="0"/>
                              <w:marBottom w:val="0"/>
                              <w:divBdr>
                                <w:top w:val="none" w:sz="0" w:space="0" w:color="auto"/>
                                <w:left w:val="none" w:sz="0" w:space="0" w:color="auto"/>
                                <w:bottom w:val="none" w:sz="0" w:space="0" w:color="auto"/>
                                <w:right w:val="none" w:sz="0" w:space="0" w:color="auto"/>
                              </w:divBdr>
                              <w:divsChild>
                                <w:div w:id="220364234">
                                  <w:marLeft w:val="0"/>
                                  <w:marRight w:val="0"/>
                                  <w:marTop w:val="0"/>
                                  <w:marBottom w:val="0"/>
                                  <w:divBdr>
                                    <w:top w:val="none" w:sz="0" w:space="0" w:color="auto"/>
                                    <w:left w:val="none" w:sz="0" w:space="0" w:color="auto"/>
                                    <w:bottom w:val="none" w:sz="0" w:space="0" w:color="auto"/>
                                    <w:right w:val="none" w:sz="0" w:space="0" w:color="auto"/>
                                  </w:divBdr>
                                  <w:divsChild>
                                    <w:div w:id="2203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64149">
      <w:marLeft w:val="0"/>
      <w:marRight w:val="0"/>
      <w:marTop w:val="0"/>
      <w:marBottom w:val="0"/>
      <w:divBdr>
        <w:top w:val="none" w:sz="0" w:space="0" w:color="auto"/>
        <w:left w:val="none" w:sz="0" w:space="0" w:color="auto"/>
        <w:bottom w:val="none" w:sz="0" w:space="0" w:color="auto"/>
        <w:right w:val="none" w:sz="0" w:space="0" w:color="auto"/>
      </w:divBdr>
    </w:div>
    <w:div w:id="220364152">
      <w:marLeft w:val="0"/>
      <w:marRight w:val="0"/>
      <w:marTop w:val="0"/>
      <w:marBottom w:val="0"/>
      <w:divBdr>
        <w:top w:val="none" w:sz="0" w:space="0" w:color="auto"/>
        <w:left w:val="none" w:sz="0" w:space="0" w:color="auto"/>
        <w:bottom w:val="none" w:sz="0" w:space="0" w:color="auto"/>
        <w:right w:val="none" w:sz="0" w:space="0" w:color="auto"/>
      </w:divBdr>
      <w:divsChild>
        <w:div w:id="220364170">
          <w:marLeft w:val="720"/>
          <w:marRight w:val="720"/>
          <w:marTop w:val="100"/>
          <w:marBottom w:val="100"/>
          <w:divBdr>
            <w:top w:val="none" w:sz="0" w:space="0" w:color="auto"/>
            <w:left w:val="none" w:sz="0" w:space="0" w:color="auto"/>
            <w:bottom w:val="none" w:sz="0" w:space="0" w:color="auto"/>
            <w:right w:val="none" w:sz="0" w:space="0" w:color="auto"/>
          </w:divBdr>
        </w:div>
      </w:divsChild>
    </w:div>
    <w:div w:id="220364154">
      <w:marLeft w:val="0"/>
      <w:marRight w:val="0"/>
      <w:marTop w:val="0"/>
      <w:marBottom w:val="0"/>
      <w:divBdr>
        <w:top w:val="none" w:sz="0" w:space="0" w:color="auto"/>
        <w:left w:val="none" w:sz="0" w:space="0" w:color="auto"/>
        <w:bottom w:val="none" w:sz="0" w:space="0" w:color="auto"/>
        <w:right w:val="none" w:sz="0" w:space="0" w:color="auto"/>
      </w:divBdr>
    </w:div>
    <w:div w:id="220364159">
      <w:marLeft w:val="0"/>
      <w:marRight w:val="0"/>
      <w:marTop w:val="0"/>
      <w:marBottom w:val="0"/>
      <w:divBdr>
        <w:top w:val="none" w:sz="0" w:space="0" w:color="auto"/>
        <w:left w:val="none" w:sz="0" w:space="0" w:color="auto"/>
        <w:bottom w:val="none" w:sz="0" w:space="0" w:color="auto"/>
        <w:right w:val="none" w:sz="0" w:space="0" w:color="auto"/>
      </w:divBdr>
    </w:div>
    <w:div w:id="220364160">
      <w:marLeft w:val="0"/>
      <w:marRight w:val="0"/>
      <w:marTop w:val="0"/>
      <w:marBottom w:val="0"/>
      <w:divBdr>
        <w:top w:val="none" w:sz="0" w:space="0" w:color="auto"/>
        <w:left w:val="none" w:sz="0" w:space="0" w:color="auto"/>
        <w:bottom w:val="none" w:sz="0" w:space="0" w:color="auto"/>
        <w:right w:val="none" w:sz="0" w:space="0" w:color="auto"/>
      </w:divBdr>
    </w:div>
    <w:div w:id="220364163">
      <w:marLeft w:val="0"/>
      <w:marRight w:val="0"/>
      <w:marTop w:val="0"/>
      <w:marBottom w:val="0"/>
      <w:divBdr>
        <w:top w:val="none" w:sz="0" w:space="0" w:color="auto"/>
        <w:left w:val="none" w:sz="0" w:space="0" w:color="auto"/>
        <w:bottom w:val="none" w:sz="0" w:space="0" w:color="auto"/>
        <w:right w:val="none" w:sz="0" w:space="0" w:color="auto"/>
      </w:divBdr>
    </w:div>
    <w:div w:id="220364165">
      <w:marLeft w:val="0"/>
      <w:marRight w:val="0"/>
      <w:marTop w:val="0"/>
      <w:marBottom w:val="0"/>
      <w:divBdr>
        <w:top w:val="none" w:sz="0" w:space="0" w:color="auto"/>
        <w:left w:val="none" w:sz="0" w:space="0" w:color="auto"/>
        <w:bottom w:val="none" w:sz="0" w:space="0" w:color="auto"/>
        <w:right w:val="none" w:sz="0" w:space="0" w:color="auto"/>
      </w:divBdr>
    </w:div>
    <w:div w:id="220364167">
      <w:marLeft w:val="0"/>
      <w:marRight w:val="0"/>
      <w:marTop w:val="0"/>
      <w:marBottom w:val="0"/>
      <w:divBdr>
        <w:top w:val="none" w:sz="0" w:space="0" w:color="auto"/>
        <w:left w:val="none" w:sz="0" w:space="0" w:color="auto"/>
        <w:bottom w:val="none" w:sz="0" w:space="0" w:color="auto"/>
        <w:right w:val="none" w:sz="0" w:space="0" w:color="auto"/>
      </w:divBdr>
      <w:divsChild>
        <w:div w:id="220364153">
          <w:marLeft w:val="2700"/>
          <w:marRight w:val="2700"/>
          <w:marTop w:val="2100"/>
          <w:marBottom w:val="0"/>
          <w:divBdr>
            <w:top w:val="none" w:sz="0" w:space="0" w:color="auto"/>
            <w:left w:val="none" w:sz="0" w:space="0" w:color="auto"/>
            <w:bottom w:val="none" w:sz="0" w:space="0" w:color="auto"/>
            <w:right w:val="none" w:sz="0" w:space="0" w:color="auto"/>
          </w:divBdr>
          <w:divsChild>
            <w:div w:id="220364210">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168">
      <w:marLeft w:val="0"/>
      <w:marRight w:val="0"/>
      <w:marTop w:val="0"/>
      <w:marBottom w:val="0"/>
      <w:divBdr>
        <w:top w:val="none" w:sz="0" w:space="0" w:color="auto"/>
        <w:left w:val="none" w:sz="0" w:space="0" w:color="auto"/>
        <w:bottom w:val="none" w:sz="0" w:space="0" w:color="auto"/>
        <w:right w:val="none" w:sz="0" w:space="0" w:color="auto"/>
      </w:divBdr>
      <w:divsChild>
        <w:div w:id="220364110">
          <w:marLeft w:val="0"/>
          <w:marRight w:val="0"/>
          <w:marTop w:val="0"/>
          <w:marBottom w:val="0"/>
          <w:divBdr>
            <w:top w:val="none" w:sz="0" w:space="0" w:color="auto"/>
            <w:left w:val="none" w:sz="0" w:space="0" w:color="auto"/>
            <w:bottom w:val="none" w:sz="0" w:space="0" w:color="auto"/>
            <w:right w:val="none" w:sz="0" w:space="0" w:color="auto"/>
          </w:divBdr>
          <w:divsChild>
            <w:div w:id="220364211">
              <w:marLeft w:val="0"/>
              <w:marRight w:val="0"/>
              <w:marTop w:val="0"/>
              <w:marBottom w:val="0"/>
              <w:divBdr>
                <w:top w:val="none" w:sz="0" w:space="0" w:color="auto"/>
                <w:left w:val="none" w:sz="0" w:space="0" w:color="auto"/>
                <w:bottom w:val="none" w:sz="0" w:space="0" w:color="auto"/>
                <w:right w:val="none" w:sz="0" w:space="0" w:color="auto"/>
              </w:divBdr>
              <w:divsChild>
                <w:div w:id="220364158">
                  <w:marLeft w:val="0"/>
                  <w:marRight w:val="0"/>
                  <w:marTop w:val="0"/>
                  <w:marBottom w:val="0"/>
                  <w:divBdr>
                    <w:top w:val="none" w:sz="0" w:space="0" w:color="auto"/>
                    <w:left w:val="none" w:sz="0" w:space="0" w:color="auto"/>
                    <w:bottom w:val="none" w:sz="0" w:space="0" w:color="auto"/>
                    <w:right w:val="none" w:sz="0" w:space="0" w:color="auto"/>
                  </w:divBdr>
                  <w:divsChild>
                    <w:div w:id="2203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169">
      <w:marLeft w:val="0"/>
      <w:marRight w:val="0"/>
      <w:marTop w:val="0"/>
      <w:marBottom w:val="0"/>
      <w:divBdr>
        <w:top w:val="none" w:sz="0" w:space="0" w:color="auto"/>
        <w:left w:val="none" w:sz="0" w:space="0" w:color="auto"/>
        <w:bottom w:val="none" w:sz="0" w:space="0" w:color="auto"/>
        <w:right w:val="none" w:sz="0" w:space="0" w:color="auto"/>
      </w:divBdr>
      <w:divsChild>
        <w:div w:id="220364151">
          <w:marLeft w:val="0"/>
          <w:marRight w:val="0"/>
          <w:marTop w:val="0"/>
          <w:marBottom w:val="0"/>
          <w:divBdr>
            <w:top w:val="none" w:sz="0" w:space="0" w:color="auto"/>
            <w:left w:val="none" w:sz="0" w:space="0" w:color="auto"/>
            <w:bottom w:val="none" w:sz="0" w:space="0" w:color="auto"/>
            <w:right w:val="none" w:sz="0" w:space="0" w:color="auto"/>
          </w:divBdr>
          <w:divsChild>
            <w:div w:id="220364147">
              <w:marLeft w:val="0"/>
              <w:marRight w:val="0"/>
              <w:marTop w:val="0"/>
              <w:marBottom w:val="0"/>
              <w:divBdr>
                <w:top w:val="none" w:sz="0" w:space="0" w:color="auto"/>
                <w:left w:val="none" w:sz="0" w:space="0" w:color="auto"/>
                <w:bottom w:val="none" w:sz="0" w:space="0" w:color="auto"/>
                <w:right w:val="none" w:sz="0" w:space="0" w:color="auto"/>
              </w:divBdr>
              <w:divsChild>
                <w:div w:id="220364161">
                  <w:marLeft w:val="0"/>
                  <w:marRight w:val="0"/>
                  <w:marTop w:val="0"/>
                  <w:marBottom w:val="0"/>
                  <w:divBdr>
                    <w:top w:val="none" w:sz="0" w:space="0" w:color="auto"/>
                    <w:left w:val="none" w:sz="0" w:space="0" w:color="auto"/>
                    <w:bottom w:val="none" w:sz="0" w:space="0" w:color="auto"/>
                    <w:right w:val="none" w:sz="0" w:space="0" w:color="auto"/>
                  </w:divBdr>
                  <w:divsChild>
                    <w:div w:id="2203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173">
      <w:marLeft w:val="0"/>
      <w:marRight w:val="0"/>
      <w:marTop w:val="0"/>
      <w:marBottom w:val="0"/>
      <w:divBdr>
        <w:top w:val="none" w:sz="0" w:space="0" w:color="auto"/>
        <w:left w:val="none" w:sz="0" w:space="0" w:color="auto"/>
        <w:bottom w:val="none" w:sz="0" w:space="0" w:color="auto"/>
        <w:right w:val="none" w:sz="0" w:space="0" w:color="auto"/>
      </w:divBdr>
    </w:div>
    <w:div w:id="220364176">
      <w:marLeft w:val="0"/>
      <w:marRight w:val="0"/>
      <w:marTop w:val="0"/>
      <w:marBottom w:val="0"/>
      <w:divBdr>
        <w:top w:val="none" w:sz="0" w:space="0" w:color="auto"/>
        <w:left w:val="none" w:sz="0" w:space="0" w:color="auto"/>
        <w:bottom w:val="none" w:sz="0" w:space="0" w:color="auto"/>
        <w:right w:val="none" w:sz="0" w:space="0" w:color="auto"/>
      </w:divBdr>
      <w:divsChild>
        <w:div w:id="220364171">
          <w:marLeft w:val="2700"/>
          <w:marRight w:val="2700"/>
          <w:marTop w:val="2100"/>
          <w:marBottom w:val="0"/>
          <w:divBdr>
            <w:top w:val="none" w:sz="0" w:space="0" w:color="auto"/>
            <w:left w:val="none" w:sz="0" w:space="0" w:color="auto"/>
            <w:bottom w:val="none" w:sz="0" w:space="0" w:color="auto"/>
            <w:right w:val="none" w:sz="0" w:space="0" w:color="auto"/>
          </w:divBdr>
          <w:divsChild>
            <w:div w:id="220364204">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178">
      <w:marLeft w:val="0"/>
      <w:marRight w:val="0"/>
      <w:marTop w:val="0"/>
      <w:marBottom w:val="0"/>
      <w:divBdr>
        <w:top w:val="none" w:sz="0" w:space="0" w:color="auto"/>
        <w:left w:val="none" w:sz="0" w:space="0" w:color="auto"/>
        <w:bottom w:val="none" w:sz="0" w:space="0" w:color="auto"/>
        <w:right w:val="none" w:sz="0" w:space="0" w:color="auto"/>
      </w:divBdr>
      <w:divsChild>
        <w:div w:id="220364183">
          <w:marLeft w:val="2700"/>
          <w:marRight w:val="2700"/>
          <w:marTop w:val="2100"/>
          <w:marBottom w:val="0"/>
          <w:divBdr>
            <w:top w:val="none" w:sz="0" w:space="0" w:color="auto"/>
            <w:left w:val="none" w:sz="0" w:space="0" w:color="auto"/>
            <w:bottom w:val="none" w:sz="0" w:space="0" w:color="auto"/>
            <w:right w:val="none" w:sz="0" w:space="0" w:color="auto"/>
          </w:divBdr>
          <w:divsChild>
            <w:div w:id="220364108">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181">
      <w:marLeft w:val="0"/>
      <w:marRight w:val="0"/>
      <w:marTop w:val="0"/>
      <w:marBottom w:val="0"/>
      <w:divBdr>
        <w:top w:val="none" w:sz="0" w:space="0" w:color="auto"/>
        <w:left w:val="none" w:sz="0" w:space="0" w:color="auto"/>
        <w:bottom w:val="none" w:sz="0" w:space="0" w:color="auto"/>
        <w:right w:val="none" w:sz="0" w:space="0" w:color="auto"/>
      </w:divBdr>
      <w:divsChild>
        <w:div w:id="220364128">
          <w:marLeft w:val="0"/>
          <w:marRight w:val="0"/>
          <w:marTop w:val="0"/>
          <w:marBottom w:val="0"/>
          <w:divBdr>
            <w:top w:val="none" w:sz="0" w:space="0" w:color="auto"/>
            <w:left w:val="none" w:sz="0" w:space="0" w:color="auto"/>
            <w:bottom w:val="none" w:sz="0" w:space="0" w:color="auto"/>
            <w:right w:val="none" w:sz="0" w:space="0" w:color="auto"/>
          </w:divBdr>
          <w:divsChild>
            <w:div w:id="220364131">
              <w:marLeft w:val="0"/>
              <w:marRight w:val="0"/>
              <w:marTop w:val="0"/>
              <w:marBottom w:val="0"/>
              <w:divBdr>
                <w:top w:val="none" w:sz="0" w:space="0" w:color="auto"/>
                <w:left w:val="none" w:sz="0" w:space="0" w:color="auto"/>
                <w:bottom w:val="none" w:sz="0" w:space="0" w:color="auto"/>
                <w:right w:val="none" w:sz="0" w:space="0" w:color="auto"/>
              </w:divBdr>
              <w:divsChild>
                <w:div w:id="220364184">
                  <w:marLeft w:val="0"/>
                  <w:marRight w:val="0"/>
                  <w:marTop w:val="0"/>
                  <w:marBottom w:val="0"/>
                  <w:divBdr>
                    <w:top w:val="none" w:sz="0" w:space="0" w:color="auto"/>
                    <w:left w:val="none" w:sz="0" w:space="0" w:color="auto"/>
                    <w:bottom w:val="none" w:sz="0" w:space="0" w:color="auto"/>
                    <w:right w:val="none" w:sz="0" w:space="0" w:color="auto"/>
                  </w:divBdr>
                  <w:divsChild>
                    <w:div w:id="2203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182">
      <w:marLeft w:val="0"/>
      <w:marRight w:val="0"/>
      <w:marTop w:val="0"/>
      <w:marBottom w:val="0"/>
      <w:divBdr>
        <w:top w:val="none" w:sz="0" w:space="0" w:color="auto"/>
        <w:left w:val="none" w:sz="0" w:space="0" w:color="auto"/>
        <w:bottom w:val="none" w:sz="0" w:space="0" w:color="auto"/>
        <w:right w:val="none" w:sz="0" w:space="0" w:color="auto"/>
      </w:divBdr>
      <w:divsChild>
        <w:div w:id="220364099">
          <w:marLeft w:val="0"/>
          <w:marRight w:val="0"/>
          <w:marTop w:val="0"/>
          <w:marBottom w:val="0"/>
          <w:divBdr>
            <w:top w:val="none" w:sz="0" w:space="0" w:color="auto"/>
            <w:left w:val="none" w:sz="0" w:space="0" w:color="auto"/>
            <w:bottom w:val="none" w:sz="0" w:space="0" w:color="auto"/>
            <w:right w:val="none" w:sz="0" w:space="0" w:color="auto"/>
          </w:divBdr>
        </w:div>
      </w:divsChild>
    </w:div>
    <w:div w:id="220364185">
      <w:marLeft w:val="0"/>
      <w:marRight w:val="0"/>
      <w:marTop w:val="0"/>
      <w:marBottom w:val="0"/>
      <w:divBdr>
        <w:top w:val="none" w:sz="0" w:space="0" w:color="auto"/>
        <w:left w:val="none" w:sz="0" w:space="0" w:color="auto"/>
        <w:bottom w:val="none" w:sz="0" w:space="0" w:color="auto"/>
        <w:right w:val="none" w:sz="0" w:space="0" w:color="auto"/>
      </w:divBdr>
      <w:divsChild>
        <w:div w:id="220364187">
          <w:marLeft w:val="2700"/>
          <w:marRight w:val="2700"/>
          <w:marTop w:val="2100"/>
          <w:marBottom w:val="0"/>
          <w:divBdr>
            <w:top w:val="none" w:sz="0" w:space="0" w:color="auto"/>
            <w:left w:val="none" w:sz="0" w:space="0" w:color="auto"/>
            <w:bottom w:val="none" w:sz="0" w:space="0" w:color="auto"/>
            <w:right w:val="none" w:sz="0" w:space="0" w:color="auto"/>
          </w:divBdr>
          <w:divsChild>
            <w:div w:id="220364229">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192">
      <w:marLeft w:val="0"/>
      <w:marRight w:val="0"/>
      <w:marTop w:val="0"/>
      <w:marBottom w:val="0"/>
      <w:divBdr>
        <w:top w:val="none" w:sz="0" w:space="0" w:color="auto"/>
        <w:left w:val="none" w:sz="0" w:space="0" w:color="auto"/>
        <w:bottom w:val="none" w:sz="0" w:space="0" w:color="auto"/>
        <w:right w:val="none" w:sz="0" w:space="0" w:color="auto"/>
      </w:divBdr>
      <w:divsChild>
        <w:div w:id="220364114">
          <w:marLeft w:val="0"/>
          <w:marRight w:val="0"/>
          <w:marTop w:val="0"/>
          <w:marBottom w:val="0"/>
          <w:divBdr>
            <w:top w:val="none" w:sz="0" w:space="0" w:color="auto"/>
            <w:left w:val="none" w:sz="0" w:space="0" w:color="auto"/>
            <w:bottom w:val="none" w:sz="0" w:space="0" w:color="auto"/>
            <w:right w:val="none" w:sz="0" w:space="0" w:color="auto"/>
          </w:divBdr>
          <w:divsChild>
            <w:div w:id="220364101">
              <w:marLeft w:val="0"/>
              <w:marRight w:val="0"/>
              <w:marTop w:val="0"/>
              <w:marBottom w:val="0"/>
              <w:divBdr>
                <w:top w:val="none" w:sz="0" w:space="0" w:color="auto"/>
                <w:left w:val="none" w:sz="0" w:space="0" w:color="auto"/>
                <w:bottom w:val="none" w:sz="0" w:space="0" w:color="auto"/>
                <w:right w:val="none" w:sz="0" w:space="0" w:color="auto"/>
              </w:divBdr>
            </w:div>
            <w:div w:id="220364126">
              <w:marLeft w:val="0"/>
              <w:marRight w:val="0"/>
              <w:marTop w:val="0"/>
              <w:marBottom w:val="0"/>
              <w:divBdr>
                <w:top w:val="none" w:sz="0" w:space="0" w:color="auto"/>
                <w:left w:val="none" w:sz="0" w:space="0" w:color="auto"/>
                <w:bottom w:val="none" w:sz="0" w:space="0" w:color="auto"/>
                <w:right w:val="none" w:sz="0" w:space="0" w:color="auto"/>
              </w:divBdr>
            </w:div>
            <w:div w:id="220364132">
              <w:marLeft w:val="0"/>
              <w:marRight w:val="0"/>
              <w:marTop w:val="0"/>
              <w:marBottom w:val="0"/>
              <w:divBdr>
                <w:top w:val="none" w:sz="0" w:space="0" w:color="auto"/>
                <w:left w:val="none" w:sz="0" w:space="0" w:color="auto"/>
                <w:bottom w:val="none" w:sz="0" w:space="0" w:color="auto"/>
                <w:right w:val="none" w:sz="0" w:space="0" w:color="auto"/>
              </w:divBdr>
            </w:div>
            <w:div w:id="220364191">
              <w:marLeft w:val="0"/>
              <w:marRight w:val="0"/>
              <w:marTop w:val="0"/>
              <w:marBottom w:val="0"/>
              <w:divBdr>
                <w:top w:val="none" w:sz="0" w:space="0" w:color="auto"/>
                <w:left w:val="none" w:sz="0" w:space="0" w:color="auto"/>
                <w:bottom w:val="none" w:sz="0" w:space="0" w:color="auto"/>
                <w:right w:val="none" w:sz="0" w:space="0" w:color="auto"/>
              </w:divBdr>
            </w:div>
            <w:div w:id="220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196">
      <w:marLeft w:val="0"/>
      <w:marRight w:val="0"/>
      <w:marTop w:val="0"/>
      <w:marBottom w:val="0"/>
      <w:divBdr>
        <w:top w:val="none" w:sz="0" w:space="0" w:color="auto"/>
        <w:left w:val="none" w:sz="0" w:space="0" w:color="auto"/>
        <w:bottom w:val="none" w:sz="0" w:space="0" w:color="auto"/>
        <w:right w:val="none" w:sz="0" w:space="0" w:color="auto"/>
      </w:divBdr>
      <w:divsChild>
        <w:div w:id="220364109">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sChild>
                <w:div w:id="220364100">
                  <w:marLeft w:val="0"/>
                  <w:marRight w:val="0"/>
                  <w:marTop w:val="0"/>
                  <w:marBottom w:val="0"/>
                  <w:divBdr>
                    <w:top w:val="none" w:sz="0" w:space="0" w:color="auto"/>
                    <w:left w:val="none" w:sz="0" w:space="0" w:color="auto"/>
                    <w:bottom w:val="none" w:sz="0" w:space="0" w:color="auto"/>
                    <w:right w:val="none" w:sz="0" w:space="0" w:color="auto"/>
                  </w:divBdr>
                  <w:divsChild>
                    <w:div w:id="22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197">
      <w:marLeft w:val="0"/>
      <w:marRight w:val="0"/>
      <w:marTop w:val="0"/>
      <w:marBottom w:val="0"/>
      <w:divBdr>
        <w:top w:val="none" w:sz="0" w:space="0" w:color="auto"/>
        <w:left w:val="none" w:sz="0" w:space="0" w:color="auto"/>
        <w:bottom w:val="none" w:sz="0" w:space="0" w:color="auto"/>
        <w:right w:val="none" w:sz="0" w:space="0" w:color="auto"/>
      </w:divBdr>
    </w:div>
    <w:div w:id="220364201">
      <w:marLeft w:val="0"/>
      <w:marRight w:val="0"/>
      <w:marTop w:val="0"/>
      <w:marBottom w:val="0"/>
      <w:divBdr>
        <w:top w:val="none" w:sz="0" w:space="0" w:color="auto"/>
        <w:left w:val="none" w:sz="0" w:space="0" w:color="auto"/>
        <w:bottom w:val="none" w:sz="0" w:space="0" w:color="auto"/>
        <w:right w:val="none" w:sz="0" w:space="0" w:color="auto"/>
      </w:divBdr>
    </w:div>
    <w:div w:id="220364202">
      <w:marLeft w:val="0"/>
      <w:marRight w:val="0"/>
      <w:marTop w:val="0"/>
      <w:marBottom w:val="0"/>
      <w:divBdr>
        <w:top w:val="none" w:sz="0" w:space="0" w:color="auto"/>
        <w:left w:val="none" w:sz="0" w:space="0" w:color="auto"/>
        <w:bottom w:val="none" w:sz="0" w:space="0" w:color="auto"/>
        <w:right w:val="none" w:sz="0" w:space="0" w:color="auto"/>
      </w:divBdr>
      <w:divsChild>
        <w:div w:id="220364175">
          <w:marLeft w:val="0"/>
          <w:marRight w:val="0"/>
          <w:marTop w:val="0"/>
          <w:marBottom w:val="0"/>
          <w:divBdr>
            <w:top w:val="none" w:sz="0" w:space="0" w:color="auto"/>
            <w:left w:val="none" w:sz="0" w:space="0" w:color="auto"/>
            <w:bottom w:val="none" w:sz="0" w:space="0" w:color="auto"/>
            <w:right w:val="none" w:sz="0" w:space="0" w:color="auto"/>
          </w:divBdr>
          <w:divsChild>
            <w:div w:id="220364121">
              <w:marLeft w:val="0"/>
              <w:marRight w:val="0"/>
              <w:marTop w:val="0"/>
              <w:marBottom w:val="0"/>
              <w:divBdr>
                <w:top w:val="none" w:sz="0" w:space="0" w:color="auto"/>
                <w:left w:val="none" w:sz="0" w:space="0" w:color="auto"/>
                <w:bottom w:val="none" w:sz="0" w:space="0" w:color="auto"/>
                <w:right w:val="none" w:sz="0" w:space="0" w:color="auto"/>
              </w:divBdr>
            </w:div>
            <w:div w:id="220364186">
              <w:marLeft w:val="0"/>
              <w:marRight w:val="0"/>
              <w:marTop w:val="0"/>
              <w:marBottom w:val="0"/>
              <w:divBdr>
                <w:top w:val="none" w:sz="0" w:space="0" w:color="auto"/>
                <w:left w:val="none" w:sz="0" w:space="0" w:color="auto"/>
                <w:bottom w:val="none" w:sz="0" w:space="0" w:color="auto"/>
                <w:right w:val="none" w:sz="0" w:space="0" w:color="auto"/>
              </w:divBdr>
            </w:div>
            <w:div w:id="2203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203">
      <w:marLeft w:val="0"/>
      <w:marRight w:val="0"/>
      <w:marTop w:val="0"/>
      <w:marBottom w:val="0"/>
      <w:divBdr>
        <w:top w:val="none" w:sz="0" w:space="0" w:color="auto"/>
        <w:left w:val="none" w:sz="0" w:space="0" w:color="auto"/>
        <w:bottom w:val="none" w:sz="0" w:space="0" w:color="auto"/>
        <w:right w:val="none" w:sz="0" w:space="0" w:color="auto"/>
      </w:divBdr>
    </w:div>
    <w:div w:id="220364207">
      <w:marLeft w:val="120"/>
      <w:marRight w:val="120"/>
      <w:marTop w:val="45"/>
      <w:marBottom w:val="45"/>
      <w:divBdr>
        <w:top w:val="none" w:sz="0" w:space="0" w:color="auto"/>
        <w:left w:val="none" w:sz="0" w:space="0" w:color="auto"/>
        <w:bottom w:val="none" w:sz="0" w:space="0" w:color="auto"/>
        <w:right w:val="none" w:sz="0" w:space="0" w:color="auto"/>
      </w:divBdr>
      <w:divsChild>
        <w:div w:id="220364141">
          <w:marLeft w:val="0"/>
          <w:marRight w:val="0"/>
          <w:marTop w:val="0"/>
          <w:marBottom w:val="0"/>
          <w:divBdr>
            <w:top w:val="none" w:sz="0" w:space="0" w:color="auto"/>
            <w:left w:val="none" w:sz="0" w:space="0" w:color="auto"/>
            <w:bottom w:val="none" w:sz="0" w:space="0" w:color="auto"/>
            <w:right w:val="none" w:sz="0" w:space="0" w:color="auto"/>
          </w:divBdr>
          <w:divsChild>
            <w:div w:id="2203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212">
      <w:marLeft w:val="0"/>
      <w:marRight w:val="0"/>
      <w:marTop w:val="0"/>
      <w:marBottom w:val="0"/>
      <w:divBdr>
        <w:top w:val="none" w:sz="0" w:space="0" w:color="auto"/>
        <w:left w:val="none" w:sz="0" w:space="0" w:color="auto"/>
        <w:bottom w:val="none" w:sz="0" w:space="0" w:color="auto"/>
        <w:right w:val="none" w:sz="0" w:space="0" w:color="auto"/>
      </w:divBdr>
      <w:divsChild>
        <w:div w:id="220364134">
          <w:marLeft w:val="0"/>
          <w:marRight w:val="0"/>
          <w:marTop w:val="0"/>
          <w:marBottom w:val="0"/>
          <w:divBdr>
            <w:top w:val="none" w:sz="0" w:space="0" w:color="auto"/>
            <w:left w:val="none" w:sz="0" w:space="0" w:color="auto"/>
            <w:bottom w:val="none" w:sz="0" w:space="0" w:color="auto"/>
            <w:right w:val="none" w:sz="0" w:space="0" w:color="auto"/>
          </w:divBdr>
        </w:div>
        <w:div w:id="220364205">
          <w:marLeft w:val="0"/>
          <w:marRight w:val="0"/>
          <w:marTop w:val="0"/>
          <w:marBottom w:val="0"/>
          <w:divBdr>
            <w:top w:val="none" w:sz="0" w:space="0" w:color="auto"/>
            <w:left w:val="none" w:sz="0" w:space="0" w:color="auto"/>
            <w:bottom w:val="none" w:sz="0" w:space="0" w:color="auto"/>
            <w:right w:val="none" w:sz="0" w:space="0" w:color="auto"/>
          </w:divBdr>
        </w:div>
      </w:divsChild>
    </w:div>
    <w:div w:id="220364215">
      <w:marLeft w:val="0"/>
      <w:marRight w:val="0"/>
      <w:marTop w:val="0"/>
      <w:marBottom w:val="0"/>
      <w:divBdr>
        <w:top w:val="none" w:sz="0" w:space="0" w:color="auto"/>
        <w:left w:val="none" w:sz="0" w:space="0" w:color="auto"/>
        <w:bottom w:val="none" w:sz="0" w:space="0" w:color="auto"/>
        <w:right w:val="none" w:sz="0" w:space="0" w:color="auto"/>
      </w:divBdr>
      <w:divsChild>
        <w:div w:id="220364098">
          <w:marLeft w:val="0"/>
          <w:marRight w:val="0"/>
          <w:marTop w:val="0"/>
          <w:marBottom w:val="0"/>
          <w:divBdr>
            <w:top w:val="none" w:sz="0" w:space="0" w:color="auto"/>
            <w:left w:val="none" w:sz="0" w:space="0" w:color="auto"/>
            <w:bottom w:val="none" w:sz="0" w:space="0" w:color="auto"/>
            <w:right w:val="none" w:sz="0" w:space="0" w:color="auto"/>
          </w:divBdr>
          <w:divsChild>
            <w:div w:id="220364136">
              <w:marLeft w:val="0"/>
              <w:marRight w:val="0"/>
              <w:marTop w:val="0"/>
              <w:marBottom w:val="0"/>
              <w:divBdr>
                <w:top w:val="none" w:sz="0" w:space="0" w:color="auto"/>
                <w:left w:val="none" w:sz="0" w:space="0" w:color="auto"/>
                <w:bottom w:val="none" w:sz="0" w:space="0" w:color="auto"/>
                <w:right w:val="none" w:sz="0" w:space="0" w:color="auto"/>
              </w:divBdr>
            </w:div>
            <w:div w:id="220364194">
              <w:marLeft w:val="0"/>
              <w:marRight w:val="0"/>
              <w:marTop w:val="0"/>
              <w:marBottom w:val="0"/>
              <w:divBdr>
                <w:top w:val="none" w:sz="0" w:space="0" w:color="auto"/>
                <w:left w:val="none" w:sz="0" w:space="0" w:color="auto"/>
                <w:bottom w:val="none" w:sz="0" w:space="0" w:color="auto"/>
                <w:right w:val="none" w:sz="0" w:space="0" w:color="auto"/>
              </w:divBdr>
            </w:div>
            <w:div w:id="2203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216">
      <w:marLeft w:val="0"/>
      <w:marRight w:val="0"/>
      <w:marTop w:val="0"/>
      <w:marBottom w:val="0"/>
      <w:divBdr>
        <w:top w:val="none" w:sz="0" w:space="0" w:color="auto"/>
        <w:left w:val="none" w:sz="0" w:space="0" w:color="auto"/>
        <w:bottom w:val="none" w:sz="0" w:space="0" w:color="auto"/>
        <w:right w:val="none" w:sz="0" w:space="0" w:color="auto"/>
      </w:divBdr>
    </w:div>
    <w:div w:id="220364217">
      <w:marLeft w:val="0"/>
      <w:marRight w:val="0"/>
      <w:marTop w:val="0"/>
      <w:marBottom w:val="0"/>
      <w:divBdr>
        <w:top w:val="none" w:sz="0" w:space="0" w:color="auto"/>
        <w:left w:val="none" w:sz="0" w:space="0" w:color="auto"/>
        <w:bottom w:val="none" w:sz="0" w:space="0" w:color="auto"/>
        <w:right w:val="none" w:sz="0" w:space="0" w:color="auto"/>
      </w:divBdr>
      <w:divsChild>
        <w:div w:id="220364107">
          <w:marLeft w:val="0"/>
          <w:marRight w:val="0"/>
          <w:marTop w:val="0"/>
          <w:marBottom w:val="0"/>
          <w:divBdr>
            <w:top w:val="none" w:sz="0" w:space="0" w:color="auto"/>
            <w:left w:val="none" w:sz="0" w:space="0" w:color="auto"/>
            <w:bottom w:val="none" w:sz="0" w:space="0" w:color="auto"/>
            <w:right w:val="none" w:sz="0" w:space="0" w:color="auto"/>
          </w:divBdr>
          <w:divsChild>
            <w:div w:id="220364198">
              <w:marLeft w:val="0"/>
              <w:marRight w:val="0"/>
              <w:marTop w:val="0"/>
              <w:marBottom w:val="0"/>
              <w:divBdr>
                <w:top w:val="none" w:sz="0" w:space="0" w:color="auto"/>
                <w:left w:val="none" w:sz="0" w:space="0" w:color="auto"/>
                <w:bottom w:val="none" w:sz="0" w:space="0" w:color="auto"/>
                <w:right w:val="none" w:sz="0" w:space="0" w:color="auto"/>
              </w:divBdr>
            </w:div>
            <w:div w:id="2203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4218">
      <w:marLeft w:val="0"/>
      <w:marRight w:val="0"/>
      <w:marTop w:val="0"/>
      <w:marBottom w:val="0"/>
      <w:divBdr>
        <w:top w:val="none" w:sz="0" w:space="0" w:color="auto"/>
        <w:left w:val="none" w:sz="0" w:space="0" w:color="auto"/>
        <w:bottom w:val="none" w:sz="0" w:space="0" w:color="auto"/>
        <w:right w:val="none" w:sz="0" w:space="0" w:color="auto"/>
      </w:divBdr>
      <w:divsChild>
        <w:div w:id="220364200">
          <w:marLeft w:val="0"/>
          <w:marRight w:val="0"/>
          <w:marTop w:val="0"/>
          <w:marBottom w:val="0"/>
          <w:divBdr>
            <w:top w:val="none" w:sz="0" w:space="0" w:color="auto"/>
            <w:left w:val="none" w:sz="0" w:space="0" w:color="auto"/>
            <w:bottom w:val="none" w:sz="0" w:space="0" w:color="auto"/>
            <w:right w:val="none" w:sz="0" w:space="0" w:color="auto"/>
          </w:divBdr>
        </w:div>
      </w:divsChild>
    </w:div>
    <w:div w:id="220364221">
      <w:marLeft w:val="0"/>
      <w:marRight w:val="0"/>
      <w:marTop w:val="0"/>
      <w:marBottom w:val="0"/>
      <w:divBdr>
        <w:top w:val="none" w:sz="0" w:space="0" w:color="auto"/>
        <w:left w:val="none" w:sz="0" w:space="0" w:color="auto"/>
        <w:bottom w:val="none" w:sz="0" w:space="0" w:color="auto"/>
        <w:right w:val="none" w:sz="0" w:space="0" w:color="auto"/>
      </w:divBdr>
      <w:divsChild>
        <w:div w:id="220364164">
          <w:marLeft w:val="2700"/>
          <w:marRight w:val="2700"/>
          <w:marTop w:val="2100"/>
          <w:marBottom w:val="0"/>
          <w:divBdr>
            <w:top w:val="none" w:sz="0" w:space="0" w:color="auto"/>
            <w:left w:val="none" w:sz="0" w:space="0" w:color="auto"/>
            <w:bottom w:val="none" w:sz="0" w:space="0" w:color="auto"/>
            <w:right w:val="none" w:sz="0" w:space="0" w:color="auto"/>
          </w:divBdr>
          <w:divsChild>
            <w:div w:id="220364225">
              <w:marLeft w:val="0"/>
              <w:marRight w:val="0"/>
              <w:marTop w:val="0"/>
              <w:marBottom w:val="0"/>
              <w:divBdr>
                <w:top w:val="none" w:sz="0" w:space="0" w:color="auto"/>
                <w:left w:val="none" w:sz="0" w:space="0" w:color="auto"/>
                <w:bottom w:val="single" w:sz="6" w:space="0" w:color="D21E0A"/>
                <w:right w:val="single" w:sz="6" w:space="24" w:color="D21E0A"/>
              </w:divBdr>
            </w:div>
          </w:divsChild>
        </w:div>
      </w:divsChild>
    </w:div>
    <w:div w:id="220364226">
      <w:marLeft w:val="0"/>
      <w:marRight w:val="0"/>
      <w:marTop w:val="0"/>
      <w:marBottom w:val="0"/>
      <w:divBdr>
        <w:top w:val="none" w:sz="0" w:space="0" w:color="auto"/>
        <w:left w:val="none" w:sz="0" w:space="0" w:color="auto"/>
        <w:bottom w:val="none" w:sz="0" w:space="0" w:color="auto"/>
        <w:right w:val="none" w:sz="0" w:space="0" w:color="auto"/>
      </w:divBdr>
    </w:div>
    <w:div w:id="220364227">
      <w:marLeft w:val="0"/>
      <w:marRight w:val="0"/>
      <w:marTop w:val="0"/>
      <w:marBottom w:val="0"/>
      <w:divBdr>
        <w:top w:val="none" w:sz="0" w:space="0" w:color="auto"/>
        <w:left w:val="none" w:sz="0" w:space="0" w:color="auto"/>
        <w:bottom w:val="none" w:sz="0" w:space="0" w:color="auto"/>
        <w:right w:val="none" w:sz="0" w:space="0" w:color="auto"/>
      </w:divBdr>
      <w:divsChild>
        <w:div w:id="220364103">
          <w:marLeft w:val="0"/>
          <w:marRight w:val="0"/>
          <w:marTop w:val="0"/>
          <w:marBottom w:val="0"/>
          <w:divBdr>
            <w:top w:val="none" w:sz="0" w:space="0" w:color="auto"/>
            <w:left w:val="single" w:sz="6" w:space="0" w:color="EFEFEF"/>
            <w:bottom w:val="none" w:sz="0" w:space="0" w:color="auto"/>
            <w:right w:val="single" w:sz="6" w:space="0" w:color="EFEFEF"/>
          </w:divBdr>
          <w:divsChild>
            <w:div w:id="220364179">
              <w:marLeft w:val="0"/>
              <w:marRight w:val="0"/>
              <w:marTop w:val="0"/>
              <w:marBottom w:val="0"/>
              <w:divBdr>
                <w:top w:val="none" w:sz="0" w:space="0" w:color="auto"/>
                <w:left w:val="none" w:sz="0" w:space="0" w:color="auto"/>
                <w:bottom w:val="none" w:sz="0" w:space="0" w:color="auto"/>
                <w:right w:val="none" w:sz="0" w:space="0" w:color="auto"/>
              </w:divBdr>
              <w:divsChild>
                <w:div w:id="220364125">
                  <w:marLeft w:val="0"/>
                  <w:marRight w:val="0"/>
                  <w:marTop w:val="0"/>
                  <w:marBottom w:val="0"/>
                  <w:divBdr>
                    <w:top w:val="none" w:sz="0" w:space="0" w:color="auto"/>
                    <w:left w:val="none" w:sz="0" w:space="0" w:color="auto"/>
                    <w:bottom w:val="none" w:sz="0" w:space="0" w:color="auto"/>
                    <w:right w:val="none" w:sz="0" w:space="0" w:color="auto"/>
                  </w:divBdr>
                  <w:divsChild>
                    <w:div w:id="2203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231">
      <w:marLeft w:val="0"/>
      <w:marRight w:val="0"/>
      <w:marTop w:val="0"/>
      <w:marBottom w:val="0"/>
      <w:divBdr>
        <w:top w:val="none" w:sz="0" w:space="0" w:color="auto"/>
        <w:left w:val="none" w:sz="0" w:space="0" w:color="auto"/>
        <w:bottom w:val="none" w:sz="0" w:space="0" w:color="auto"/>
        <w:right w:val="none" w:sz="0" w:space="0" w:color="auto"/>
      </w:divBdr>
    </w:div>
    <w:div w:id="220364233">
      <w:marLeft w:val="0"/>
      <w:marRight w:val="0"/>
      <w:marTop w:val="0"/>
      <w:marBottom w:val="0"/>
      <w:divBdr>
        <w:top w:val="none" w:sz="0" w:space="0" w:color="auto"/>
        <w:left w:val="none" w:sz="0" w:space="0" w:color="auto"/>
        <w:bottom w:val="none" w:sz="0" w:space="0" w:color="auto"/>
        <w:right w:val="none" w:sz="0" w:space="0" w:color="auto"/>
      </w:divBdr>
    </w:div>
    <w:div w:id="393965822">
      <w:bodyDiv w:val="1"/>
      <w:marLeft w:val="0"/>
      <w:marRight w:val="0"/>
      <w:marTop w:val="0"/>
      <w:marBottom w:val="0"/>
      <w:divBdr>
        <w:top w:val="none" w:sz="0" w:space="0" w:color="auto"/>
        <w:left w:val="none" w:sz="0" w:space="0" w:color="auto"/>
        <w:bottom w:val="none" w:sz="0" w:space="0" w:color="auto"/>
        <w:right w:val="none" w:sz="0" w:space="0" w:color="auto"/>
      </w:divBdr>
      <w:divsChild>
        <w:div w:id="199973721">
          <w:marLeft w:val="0"/>
          <w:marRight w:val="0"/>
          <w:marTop w:val="0"/>
          <w:marBottom w:val="0"/>
          <w:divBdr>
            <w:top w:val="none" w:sz="0" w:space="0" w:color="auto"/>
            <w:left w:val="none" w:sz="0" w:space="0" w:color="auto"/>
            <w:bottom w:val="none" w:sz="0" w:space="0" w:color="auto"/>
            <w:right w:val="none" w:sz="0" w:space="0" w:color="auto"/>
          </w:divBdr>
          <w:divsChild>
            <w:div w:id="606932997">
              <w:marLeft w:val="0"/>
              <w:marRight w:val="0"/>
              <w:marTop w:val="0"/>
              <w:marBottom w:val="0"/>
              <w:divBdr>
                <w:top w:val="none" w:sz="0" w:space="0" w:color="auto"/>
                <w:left w:val="none" w:sz="0" w:space="0" w:color="auto"/>
                <w:bottom w:val="none" w:sz="0" w:space="0" w:color="auto"/>
                <w:right w:val="none" w:sz="0" w:space="0" w:color="auto"/>
              </w:divBdr>
              <w:divsChild>
                <w:div w:id="1454785905">
                  <w:marLeft w:val="0"/>
                  <w:marRight w:val="0"/>
                  <w:marTop w:val="0"/>
                  <w:marBottom w:val="0"/>
                  <w:divBdr>
                    <w:top w:val="none" w:sz="0" w:space="0" w:color="auto"/>
                    <w:left w:val="none" w:sz="0" w:space="0" w:color="auto"/>
                    <w:bottom w:val="none" w:sz="0" w:space="0" w:color="auto"/>
                    <w:right w:val="none" w:sz="0" w:space="0" w:color="auto"/>
                  </w:divBdr>
                  <w:divsChild>
                    <w:div w:id="611936335">
                      <w:marLeft w:val="102"/>
                      <w:marRight w:val="0"/>
                      <w:marTop w:val="0"/>
                      <w:marBottom w:val="0"/>
                      <w:divBdr>
                        <w:top w:val="none" w:sz="0" w:space="0" w:color="auto"/>
                        <w:left w:val="none" w:sz="0" w:space="0" w:color="auto"/>
                        <w:bottom w:val="none" w:sz="0" w:space="0" w:color="auto"/>
                        <w:right w:val="none" w:sz="0" w:space="0" w:color="auto"/>
                      </w:divBdr>
                      <w:divsChild>
                        <w:div w:id="327252007">
                          <w:marLeft w:val="0"/>
                          <w:marRight w:val="0"/>
                          <w:marTop w:val="0"/>
                          <w:marBottom w:val="0"/>
                          <w:divBdr>
                            <w:top w:val="none" w:sz="0" w:space="0" w:color="auto"/>
                            <w:left w:val="none" w:sz="0" w:space="0" w:color="auto"/>
                            <w:bottom w:val="none" w:sz="0" w:space="0" w:color="auto"/>
                            <w:right w:val="none" w:sz="0" w:space="0" w:color="auto"/>
                          </w:divBdr>
                          <w:divsChild>
                            <w:div w:id="17901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8062">
      <w:bodyDiv w:val="1"/>
      <w:marLeft w:val="0"/>
      <w:marRight w:val="0"/>
      <w:marTop w:val="0"/>
      <w:marBottom w:val="0"/>
      <w:divBdr>
        <w:top w:val="none" w:sz="0" w:space="0" w:color="auto"/>
        <w:left w:val="none" w:sz="0" w:space="0" w:color="auto"/>
        <w:bottom w:val="none" w:sz="0" w:space="0" w:color="auto"/>
        <w:right w:val="none" w:sz="0" w:space="0" w:color="auto"/>
      </w:divBdr>
    </w:div>
    <w:div w:id="681123212">
      <w:bodyDiv w:val="1"/>
      <w:marLeft w:val="0"/>
      <w:marRight w:val="0"/>
      <w:marTop w:val="0"/>
      <w:marBottom w:val="0"/>
      <w:divBdr>
        <w:top w:val="none" w:sz="0" w:space="0" w:color="auto"/>
        <w:left w:val="none" w:sz="0" w:space="0" w:color="auto"/>
        <w:bottom w:val="none" w:sz="0" w:space="0" w:color="auto"/>
        <w:right w:val="none" w:sz="0" w:space="0" w:color="auto"/>
      </w:divBdr>
    </w:div>
    <w:div w:id="792986893">
      <w:bodyDiv w:val="1"/>
      <w:marLeft w:val="0"/>
      <w:marRight w:val="0"/>
      <w:marTop w:val="0"/>
      <w:marBottom w:val="0"/>
      <w:divBdr>
        <w:top w:val="none" w:sz="0" w:space="0" w:color="auto"/>
        <w:left w:val="none" w:sz="0" w:space="0" w:color="auto"/>
        <w:bottom w:val="none" w:sz="0" w:space="0" w:color="auto"/>
        <w:right w:val="none" w:sz="0" w:space="0" w:color="auto"/>
      </w:divBdr>
    </w:div>
    <w:div w:id="875971051">
      <w:bodyDiv w:val="1"/>
      <w:marLeft w:val="0"/>
      <w:marRight w:val="0"/>
      <w:marTop w:val="0"/>
      <w:marBottom w:val="0"/>
      <w:divBdr>
        <w:top w:val="none" w:sz="0" w:space="0" w:color="auto"/>
        <w:left w:val="none" w:sz="0" w:space="0" w:color="auto"/>
        <w:bottom w:val="none" w:sz="0" w:space="0" w:color="auto"/>
        <w:right w:val="none" w:sz="0" w:space="0" w:color="auto"/>
      </w:divBdr>
    </w:div>
    <w:div w:id="1143085744">
      <w:bodyDiv w:val="1"/>
      <w:marLeft w:val="0"/>
      <w:marRight w:val="0"/>
      <w:marTop w:val="0"/>
      <w:marBottom w:val="0"/>
      <w:divBdr>
        <w:top w:val="none" w:sz="0" w:space="0" w:color="auto"/>
        <w:left w:val="none" w:sz="0" w:space="0" w:color="auto"/>
        <w:bottom w:val="none" w:sz="0" w:space="0" w:color="auto"/>
        <w:right w:val="none" w:sz="0" w:space="0" w:color="auto"/>
      </w:divBdr>
    </w:div>
    <w:div w:id="1156342857">
      <w:bodyDiv w:val="1"/>
      <w:marLeft w:val="0"/>
      <w:marRight w:val="0"/>
      <w:marTop w:val="0"/>
      <w:marBottom w:val="0"/>
      <w:divBdr>
        <w:top w:val="none" w:sz="0" w:space="0" w:color="auto"/>
        <w:left w:val="none" w:sz="0" w:space="0" w:color="auto"/>
        <w:bottom w:val="none" w:sz="0" w:space="0" w:color="auto"/>
        <w:right w:val="none" w:sz="0" w:space="0" w:color="auto"/>
      </w:divBdr>
      <w:divsChild>
        <w:div w:id="1598632692">
          <w:marLeft w:val="0"/>
          <w:marRight w:val="0"/>
          <w:marTop w:val="0"/>
          <w:marBottom w:val="0"/>
          <w:divBdr>
            <w:top w:val="none" w:sz="0" w:space="0" w:color="auto"/>
            <w:left w:val="none" w:sz="0" w:space="0" w:color="auto"/>
            <w:bottom w:val="none" w:sz="0" w:space="0" w:color="auto"/>
            <w:right w:val="none" w:sz="0" w:space="0" w:color="auto"/>
          </w:divBdr>
          <w:divsChild>
            <w:div w:id="289897820">
              <w:marLeft w:val="0"/>
              <w:marRight w:val="0"/>
              <w:marTop w:val="0"/>
              <w:marBottom w:val="0"/>
              <w:divBdr>
                <w:top w:val="none" w:sz="0" w:space="0" w:color="auto"/>
                <w:left w:val="none" w:sz="0" w:space="0" w:color="auto"/>
                <w:bottom w:val="none" w:sz="0" w:space="0" w:color="auto"/>
                <w:right w:val="none" w:sz="0" w:space="0" w:color="auto"/>
              </w:divBdr>
              <w:divsChild>
                <w:div w:id="1434089497">
                  <w:marLeft w:val="0"/>
                  <w:marRight w:val="0"/>
                  <w:marTop w:val="0"/>
                  <w:marBottom w:val="0"/>
                  <w:divBdr>
                    <w:top w:val="none" w:sz="0" w:space="0" w:color="auto"/>
                    <w:left w:val="none" w:sz="0" w:space="0" w:color="auto"/>
                    <w:bottom w:val="none" w:sz="0" w:space="0" w:color="auto"/>
                    <w:right w:val="none" w:sz="0" w:space="0" w:color="auto"/>
                  </w:divBdr>
                  <w:divsChild>
                    <w:div w:id="698357687">
                      <w:marLeft w:val="102"/>
                      <w:marRight w:val="0"/>
                      <w:marTop w:val="0"/>
                      <w:marBottom w:val="0"/>
                      <w:divBdr>
                        <w:top w:val="none" w:sz="0" w:space="0" w:color="auto"/>
                        <w:left w:val="none" w:sz="0" w:space="0" w:color="auto"/>
                        <w:bottom w:val="none" w:sz="0" w:space="0" w:color="auto"/>
                        <w:right w:val="none" w:sz="0" w:space="0" w:color="auto"/>
                      </w:divBdr>
                      <w:divsChild>
                        <w:div w:id="596712504">
                          <w:marLeft w:val="0"/>
                          <w:marRight w:val="0"/>
                          <w:marTop w:val="0"/>
                          <w:marBottom w:val="0"/>
                          <w:divBdr>
                            <w:top w:val="none" w:sz="0" w:space="0" w:color="auto"/>
                            <w:left w:val="none" w:sz="0" w:space="0" w:color="auto"/>
                            <w:bottom w:val="none" w:sz="0" w:space="0" w:color="auto"/>
                            <w:right w:val="none" w:sz="0" w:space="0" w:color="auto"/>
                          </w:divBdr>
                          <w:divsChild>
                            <w:div w:id="1859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4051">
      <w:bodyDiv w:val="1"/>
      <w:marLeft w:val="0"/>
      <w:marRight w:val="0"/>
      <w:marTop w:val="0"/>
      <w:marBottom w:val="0"/>
      <w:divBdr>
        <w:top w:val="none" w:sz="0" w:space="0" w:color="auto"/>
        <w:left w:val="none" w:sz="0" w:space="0" w:color="auto"/>
        <w:bottom w:val="none" w:sz="0" w:space="0" w:color="auto"/>
        <w:right w:val="none" w:sz="0" w:space="0" w:color="auto"/>
      </w:divBdr>
      <w:divsChild>
        <w:div w:id="76173479">
          <w:marLeft w:val="0"/>
          <w:marRight w:val="0"/>
          <w:marTop w:val="0"/>
          <w:marBottom w:val="0"/>
          <w:divBdr>
            <w:top w:val="none" w:sz="0" w:space="0" w:color="auto"/>
            <w:left w:val="none" w:sz="0" w:space="0" w:color="auto"/>
            <w:bottom w:val="none" w:sz="0" w:space="0" w:color="auto"/>
            <w:right w:val="none" w:sz="0" w:space="0" w:color="auto"/>
          </w:divBdr>
          <w:divsChild>
            <w:div w:id="714700888">
              <w:marLeft w:val="0"/>
              <w:marRight w:val="0"/>
              <w:marTop w:val="0"/>
              <w:marBottom w:val="0"/>
              <w:divBdr>
                <w:top w:val="none" w:sz="0" w:space="0" w:color="auto"/>
                <w:left w:val="none" w:sz="0" w:space="0" w:color="auto"/>
                <w:bottom w:val="none" w:sz="0" w:space="0" w:color="auto"/>
                <w:right w:val="none" w:sz="0" w:space="0" w:color="auto"/>
              </w:divBdr>
              <w:divsChild>
                <w:div w:id="1144354318">
                  <w:marLeft w:val="0"/>
                  <w:marRight w:val="0"/>
                  <w:marTop w:val="0"/>
                  <w:marBottom w:val="0"/>
                  <w:divBdr>
                    <w:top w:val="none" w:sz="0" w:space="0" w:color="auto"/>
                    <w:left w:val="none" w:sz="0" w:space="0" w:color="auto"/>
                    <w:bottom w:val="none" w:sz="0" w:space="0" w:color="auto"/>
                    <w:right w:val="none" w:sz="0" w:space="0" w:color="auto"/>
                  </w:divBdr>
                  <w:divsChild>
                    <w:div w:id="1195579642">
                      <w:marLeft w:val="102"/>
                      <w:marRight w:val="0"/>
                      <w:marTop w:val="0"/>
                      <w:marBottom w:val="0"/>
                      <w:divBdr>
                        <w:top w:val="none" w:sz="0" w:space="0" w:color="auto"/>
                        <w:left w:val="none" w:sz="0" w:space="0" w:color="auto"/>
                        <w:bottom w:val="none" w:sz="0" w:space="0" w:color="auto"/>
                        <w:right w:val="none" w:sz="0" w:space="0" w:color="auto"/>
                      </w:divBdr>
                      <w:divsChild>
                        <w:div w:id="1936791182">
                          <w:marLeft w:val="0"/>
                          <w:marRight w:val="0"/>
                          <w:marTop w:val="0"/>
                          <w:marBottom w:val="0"/>
                          <w:divBdr>
                            <w:top w:val="none" w:sz="0" w:space="0" w:color="auto"/>
                            <w:left w:val="none" w:sz="0" w:space="0" w:color="auto"/>
                            <w:bottom w:val="none" w:sz="0" w:space="0" w:color="auto"/>
                            <w:right w:val="none" w:sz="0" w:space="0" w:color="auto"/>
                          </w:divBdr>
                          <w:divsChild>
                            <w:div w:id="4444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38990">
      <w:bodyDiv w:val="1"/>
      <w:marLeft w:val="0"/>
      <w:marRight w:val="0"/>
      <w:marTop w:val="0"/>
      <w:marBottom w:val="0"/>
      <w:divBdr>
        <w:top w:val="none" w:sz="0" w:space="0" w:color="auto"/>
        <w:left w:val="none" w:sz="0" w:space="0" w:color="auto"/>
        <w:bottom w:val="none" w:sz="0" w:space="0" w:color="auto"/>
        <w:right w:val="none" w:sz="0" w:space="0" w:color="auto"/>
      </w:divBdr>
      <w:divsChild>
        <w:div w:id="1687754220">
          <w:marLeft w:val="0"/>
          <w:marRight w:val="0"/>
          <w:marTop w:val="0"/>
          <w:marBottom w:val="0"/>
          <w:divBdr>
            <w:top w:val="none" w:sz="0" w:space="0" w:color="auto"/>
            <w:left w:val="none" w:sz="0" w:space="0" w:color="auto"/>
            <w:bottom w:val="none" w:sz="0" w:space="0" w:color="auto"/>
            <w:right w:val="none" w:sz="0" w:space="0" w:color="auto"/>
          </w:divBdr>
          <w:divsChild>
            <w:div w:id="1652560556">
              <w:marLeft w:val="0"/>
              <w:marRight w:val="0"/>
              <w:marTop w:val="0"/>
              <w:marBottom w:val="0"/>
              <w:divBdr>
                <w:top w:val="none" w:sz="0" w:space="0" w:color="auto"/>
                <w:left w:val="none" w:sz="0" w:space="0" w:color="auto"/>
                <w:bottom w:val="none" w:sz="0" w:space="0" w:color="auto"/>
                <w:right w:val="none" w:sz="0" w:space="0" w:color="auto"/>
              </w:divBdr>
              <w:divsChild>
                <w:div w:id="707683838">
                  <w:marLeft w:val="0"/>
                  <w:marRight w:val="0"/>
                  <w:marTop w:val="0"/>
                  <w:marBottom w:val="0"/>
                  <w:divBdr>
                    <w:top w:val="none" w:sz="0" w:space="0" w:color="auto"/>
                    <w:left w:val="none" w:sz="0" w:space="0" w:color="auto"/>
                    <w:bottom w:val="none" w:sz="0" w:space="0" w:color="auto"/>
                    <w:right w:val="none" w:sz="0" w:space="0" w:color="auto"/>
                  </w:divBdr>
                  <w:divsChild>
                    <w:div w:id="2107996977">
                      <w:marLeft w:val="102"/>
                      <w:marRight w:val="0"/>
                      <w:marTop w:val="0"/>
                      <w:marBottom w:val="0"/>
                      <w:divBdr>
                        <w:top w:val="none" w:sz="0" w:space="0" w:color="auto"/>
                        <w:left w:val="none" w:sz="0" w:space="0" w:color="auto"/>
                        <w:bottom w:val="none" w:sz="0" w:space="0" w:color="auto"/>
                        <w:right w:val="none" w:sz="0" w:space="0" w:color="auto"/>
                      </w:divBdr>
                      <w:divsChild>
                        <w:div w:id="798963205">
                          <w:marLeft w:val="0"/>
                          <w:marRight w:val="0"/>
                          <w:marTop w:val="0"/>
                          <w:marBottom w:val="0"/>
                          <w:divBdr>
                            <w:top w:val="none" w:sz="0" w:space="0" w:color="auto"/>
                            <w:left w:val="none" w:sz="0" w:space="0" w:color="auto"/>
                            <w:bottom w:val="none" w:sz="0" w:space="0" w:color="auto"/>
                            <w:right w:val="none" w:sz="0" w:space="0" w:color="auto"/>
                          </w:divBdr>
                          <w:divsChild>
                            <w:div w:id="20178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un.org/Docs/sc/committees/1267/1267ListEng.htm"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File:Nigeria_Delta_State_map.png"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www.cia.gov/library/publications/the-world-factbook/maps/maptemplate_ni.html"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cia.gov" TargetMode="External"/><Relationship Id="rId13" Type="http://schemas.openxmlformats.org/officeDocument/2006/relationships/hyperlink" Target="http://www.cia.gov" TargetMode="External"/><Relationship Id="rId18" Type="http://schemas.openxmlformats.org/officeDocument/2006/relationships/hyperlink" Target="http://sgp.undp.org/" TargetMode="External"/><Relationship Id="rId26" Type="http://schemas.openxmlformats.org/officeDocument/2006/relationships/hyperlink" Target="http://geson-ng.org/publication/index5.html" TargetMode="External"/><Relationship Id="rId39" Type="http://schemas.openxmlformats.org/officeDocument/2006/relationships/hyperlink" Target="http://www.nercng.org/" TargetMode="External"/><Relationship Id="rId3" Type="http://schemas.openxmlformats.org/officeDocument/2006/relationships/hyperlink" Target="http://www.cia.gov" TargetMode="External"/><Relationship Id="rId21" Type="http://schemas.openxmlformats.org/officeDocument/2006/relationships/hyperlink" Target="http://sgp.undp.org.html" TargetMode="External"/><Relationship Id="rId34" Type="http://schemas.openxmlformats.org/officeDocument/2006/relationships/hyperlink" Target="http://www.springerlink.com/content/?Author=N.+O.+Uluocha" TargetMode="External"/><Relationship Id="rId42" Type="http://schemas.openxmlformats.org/officeDocument/2006/relationships/hyperlink" Target="http://www.iceednigeria.org/mainnewsline.php?recordID=52" TargetMode="External"/><Relationship Id="rId7" Type="http://schemas.openxmlformats.org/officeDocument/2006/relationships/hyperlink" Target="http://cdiac.esd.ornl.gov/ftp/ndp030/" TargetMode="External"/><Relationship Id="rId12" Type="http://schemas.openxmlformats.org/officeDocument/2006/relationships/hyperlink" Target="http://www.ng.undp.org/reports/nigeria_mdg_report.pdf" TargetMode="External"/><Relationship Id="rId17" Type="http://schemas.openxmlformats.org/officeDocument/2006/relationships/hyperlink" Target="http://www.nigeriaclimatechange.org/index.php" TargetMode="External"/><Relationship Id="rId25" Type="http://schemas.openxmlformats.org/officeDocument/2006/relationships/hyperlink" Target="http://www.thegef.org/gef/sites/thegef.org/files/documents/C.36.Inf_.6%20Annex.pdf" TargetMode="External"/><Relationship Id="rId33" Type="http://schemas.openxmlformats.org/officeDocument/2006/relationships/hyperlink" Target="http://nigeriafews.net/" TargetMode="External"/><Relationship Id="rId38" Type="http://schemas.openxmlformats.org/officeDocument/2006/relationships/hyperlink" Target="http://www.deltastate.gov.ng/gaia.htm" TargetMode="External"/><Relationship Id="rId2" Type="http://schemas.openxmlformats.org/officeDocument/2006/relationships/hyperlink" Target="http://www.cia.gov" TargetMode="External"/><Relationship Id="rId16" Type="http://schemas.openxmlformats.org/officeDocument/2006/relationships/hyperlink" Target="http://www.deltastate.gov.ng/eviromentpressbrifing.htm" TargetMode="External"/><Relationship Id="rId20" Type="http://schemas.openxmlformats.org/officeDocument/2006/relationships/hyperlink" Target="http://sgp.undp.org/web/projects/16422/isoko_afforestation_project_oleh_isoko_south_lga_delta_state.html" TargetMode="External"/><Relationship Id="rId29" Type="http://schemas.openxmlformats.org/officeDocument/2006/relationships/hyperlink" Target="ftp://ftp.fao.org/docrep/fao/003/X6695E/X6695E00.pdf" TargetMode="External"/><Relationship Id="rId41" Type="http://schemas.openxmlformats.org/officeDocument/2006/relationships/hyperlink" Target="http://www.worldenergy.org/documents/ethiopia_june_30_vi_garba_nigeria.pdf" TargetMode="External"/><Relationship Id="rId1" Type="http://schemas.openxmlformats.org/officeDocument/2006/relationships/hyperlink" Target="http://allafrica.com/stories/201009280687.html" TargetMode="External"/><Relationship Id="rId6" Type="http://schemas.openxmlformats.org/officeDocument/2006/relationships/hyperlink" Target="http://www.fig.net/pub/figpub/pub36/chapters/chapter_8.pdf" TargetMode="External"/><Relationship Id="rId11" Type="http://schemas.openxmlformats.org/officeDocument/2006/relationships/hyperlink" Target="http://www.cia.gov" TargetMode="External"/><Relationship Id="rId24" Type="http://schemas.openxmlformats.org/officeDocument/2006/relationships/hyperlink" Target="http://www.idrc.ca/ccaa" TargetMode="External"/><Relationship Id="rId32" Type="http://schemas.openxmlformats.org/officeDocument/2006/relationships/hyperlink" Target="http://www.nepadst.org/platforms/foodloss.shtml" TargetMode="External"/><Relationship Id="rId37" Type="http://schemas.openxmlformats.org/officeDocument/2006/relationships/hyperlink" Target="http://www.projectgaia.com/page.php?page=nigeria" TargetMode="External"/><Relationship Id="rId40" Type="http://schemas.openxmlformats.org/officeDocument/2006/relationships/hyperlink" Target="http://www.worldenergy.org/documents/ethiopia_june_30_vi_garba_nigeria.pdf" TargetMode="External"/><Relationship Id="rId5" Type="http://schemas.openxmlformats.org/officeDocument/2006/relationships/hyperlink" Target="http://uk.oneworld.net/guides/nigeria/climate-change" TargetMode="External"/><Relationship Id="rId15" Type="http://schemas.openxmlformats.org/officeDocument/2006/relationships/hyperlink" Target="http://uk.oneworld.net/guides/nigeria/climate-change" TargetMode="External"/><Relationship Id="rId23" Type="http://schemas.openxmlformats.org/officeDocument/2006/relationships/hyperlink" Target="http://forestindustries.eu/content/shining-prospects-redd-participation" TargetMode="External"/><Relationship Id="rId28" Type="http://schemas.openxmlformats.org/officeDocument/2006/relationships/hyperlink" Target="http://www.iita.org/home" TargetMode="External"/><Relationship Id="rId36" Type="http://schemas.openxmlformats.org/officeDocument/2006/relationships/hyperlink" Target="http://www.crossriverstate.gov.ng/index.php?option=com_content&amp;view=article&amp;id=750:cross-river-is-committed-to-redd-imoke&amp;catid=3:newsflash" TargetMode="External"/><Relationship Id="rId10" Type="http://schemas.openxmlformats.org/officeDocument/2006/relationships/hyperlink" Target="http://www.cia.gov" TargetMode="External"/><Relationship Id="rId19" Type="http://schemas.openxmlformats.org/officeDocument/2006/relationships/hyperlink" Target="http://sgp.undp.org/web/projects/16457/bioremediation_of_petroleum_contaminated_soils_in_emede_delta_state_nigeria.html" TargetMode="External"/><Relationship Id="rId31" Type="http://schemas.openxmlformats.org/officeDocument/2006/relationships/hyperlink" Target="ftp://ftp.fao.org/docrep/fao/003/X6695E/X6695E00.pdf" TargetMode="External"/><Relationship Id="rId4" Type="http://schemas.openxmlformats.org/officeDocument/2006/relationships/hyperlink" Target="http://countrystudies.us/nigeria/" TargetMode="External"/><Relationship Id="rId9" Type="http://schemas.openxmlformats.org/officeDocument/2006/relationships/hyperlink" Target="http://www.cia.gov" TargetMode="External"/><Relationship Id="rId14" Type="http://schemas.openxmlformats.org/officeDocument/2006/relationships/hyperlink" Target="http://en.wikipedia.org/wiki/Delta_State" TargetMode="External"/><Relationship Id="rId22" Type="http://schemas.openxmlformats.org/officeDocument/2006/relationships/hyperlink" Target="http://forestindustries.eu/content/shining-prospects-redd-participation" TargetMode="External"/><Relationship Id="rId27" Type="http://schemas.openxmlformats.org/officeDocument/2006/relationships/hyperlink" Target="http://en.wikipedia.org/wiki/World_Agroforestry" TargetMode="External"/><Relationship Id="rId30" Type="http://schemas.openxmlformats.org/officeDocument/2006/relationships/hyperlink" Target="ftp://ftp.fao.org/docrep/fao/003/X6695E/X6695E00.pdf" TargetMode="External"/><Relationship Id="rId35" Type="http://schemas.openxmlformats.org/officeDocument/2006/relationships/hyperlink" Target="http://www.springerlink.com/content/?Author=I.+C.+Oke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ATLASPDC-3-8267</_dlc_DocId>
    <_dlc_DocIdUrl xmlns="f1161f5b-24a3-4c2d-bc81-44cb9325e8ee">
      <Url>https://info.undp.org/docs/pdc/_layouts/DocIdRedir.aspx?ID=ATLASPDC-3-8267</Url>
      <Description>ATLASPDC-3-8267</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00060294</Project_x0020_Number>
    <Project_x0020_Manager xmlns="f1161f5b-24a3-4c2d-bc81-44cb9325e8ee" xsi:nil="true"/>
    <TaxCatchAll xmlns="1ed4137b-41b2-488b-8250-6d369ec27664">
      <Value>1382</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NGA</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00060294</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BE683-C9E8-4F21-A485-5E439A3550C9}"/>
</file>

<file path=customXml/itemProps2.xml><?xml version="1.0" encoding="utf-8"?>
<ds:datastoreItem xmlns:ds="http://schemas.openxmlformats.org/officeDocument/2006/customXml" ds:itemID="{0C38B350-E2BD-4239-B358-C147802D8AC4}"/>
</file>

<file path=customXml/itemProps3.xml><?xml version="1.0" encoding="utf-8"?>
<ds:datastoreItem xmlns:ds="http://schemas.openxmlformats.org/officeDocument/2006/customXml" ds:itemID="{3B1249E6-4A53-4B56-8E17-E2873D80B486}"/>
</file>

<file path=customXml/itemProps4.xml><?xml version="1.0" encoding="utf-8"?>
<ds:datastoreItem xmlns:ds="http://schemas.openxmlformats.org/officeDocument/2006/customXml" ds:itemID="{79895DA3-4F0B-4687-B607-C00ED2E349A0}"/>
</file>

<file path=customXml/itemProps5.xml><?xml version="1.0" encoding="utf-8"?>
<ds:datastoreItem xmlns:ds="http://schemas.openxmlformats.org/officeDocument/2006/customXml" ds:itemID="{C746E9D9-18CD-462D-A7E6-167805423D05}"/>
</file>

<file path=customXml/itemProps6.xml><?xml version="1.0" encoding="utf-8"?>
<ds:datastoreItem xmlns:ds="http://schemas.openxmlformats.org/officeDocument/2006/customXml" ds:itemID="{93EF373E-7870-4EFE-8763-ADC585950E4C}"/>
</file>

<file path=docProps/app.xml><?xml version="1.0" encoding="utf-8"?>
<Properties xmlns="http://schemas.openxmlformats.org/officeDocument/2006/extended-properties" xmlns:vt="http://schemas.openxmlformats.org/officeDocument/2006/docPropsVTypes">
  <Template>Normal</Template>
  <TotalTime>1</TotalTime>
  <Pages>81</Pages>
  <Words>38274</Words>
  <Characters>218165</Characters>
  <Application>Microsoft Office Word</Application>
  <DocSecurity>0</DocSecurity>
  <Lines>1818</Lines>
  <Paragraphs>511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Document - Deliverable Description</vt:lpstr>
      <vt:lpstr>Project Document - Deliverable Description</vt:lpstr>
    </vt:vector>
  </TitlesOfParts>
  <Company>BDP</Company>
  <LinksUpToDate>false</LinksUpToDate>
  <CharactersWithSpaces>255928</CharactersWithSpaces>
  <SharedDoc>false</SharedDoc>
  <HLinks>
    <vt:vector size="408" baseType="variant">
      <vt:variant>
        <vt:i4>589907</vt:i4>
      </vt:variant>
      <vt:variant>
        <vt:i4>264</vt:i4>
      </vt:variant>
      <vt:variant>
        <vt:i4>0</vt:i4>
      </vt:variant>
      <vt:variant>
        <vt:i4>5</vt:i4>
      </vt:variant>
      <vt:variant>
        <vt:lpwstr>http://www.un.org/Docs/sc/committees/1267/1267ListEng.htm</vt:lpwstr>
      </vt:variant>
      <vt:variant>
        <vt:lpwstr/>
      </vt:variant>
      <vt:variant>
        <vt:i4>2424912</vt:i4>
      </vt:variant>
      <vt:variant>
        <vt:i4>153</vt:i4>
      </vt:variant>
      <vt:variant>
        <vt:i4>0</vt:i4>
      </vt:variant>
      <vt:variant>
        <vt:i4>5</vt:i4>
      </vt:variant>
      <vt:variant>
        <vt:lpwstr>http://en.wikipedia.org/wiki/File:Nigeria_Delta_State_map.png</vt:lpwstr>
      </vt:variant>
      <vt:variant>
        <vt:lpwstr/>
      </vt:variant>
      <vt:variant>
        <vt:i4>655468</vt:i4>
      </vt:variant>
      <vt:variant>
        <vt:i4>144</vt:i4>
      </vt:variant>
      <vt:variant>
        <vt:i4>0</vt:i4>
      </vt:variant>
      <vt:variant>
        <vt:i4>5</vt:i4>
      </vt:variant>
      <vt:variant>
        <vt:lpwstr>https://www.cia.gov/library/publications/the-world-factbook/maps/maptemplate_ni.html</vt:lpwstr>
      </vt:variant>
      <vt:variant>
        <vt:lpwstr/>
      </vt:variant>
      <vt:variant>
        <vt:i4>1310782</vt:i4>
      </vt:variant>
      <vt:variant>
        <vt:i4>134</vt:i4>
      </vt:variant>
      <vt:variant>
        <vt:i4>0</vt:i4>
      </vt:variant>
      <vt:variant>
        <vt:i4>5</vt:i4>
      </vt:variant>
      <vt:variant>
        <vt:lpwstr/>
      </vt:variant>
      <vt:variant>
        <vt:lpwstr>_Toc276137920</vt:lpwstr>
      </vt:variant>
      <vt:variant>
        <vt:i4>1507390</vt:i4>
      </vt:variant>
      <vt:variant>
        <vt:i4>128</vt:i4>
      </vt:variant>
      <vt:variant>
        <vt:i4>0</vt:i4>
      </vt:variant>
      <vt:variant>
        <vt:i4>5</vt:i4>
      </vt:variant>
      <vt:variant>
        <vt:lpwstr/>
      </vt:variant>
      <vt:variant>
        <vt:lpwstr>_Toc276137919</vt:lpwstr>
      </vt:variant>
      <vt:variant>
        <vt:i4>1507390</vt:i4>
      </vt:variant>
      <vt:variant>
        <vt:i4>122</vt:i4>
      </vt:variant>
      <vt:variant>
        <vt:i4>0</vt:i4>
      </vt:variant>
      <vt:variant>
        <vt:i4>5</vt:i4>
      </vt:variant>
      <vt:variant>
        <vt:lpwstr/>
      </vt:variant>
      <vt:variant>
        <vt:lpwstr>_Toc276137918</vt:lpwstr>
      </vt:variant>
      <vt:variant>
        <vt:i4>1507390</vt:i4>
      </vt:variant>
      <vt:variant>
        <vt:i4>116</vt:i4>
      </vt:variant>
      <vt:variant>
        <vt:i4>0</vt:i4>
      </vt:variant>
      <vt:variant>
        <vt:i4>5</vt:i4>
      </vt:variant>
      <vt:variant>
        <vt:lpwstr/>
      </vt:variant>
      <vt:variant>
        <vt:lpwstr>_Toc276137917</vt:lpwstr>
      </vt:variant>
      <vt:variant>
        <vt:i4>1507390</vt:i4>
      </vt:variant>
      <vt:variant>
        <vt:i4>110</vt:i4>
      </vt:variant>
      <vt:variant>
        <vt:i4>0</vt:i4>
      </vt:variant>
      <vt:variant>
        <vt:i4>5</vt:i4>
      </vt:variant>
      <vt:variant>
        <vt:lpwstr/>
      </vt:variant>
      <vt:variant>
        <vt:lpwstr>_Toc276137916</vt:lpwstr>
      </vt:variant>
      <vt:variant>
        <vt:i4>1507390</vt:i4>
      </vt:variant>
      <vt:variant>
        <vt:i4>104</vt:i4>
      </vt:variant>
      <vt:variant>
        <vt:i4>0</vt:i4>
      </vt:variant>
      <vt:variant>
        <vt:i4>5</vt:i4>
      </vt:variant>
      <vt:variant>
        <vt:lpwstr/>
      </vt:variant>
      <vt:variant>
        <vt:lpwstr>_Toc276137915</vt:lpwstr>
      </vt:variant>
      <vt:variant>
        <vt:i4>1507390</vt:i4>
      </vt:variant>
      <vt:variant>
        <vt:i4>98</vt:i4>
      </vt:variant>
      <vt:variant>
        <vt:i4>0</vt:i4>
      </vt:variant>
      <vt:variant>
        <vt:i4>5</vt:i4>
      </vt:variant>
      <vt:variant>
        <vt:lpwstr/>
      </vt:variant>
      <vt:variant>
        <vt:lpwstr>_Toc276137914</vt:lpwstr>
      </vt:variant>
      <vt:variant>
        <vt:i4>1507390</vt:i4>
      </vt:variant>
      <vt:variant>
        <vt:i4>92</vt:i4>
      </vt:variant>
      <vt:variant>
        <vt:i4>0</vt:i4>
      </vt:variant>
      <vt:variant>
        <vt:i4>5</vt:i4>
      </vt:variant>
      <vt:variant>
        <vt:lpwstr/>
      </vt:variant>
      <vt:variant>
        <vt:lpwstr>_Toc276137913</vt:lpwstr>
      </vt:variant>
      <vt:variant>
        <vt:i4>1507390</vt:i4>
      </vt:variant>
      <vt:variant>
        <vt:i4>86</vt:i4>
      </vt:variant>
      <vt:variant>
        <vt:i4>0</vt:i4>
      </vt:variant>
      <vt:variant>
        <vt:i4>5</vt:i4>
      </vt:variant>
      <vt:variant>
        <vt:lpwstr/>
      </vt:variant>
      <vt:variant>
        <vt:lpwstr>_Toc276137912</vt:lpwstr>
      </vt:variant>
      <vt:variant>
        <vt:i4>1507390</vt:i4>
      </vt:variant>
      <vt:variant>
        <vt:i4>80</vt:i4>
      </vt:variant>
      <vt:variant>
        <vt:i4>0</vt:i4>
      </vt:variant>
      <vt:variant>
        <vt:i4>5</vt:i4>
      </vt:variant>
      <vt:variant>
        <vt:lpwstr/>
      </vt:variant>
      <vt:variant>
        <vt:lpwstr>_Toc276137911</vt:lpwstr>
      </vt:variant>
      <vt:variant>
        <vt:i4>1507390</vt:i4>
      </vt:variant>
      <vt:variant>
        <vt:i4>74</vt:i4>
      </vt:variant>
      <vt:variant>
        <vt:i4>0</vt:i4>
      </vt:variant>
      <vt:variant>
        <vt:i4>5</vt:i4>
      </vt:variant>
      <vt:variant>
        <vt:lpwstr/>
      </vt:variant>
      <vt:variant>
        <vt:lpwstr>_Toc276137910</vt:lpwstr>
      </vt:variant>
      <vt:variant>
        <vt:i4>1441854</vt:i4>
      </vt:variant>
      <vt:variant>
        <vt:i4>68</vt:i4>
      </vt:variant>
      <vt:variant>
        <vt:i4>0</vt:i4>
      </vt:variant>
      <vt:variant>
        <vt:i4>5</vt:i4>
      </vt:variant>
      <vt:variant>
        <vt:lpwstr/>
      </vt:variant>
      <vt:variant>
        <vt:lpwstr>_Toc276137909</vt:lpwstr>
      </vt:variant>
      <vt:variant>
        <vt:i4>1441854</vt:i4>
      </vt:variant>
      <vt:variant>
        <vt:i4>62</vt:i4>
      </vt:variant>
      <vt:variant>
        <vt:i4>0</vt:i4>
      </vt:variant>
      <vt:variant>
        <vt:i4>5</vt:i4>
      </vt:variant>
      <vt:variant>
        <vt:lpwstr/>
      </vt:variant>
      <vt:variant>
        <vt:lpwstr>_Toc276137908</vt:lpwstr>
      </vt:variant>
      <vt:variant>
        <vt:i4>1441854</vt:i4>
      </vt:variant>
      <vt:variant>
        <vt:i4>56</vt:i4>
      </vt:variant>
      <vt:variant>
        <vt:i4>0</vt:i4>
      </vt:variant>
      <vt:variant>
        <vt:i4>5</vt:i4>
      </vt:variant>
      <vt:variant>
        <vt:lpwstr/>
      </vt:variant>
      <vt:variant>
        <vt:lpwstr>_Toc276137907</vt:lpwstr>
      </vt:variant>
      <vt:variant>
        <vt:i4>1441854</vt:i4>
      </vt:variant>
      <vt:variant>
        <vt:i4>50</vt:i4>
      </vt:variant>
      <vt:variant>
        <vt:i4>0</vt:i4>
      </vt:variant>
      <vt:variant>
        <vt:i4>5</vt:i4>
      </vt:variant>
      <vt:variant>
        <vt:lpwstr/>
      </vt:variant>
      <vt:variant>
        <vt:lpwstr>_Toc276137906</vt:lpwstr>
      </vt:variant>
      <vt:variant>
        <vt:i4>1441854</vt:i4>
      </vt:variant>
      <vt:variant>
        <vt:i4>44</vt:i4>
      </vt:variant>
      <vt:variant>
        <vt:i4>0</vt:i4>
      </vt:variant>
      <vt:variant>
        <vt:i4>5</vt:i4>
      </vt:variant>
      <vt:variant>
        <vt:lpwstr/>
      </vt:variant>
      <vt:variant>
        <vt:lpwstr>_Toc276137905</vt:lpwstr>
      </vt:variant>
      <vt:variant>
        <vt:i4>1441854</vt:i4>
      </vt:variant>
      <vt:variant>
        <vt:i4>38</vt:i4>
      </vt:variant>
      <vt:variant>
        <vt:i4>0</vt:i4>
      </vt:variant>
      <vt:variant>
        <vt:i4>5</vt:i4>
      </vt:variant>
      <vt:variant>
        <vt:lpwstr/>
      </vt:variant>
      <vt:variant>
        <vt:lpwstr>_Toc276137904</vt:lpwstr>
      </vt:variant>
      <vt:variant>
        <vt:i4>1441854</vt:i4>
      </vt:variant>
      <vt:variant>
        <vt:i4>32</vt:i4>
      </vt:variant>
      <vt:variant>
        <vt:i4>0</vt:i4>
      </vt:variant>
      <vt:variant>
        <vt:i4>5</vt:i4>
      </vt:variant>
      <vt:variant>
        <vt:lpwstr/>
      </vt:variant>
      <vt:variant>
        <vt:lpwstr>_Toc276137903</vt:lpwstr>
      </vt:variant>
      <vt:variant>
        <vt:i4>1441854</vt:i4>
      </vt:variant>
      <vt:variant>
        <vt:i4>26</vt:i4>
      </vt:variant>
      <vt:variant>
        <vt:i4>0</vt:i4>
      </vt:variant>
      <vt:variant>
        <vt:i4>5</vt:i4>
      </vt:variant>
      <vt:variant>
        <vt:lpwstr/>
      </vt:variant>
      <vt:variant>
        <vt:lpwstr>_Toc276137902</vt:lpwstr>
      </vt:variant>
      <vt:variant>
        <vt:i4>1441854</vt:i4>
      </vt:variant>
      <vt:variant>
        <vt:i4>20</vt:i4>
      </vt:variant>
      <vt:variant>
        <vt:i4>0</vt:i4>
      </vt:variant>
      <vt:variant>
        <vt:i4>5</vt:i4>
      </vt:variant>
      <vt:variant>
        <vt:lpwstr/>
      </vt:variant>
      <vt:variant>
        <vt:lpwstr>_Toc276137901</vt:lpwstr>
      </vt:variant>
      <vt:variant>
        <vt:i4>1441854</vt:i4>
      </vt:variant>
      <vt:variant>
        <vt:i4>14</vt:i4>
      </vt:variant>
      <vt:variant>
        <vt:i4>0</vt:i4>
      </vt:variant>
      <vt:variant>
        <vt:i4>5</vt:i4>
      </vt:variant>
      <vt:variant>
        <vt:lpwstr/>
      </vt:variant>
      <vt:variant>
        <vt:lpwstr>_Toc276137900</vt:lpwstr>
      </vt:variant>
      <vt:variant>
        <vt:i4>2031679</vt:i4>
      </vt:variant>
      <vt:variant>
        <vt:i4>8</vt:i4>
      </vt:variant>
      <vt:variant>
        <vt:i4>0</vt:i4>
      </vt:variant>
      <vt:variant>
        <vt:i4>5</vt:i4>
      </vt:variant>
      <vt:variant>
        <vt:lpwstr/>
      </vt:variant>
      <vt:variant>
        <vt:lpwstr>_Toc276137899</vt:lpwstr>
      </vt:variant>
      <vt:variant>
        <vt:i4>2031679</vt:i4>
      </vt:variant>
      <vt:variant>
        <vt:i4>2</vt:i4>
      </vt:variant>
      <vt:variant>
        <vt:i4>0</vt:i4>
      </vt:variant>
      <vt:variant>
        <vt:i4>5</vt:i4>
      </vt:variant>
      <vt:variant>
        <vt:lpwstr/>
      </vt:variant>
      <vt:variant>
        <vt:lpwstr>_Toc276137898</vt:lpwstr>
      </vt:variant>
      <vt:variant>
        <vt:i4>4522013</vt:i4>
      </vt:variant>
      <vt:variant>
        <vt:i4>123</vt:i4>
      </vt:variant>
      <vt:variant>
        <vt:i4>0</vt:i4>
      </vt:variant>
      <vt:variant>
        <vt:i4>5</vt:i4>
      </vt:variant>
      <vt:variant>
        <vt:lpwstr>http://www.iceednigeria.org/mainnewsline.php?recordID=52</vt:lpwstr>
      </vt:variant>
      <vt:variant>
        <vt:lpwstr/>
      </vt:variant>
      <vt:variant>
        <vt:i4>6881374</vt:i4>
      </vt:variant>
      <vt:variant>
        <vt:i4>120</vt:i4>
      </vt:variant>
      <vt:variant>
        <vt:i4>0</vt:i4>
      </vt:variant>
      <vt:variant>
        <vt:i4>5</vt:i4>
      </vt:variant>
      <vt:variant>
        <vt:lpwstr>http://www.worldenergy.org/documents/ethiopia_june_30_vi_garba_nigeria.pdf</vt:lpwstr>
      </vt:variant>
      <vt:variant>
        <vt:lpwstr/>
      </vt:variant>
      <vt:variant>
        <vt:i4>6881374</vt:i4>
      </vt:variant>
      <vt:variant>
        <vt:i4>117</vt:i4>
      </vt:variant>
      <vt:variant>
        <vt:i4>0</vt:i4>
      </vt:variant>
      <vt:variant>
        <vt:i4>5</vt:i4>
      </vt:variant>
      <vt:variant>
        <vt:lpwstr>http://www.worldenergy.org/documents/ethiopia_june_30_vi_garba_nigeria.pdf</vt:lpwstr>
      </vt:variant>
      <vt:variant>
        <vt:lpwstr/>
      </vt:variant>
      <vt:variant>
        <vt:i4>2752569</vt:i4>
      </vt:variant>
      <vt:variant>
        <vt:i4>114</vt:i4>
      </vt:variant>
      <vt:variant>
        <vt:i4>0</vt:i4>
      </vt:variant>
      <vt:variant>
        <vt:i4>5</vt:i4>
      </vt:variant>
      <vt:variant>
        <vt:lpwstr>http://www.nercng.org/</vt:lpwstr>
      </vt:variant>
      <vt:variant>
        <vt:lpwstr/>
      </vt:variant>
      <vt:variant>
        <vt:i4>1966094</vt:i4>
      </vt:variant>
      <vt:variant>
        <vt:i4>111</vt:i4>
      </vt:variant>
      <vt:variant>
        <vt:i4>0</vt:i4>
      </vt:variant>
      <vt:variant>
        <vt:i4>5</vt:i4>
      </vt:variant>
      <vt:variant>
        <vt:lpwstr>http://www.deltastate.gov.ng/gaia.htm</vt:lpwstr>
      </vt:variant>
      <vt:variant>
        <vt:lpwstr/>
      </vt:variant>
      <vt:variant>
        <vt:i4>5963776</vt:i4>
      </vt:variant>
      <vt:variant>
        <vt:i4>108</vt:i4>
      </vt:variant>
      <vt:variant>
        <vt:i4>0</vt:i4>
      </vt:variant>
      <vt:variant>
        <vt:i4>5</vt:i4>
      </vt:variant>
      <vt:variant>
        <vt:lpwstr>http://www.projectgaia.com/page.php?page=nigeria</vt:lpwstr>
      </vt:variant>
      <vt:variant>
        <vt:lpwstr/>
      </vt:variant>
      <vt:variant>
        <vt:i4>7667786</vt:i4>
      </vt:variant>
      <vt:variant>
        <vt:i4>105</vt:i4>
      </vt:variant>
      <vt:variant>
        <vt:i4>0</vt:i4>
      </vt:variant>
      <vt:variant>
        <vt:i4>5</vt:i4>
      </vt:variant>
      <vt:variant>
        <vt:lpwstr>http://www.crossriverstate.gov.ng/index.php?option=com_content&amp;view=article&amp;id=750:cross-river-is-committed-to-redd-imoke&amp;catid=3:newsflash</vt:lpwstr>
      </vt:variant>
      <vt:variant>
        <vt:lpwstr/>
      </vt:variant>
      <vt:variant>
        <vt:i4>3539066</vt:i4>
      </vt:variant>
      <vt:variant>
        <vt:i4>102</vt:i4>
      </vt:variant>
      <vt:variant>
        <vt:i4>0</vt:i4>
      </vt:variant>
      <vt:variant>
        <vt:i4>5</vt:i4>
      </vt:variant>
      <vt:variant>
        <vt:lpwstr>http://www.springerlink.com/content/?Author=I.+C.+Okeke</vt:lpwstr>
      </vt:variant>
      <vt:variant>
        <vt:lpwstr/>
      </vt:variant>
      <vt:variant>
        <vt:i4>5308436</vt:i4>
      </vt:variant>
      <vt:variant>
        <vt:i4>99</vt:i4>
      </vt:variant>
      <vt:variant>
        <vt:i4>0</vt:i4>
      </vt:variant>
      <vt:variant>
        <vt:i4>5</vt:i4>
      </vt:variant>
      <vt:variant>
        <vt:lpwstr>http://www.springerlink.com/content/?Author=N.+O.+Uluocha</vt:lpwstr>
      </vt:variant>
      <vt:variant>
        <vt:lpwstr/>
      </vt:variant>
      <vt:variant>
        <vt:i4>3997750</vt:i4>
      </vt:variant>
      <vt:variant>
        <vt:i4>96</vt:i4>
      </vt:variant>
      <vt:variant>
        <vt:i4>0</vt:i4>
      </vt:variant>
      <vt:variant>
        <vt:i4>5</vt:i4>
      </vt:variant>
      <vt:variant>
        <vt:lpwstr>http://nigeriafews.net/</vt:lpwstr>
      </vt:variant>
      <vt:variant>
        <vt:lpwstr/>
      </vt:variant>
      <vt:variant>
        <vt:i4>6684785</vt:i4>
      </vt:variant>
      <vt:variant>
        <vt:i4>93</vt:i4>
      </vt:variant>
      <vt:variant>
        <vt:i4>0</vt:i4>
      </vt:variant>
      <vt:variant>
        <vt:i4>5</vt:i4>
      </vt:variant>
      <vt:variant>
        <vt:lpwstr>http://www.nepadst.org/platforms/foodloss.shtml</vt:lpwstr>
      </vt:variant>
      <vt:variant>
        <vt:lpwstr/>
      </vt:variant>
      <vt:variant>
        <vt:i4>5636185</vt:i4>
      </vt:variant>
      <vt:variant>
        <vt:i4>90</vt:i4>
      </vt:variant>
      <vt:variant>
        <vt:i4>0</vt:i4>
      </vt:variant>
      <vt:variant>
        <vt:i4>5</vt:i4>
      </vt:variant>
      <vt:variant>
        <vt:lpwstr>ftp://ftp.fao.org/docrep/fao/003/X6695E/X6695E00.pdf</vt:lpwstr>
      </vt:variant>
      <vt:variant>
        <vt:lpwstr/>
      </vt:variant>
      <vt:variant>
        <vt:i4>5636185</vt:i4>
      </vt:variant>
      <vt:variant>
        <vt:i4>87</vt:i4>
      </vt:variant>
      <vt:variant>
        <vt:i4>0</vt:i4>
      </vt:variant>
      <vt:variant>
        <vt:i4>5</vt:i4>
      </vt:variant>
      <vt:variant>
        <vt:lpwstr>ftp://ftp.fao.org/docrep/fao/003/X6695E/X6695E00.pdf</vt:lpwstr>
      </vt:variant>
      <vt:variant>
        <vt:lpwstr/>
      </vt:variant>
      <vt:variant>
        <vt:i4>5636185</vt:i4>
      </vt:variant>
      <vt:variant>
        <vt:i4>84</vt:i4>
      </vt:variant>
      <vt:variant>
        <vt:i4>0</vt:i4>
      </vt:variant>
      <vt:variant>
        <vt:i4>5</vt:i4>
      </vt:variant>
      <vt:variant>
        <vt:lpwstr>ftp://ftp.fao.org/docrep/fao/003/X6695E/X6695E00.pdf</vt:lpwstr>
      </vt:variant>
      <vt:variant>
        <vt:lpwstr/>
      </vt:variant>
      <vt:variant>
        <vt:i4>5177429</vt:i4>
      </vt:variant>
      <vt:variant>
        <vt:i4>81</vt:i4>
      </vt:variant>
      <vt:variant>
        <vt:i4>0</vt:i4>
      </vt:variant>
      <vt:variant>
        <vt:i4>5</vt:i4>
      </vt:variant>
      <vt:variant>
        <vt:lpwstr>http://www.iita.org/home</vt:lpwstr>
      </vt:variant>
      <vt:variant>
        <vt:lpwstr/>
      </vt:variant>
      <vt:variant>
        <vt:i4>7864351</vt:i4>
      </vt:variant>
      <vt:variant>
        <vt:i4>78</vt:i4>
      </vt:variant>
      <vt:variant>
        <vt:i4>0</vt:i4>
      </vt:variant>
      <vt:variant>
        <vt:i4>5</vt:i4>
      </vt:variant>
      <vt:variant>
        <vt:lpwstr>http://en.wikipedia.org/wiki/World_Agroforestry</vt:lpwstr>
      </vt:variant>
      <vt:variant>
        <vt:lpwstr/>
      </vt:variant>
      <vt:variant>
        <vt:i4>3735667</vt:i4>
      </vt:variant>
      <vt:variant>
        <vt:i4>75</vt:i4>
      </vt:variant>
      <vt:variant>
        <vt:i4>0</vt:i4>
      </vt:variant>
      <vt:variant>
        <vt:i4>5</vt:i4>
      </vt:variant>
      <vt:variant>
        <vt:lpwstr>http://geson-ng.org/publication/index5.html</vt:lpwstr>
      </vt:variant>
      <vt:variant>
        <vt:lpwstr/>
      </vt:variant>
      <vt:variant>
        <vt:i4>3276828</vt:i4>
      </vt:variant>
      <vt:variant>
        <vt:i4>72</vt:i4>
      </vt:variant>
      <vt:variant>
        <vt:i4>0</vt:i4>
      </vt:variant>
      <vt:variant>
        <vt:i4>5</vt:i4>
      </vt:variant>
      <vt:variant>
        <vt:lpwstr>http://www.thegef.org/gef/sites/thegef.org/files/documents/C.36.Inf_.6 Annex.pdf</vt:lpwstr>
      </vt:variant>
      <vt:variant>
        <vt:lpwstr/>
      </vt:variant>
      <vt:variant>
        <vt:i4>8192120</vt:i4>
      </vt:variant>
      <vt:variant>
        <vt:i4>69</vt:i4>
      </vt:variant>
      <vt:variant>
        <vt:i4>0</vt:i4>
      </vt:variant>
      <vt:variant>
        <vt:i4>5</vt:i4>
      </vt:variant>
      <vt:variant>
        <vt:lpwstr>http://www.idrc.ca/ccaa</vt:lpwstr>
      </vt:variant>
      <vt:variant>
        <vt:lpwstr/>
      </vt:variant>
      <vt:variant>
        <vt:i4>3080289</vt:i4>
      </vt:variant>
      <vt:variant>
        <vt:i4>66</vt:i4>
      </vt:variant>
      <vt:variant>
        <vt:i4>0</vt:i4>
      </vt:variant>
      <vt:variant>
        <vt:i4>5</vt:i4>
      </vt:variant>
      <vt:variant>
        <vt:lpwstr>http://forestindustries.eu/content/shining-prospects-redd-participation</vt:lpwstr>
      </vt:variant>
      <vt:variant>
        <vt:lpwstr/>
      </vt:variant>
      <vt:variant>
        <vt:i4>3080289</vt:i4>
      </vt:variant>
      <vt:variant>
        <vt:i4>63</vt:i4>
      </vt:variant>
      <vt:variant>
        <vt:i4>0</vt:i4>
      </vt:variant>
      <vt:variant>
        <vt:i4>5</vt:i4>
      </vt:variant>
      <vt:variant>
        <vt:lpwstr>http://forestindustries.eu/content/shining-prospects-redd-participation</vt:lpwstr>
      </vt:variant>
      <vt:variant>
        <vt:lpwstr/>
      </vt:variant>
      <vt:variant>
        <vt:i4>5439571</vt:i4>
      </vt:variant>
      <vt:variant>
        <vt:i4>60</vt:i4>
      </vt:variant>
      <vt:variant>
        <vt:i4>0</vt:i4>
      </vt:variant>
      <vt:variant>
        <vt:i4>5</vt:i4>
      </vt:variant>
      <vt:variant>
        <vt:lpwstr>http://sgp.undp.org.html/</vt:lpwstr>
      </vt:variant>
      <vt:variant>
        <vt:lpwstr/>
      </vt:variant>
      <vt:variant>
        <vt:i4>3014755</vt:i4>
      </vt:variant>
      <vt:variant>
        <vt:i4>57</vt:i4>
      </vt:variant>
      <vt:variant>
        <vt:i4>0</vt:i4>
      </vt:variant>
      <vt:variant>
        <vt:i4>5</vt:i4>
      </vt:variant>
      <vt:variant>
        <vt:lpwstr>http://sgp.undp.org/web/projects/16422/isoko_afforestation_project_oleh_isoko_south_lga_delta_state.html</vt:lpwstr>
      </vt:variant>
      <vt:variant>
        <vt:lpwstr/>
      </vt:variant>
      <vt:variant>
        <vt:i4>1507444</vt:i4>
      </vt:variant>
      <vt:variant>
        <vt:i4>54</vt:i4>
      </vt:variant>
      <vt:variant>
        <vt:i4>0</vt:i4>
      </vt:variant>
      <vt:variant>
        <vt:i4>5</vt:i4>
      </vt:variant>
      <vt:variant>
        <vt:lpwstr>http://sgp.undp.org/web/projects/16457/bioremediation_of_petroleum_contaminated_soils_in_emede_delta_state_nigeria.html</vt:lpwstr>
      </vt:variant>
      <vt:variant>
        <vt:lpwstr/>
      </vt:variant>
      <vt:variant>
        <vt:i4>4849750</vt:i4>
      </vt:variant>
      <vt:variant>
        <vt:i4>51</vt:i4>
      </vt:variant>
      <vt:variant>
        <vt:i4>0</vt:i4>
      </vt:variant>
      <vt:variant>
        <vt:i4>5</vt:i4>
      </vt:variant>
      <vt:variant>
        <vt:lpwstr>http://sgp.undp.org/</vt:lpwstr>
      </vt:variant>
      <vt:variant>
        <vt:lpwstr/>
      </vt:variant>
      <vt:variant>
        <vt:i4>2031701</vt:i4>
      </vt:variant>
      <vt:variant>
        <vt:i4>48</vt:i4>
      </vt:variant>
      <vt:variant>
        <vt:i4>0</vt:i4>
      </vt:variant>
      <vt:variant>
        <vt:i4>5</vt:i4>
      </vt:variant>
      <vt:variant>
        <vt:lpwstr>http://www.nigeriaclimatechange.org/index.php</vt:lpwstr>
      </vt:variant>
      <vt:variant>
        <vt:lpwstr/>
      </vt:variant>
      <vt:variant>
        <vt:i4>3735591</vt:i4>
      </vt:variant>
      <vt:variant>
        <vt:i4>45</vt:i4>
      </vt:variant>
      <vt:variant>
        <vt:i4>0</vt:i4>
      </vt:variant>
      <vt:variant>
        <vt:i4>5</vt:i4>
      </vt:variant>
      <vt:variant>
        <vt:lpwstr>http://www.deltastate.gov.ng/eviromentpressbrifing.htm</vt:lpwstr>
      </vt:variant>
      <vt:variant>
        <vt:lpwstr/>
      </vt:variant>
      <vt:variant>
        <vt:i4>5242908</vt:i4>
      </vt:variant>
      <vt:variant>
        <vt:i4>42</vt:i4>
      </vt:variant>
      <vt:variant>
        <vt:i4>0</vt:i4>
      </vt:variant>
      <vt:variant>
        <vt:i4>5</vt:i4>
      </vt:variant>
      <vt:variant>
        <vt:lpwstr>http://uk.oneworld.net/guides/nigeria/climate-change</vt:lpwstr>
      </vt:variant>
      <vt:variant>
        <vt:lpwstr/>
      </vt:variant>
      <vt:variant>
        <vt:i4>65659</vt:i4>
      </vt:variant>
      <vt:variant>
        <vt:i4>39</vt:i4>
      </vt:variant>
      <vt:variant>
        <vt:i4>0</vt:i4>
      </vt:variant>
      <vt:variant>
        <vt:i4>5</vt:i4>
      </vt:variant>
      <vt:variant>
        <vt:lpwstr>http://en.wikipedia.org/wiki/Delta_State</vt:lpwstr>
      </vt:variant>
      <vt:variant>
        <vt:lpwstr/>
      </vt:variant>
      <vt:variant>
        <vt:i4>3670136</vt:i4>
      </vt:variant>
      <vt:variant>
        <vt:i4>36</vt:i4>
      </vt:variant>
      <vt:variant>
        <vt:i4>0</vt:i4>
      </vt:variant>
      <vt:variant>
        <vt:i4>5</vt:i4>
      </vt:variant>
      <vt:variant>
        <vt:lpwstr>http://www.cia.gov/</vt:lpwstr>
      </vt:variant>
      <vt:variant>
        <vt:lpwstr/>
      </vt:variant>
      <vt:variant>
        <vt:i4>5505035</vt:i4>
      </vt:variant>
      <vt:variant>
        <vt:i4>33</vt:i4>
      </vt:variant>
      <vt:variant>
        <vt:i4>0</vt:i4>
      </vt:variant>
      <vt:variant>
        <vt:i4>5</vt:i4>
      </vt:variant>
      <vt:variant>
        <vt:lpwstr>http://www.ng.undp.org/reports/nigeria_mdg_report.pdf</vt:lpwstr>
      </vt:variant>
      <vt:variant>
        <vt:lpwstr/>
      </vt:variant>
      <vt:variant>
        <vt:i4>3670136</vt:i4>
      </vt:variant>
      <vt:variant>
        <vt:i4>30</vt:i4>
      </vt:variant>
      <vt:variant>
        <vt:i4>0</vt:i4>
      </vt:variant>
      <vt:variant>
        <vt:i4>5</vt:i4>
      </vt:variant>
      <vt:variant>
        <vt:lpwstr>http://www.cia.gov/</vt:lpwstr>
      </vt:variant>
      <vt:variant>
        <vt:lpwstr/>
      </vt:variant>
      <vt:variant>
        <vt:i4>3670136</vt:i4>
      </vt:variant>
      <vt:variant>
        <vt:i4>27</vt:i4>
      </vt:variant>
      <vt:variant>
        <vt:i4>0</vt:i4>
      </vt:variant>
      <vt:variant>
        <vt:i4>5</vt:i4>
      </vt:variant>
      <vt:variant>
        <vt:lpwstr>http://www.cia.gov/</vt:lpwstr>
      </vt:variant>
      <vt:variant>
        <vt:lpwstr/>
      </vt:variant>
      <vt:variant>
        <vt:i4>3670136</vt:i4>
      </vt:variant>
      <vt:variant>
        <vt:i4>24</vt:i4>
      </vt:variant>
      <vt:variant>
        <vt:i4>0</vt:i4>
      </vt:variant>
      <vt:variant>
        <vt:i4>5</vt:i4>
      </vt:variant>
      <vt:variant>
        <vt:lpwstr>http://www.cia.gov/</vt:lpwstr>
      </vt:variant>
      <vt:variant>
        <vt:lpwstr/>
      </vt:variant>
      <vt:variant>
        <vt:i4>3670136</vt:i4>
      </vt:variant>
      <vt:variant>
        <vt:i4>21</vt:i4>
      </vt:variant>
      <vt:variant>
        <vt:i4>0</vt:i4>
      </vt:variant>
      <vt:variant>
        <vt:i4>5</vt:i4>
      </vt:variant>
      <vt:variant>
        <vt:lpwstr>http://www.cia.gov/</vt:lpwstr>
      </vt:variant>
      <vt:variant>
        <vt:lpwstr/>
      </vt:variant>
      <vt:variant>
        <vt:i4>1245259</vt:i4>
      </vt:variant>
      <vt:variant>
        <vt:i4>18</vt:i4>
      </vt:variant>
      <vt:variant>
        <vt:i4>0</vt:i4>
      </vt:variant>
      <vt:variant>
        <vt:i4>5</vt:i4>
      </vt:variant>
      <vt:variant>
        <vt:lpwstr>http://cdiac.esd.ornl.gov/ftp/ndp030/</vt:lpwstr>
      </vt:variant>
      <vt:variant>
        <vt:lpwstr/>
      </vt:variant>
      <vt:variant>
        <vt:i4>3407899</vt:i4>
      </vt:variant>
      <vt:variant>
        <vt:i4>15</vt:i4>
      </vt:variant>
      <vt:variant>
        <vt:i4>0</vt:i4>
      </vt:variant>
      <vt:variant>
        <vt:i4>5</vt:i4>
      </vt:variant>
      <vt:variant>
        <vt:lpwstr>http://www.fig.net/pub/figpub/pub36/chapters/chapter_8.pdf</vt:lpwstr>
      </vt:variant>
      <vt:variant>
        <vt:lpwstr/>
      </vt:variant>
      <vt:variant>
        <vt:i4>5242908</vt:i4>
      </vt:variant>
      <vt:variant>
        <vt:i4>12</vt:i4>
      </vt:variant>
      <vt:variant>
        <vt:i4>0</vt:i4>
      </vt:variant>
      <vt:variant>
        <vt:i4>5</vt:i4>
      </vt:variant>
      <vt:variant>
        <vt:lpwstr>http://uk.oneworld.net/guides/nigeria/climate-change</vt:lpwstr>
      </vt:variant>
      <vt:variant>
        <vt:lpwstr/>
      </vt:variant>
      <vt:variant>
        <vt:i4>131161</vt:i4>
      </vt:variant>
      <vt:variant>
        <vt:i4>9</vt:i4>
      </vt:variant>
      <vt:variant>
        <vt:i4>0</vt:i4>
      </vt:variant>
      <vt:variant>
        <vt:i4>5</vt:i4>
      </vt:variant>
      <vt:variant>
        <vt:lpwstr>http://countrystudies.us/nigeria/</vt:lpwstr>
      </vt:variant>
      <vt:variant>
        <vt:lpwstr/>
      </vt:variant>
      <vt:variant>
        <vt:i4>3670136</vt:i4>
      </vt:variant>
      <vt:variant>
        <vt:i4>6</vt:i4>
      </vt:variant>
      <vt:variant>
        <vt:i4>0</vt:i4>
      </vt:variant>
      <vt:variant>
        <vt:i4>5</vt:i4>
      </vt:variant>
      <vt:variant>
        <vt:lpwstr>http://www.cia.gov/</vt:lpwstr>
      </vt:variant>
      <vt:variant>
        <vt:lpwstr/>
      </vt:variant>
      <vt:variant>
        <vt:i4>3670136</vt:i4>
      </vt:variant>
      <vt:variant>
        <vt:i4>3</vt:i4>
      </vt:variant>
      <vt:variant>
        <vt:i4>0</vt:i4>
      </vt:variant>
      <vt:variant>
        <vt:i4>5</vt:i4>
      </vt:variant>
      <vt:variant>
        <vt:lpwstr>http://www.cia.gov/</vt:lpwstr>
      </vt:variant>
      <vt:variant>
        <vt:lpwstr/>
      </vt:variant>
      <vt:variant>
        <vt:i4>8323122</vt:i4>
      </vt:variant>
      <vt:variant>
        <vt:i4>0</vt:i4>
      </vt:variant>
      <vt:variant>
        <vt:i4>0</vt:i4>
      </vt:variant>
      <vt:variant>
        <vt:i4>5</vt:i4>
      </vt:variant>
      <vt:variant>
        <vt:lpwstr>http://allafrica.com/stories/201009280687.html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on Territorial Approach to Climate Chnage in Delta State, Nigeria</dc:title>
  <dc:subject>Project Management</dc:subject>
  <dc:creator>Lee Cando</dc:creator>
  <cp:lastModifiedBy>RC</cp:lastModifiedBy>
  <cp:revision>2</cp:revision>
  <cp:lastPrinted>2011-02-14T08:26:00Z</cp:lastPrinted>
  <dcterms:created xsi:type="dcterms:W3CDTF">2012-05-21T09:40:00Z</dcterms:created>
  <dcterms:modified xsi:type="dcterms:W3CDTF">2012-05-21T09:40:00Z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0008006612000000000001023720</vt:lpwstr>
  </property>
  <property fmtid="{D5CDD505-2E9C-101B-9397-08002B2CF9AE}" pid="3" name="_dlc_DocIdItemGuid">
    <vt:lpwstr>205dbefa-b621-41e7-a16d-9bc882bc1d8a</vt:lpwstr>
  </property>
  <property fmtid="{D5CDD505-2E9C-101B-9397-08002B2CF9AE}" pid="4" name="ContentTypeId">
    <vt:lpwstr>0x010100F075C04BA242A84ABD3293E3AD35CDA400AB50428DC784B44FAACCAA5FAE40C0590045B5E632B552204ABF0E616DD66BDA0F</vt:lpwstr>
  </property>
  <property fmtid="{D5CDD505-2E9C-101B-9397-08002B2CF9AE}" pid="6" name="Unit">
    <vt:lpwstr/>
  </property>
  <property fmtid="{D5CDD505-2E9C-101B-9397-08002B2CF9AE}" pid="7" name="UNDPFocusAreas">
    <vt:lpwstr/>
  </property>
  <property fmtid="{D5CDD505-2E9C-101B-9397-08002B2CF9AE}" pid="9" name="Operating Unit0">
    <vt:lpwstr>1382;#NGA|f276088a-1049-48a9-a953-1cf2809027a5</vt:lpwstr>
  </property>
  <property fmtid="{D5CDD505-2E9C-101B-9397-08002B2CF9AE}" pid="10" name="Atlas_x0020_Document_x0020_Type">
    <vt:lpwstr>228;#Prodoc|5f41516e-5ee3-43b6-82ea-9b89532838d0</vt:lpwstr>
  </property>
  <property fmtid="{D5CDD505-2E9C-101B-9397-08002B2CF9AE}" pid="11" name="Atlas_x0020_Document_x0020_Status">
    <vt:lpwstr/>
  </property>
  <property fmtid="{D5CDD505-2E9C-101B-9397-08002B2CF9AE}" pid="12" name="UNDPDocumentCategory">
    <vt:lpwstr/>
  </property>
  <property fmtid="{D5CDD505-2E9C-101B-9397-08002B2CF9AE}" pid="14" name="UN Languages">
    <vt:lpwstr/>
  </property>
  <property fmtid="{D5CDD505-2E9C-101B-9397-08002B2CF9AE}" pid="16" name="Atlas Document Status">
    <vt:lpwstr/>
  </property>
  <property fmtid="{D5CDD505-2E9C-101B-9397-08002B2CF9AE}" pid="17" name="Atlas Document Type">
    <vt:lpwstr>1110;#Prodoc|099f975e-b4d9-4bba-a499-dbcc387c61ad</vt:lpwstr>
  </property>
  <property fmtid="{D5CDD505-2E9C-101B-9397-08002B2CF9AE}" pid="18" name="UNDPCountry">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UndpDocTypeMM">
    <vt:lpwstr/>
  </property>
  <property fmtid="{D5CDD505-2E9C-101B-9397-08002B2CF9AE}" pid="23" name="DocumentSetDescription">
    <vt:lpwstr/>
  </property>
  <property fmtid="{D5CDD505-2E9C-101B-9397-08002B2CF9AE}" pid="24" name="URL">
    <vt:lpwstr/>
  </property>
</Properties>
</file>